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YAKO</w:t>
      </w:r>
    </w:p>
    <w:p>
      <w:pPr>
        <w:jc w:val="center"/>
      </w:pPr>
      <w:r>
        <w:rPr>
          <w:b/>
          <w:sz w:val="24"/>
        </w:rPr>
        <w:t>Société par actions simplifiée</w:t>
        <w:br/>
        <w:t>au capital de 2 euros</w:t>
      </w:r>
    </w:p>
    <w:p>
      <w:pPr>
        <w:jc w:val="center"/>
      </w:pPr>
      <w:r>
        <w:t>Siège social : 9 bis place de la République, 92270 Bois-Colombes</w:t>
      </w:r>
    </w:p>
    <w:p>
      <w:pPr>
        <w:jc w:val="center"/>
      </w:pPr>
      <w:r>
        <w:rPr>
          <w:b/>
        </w:rPr>
        <w:t>STATUTS CONSTITUTIFS - PROJET À RELIRE AVANT SIGNATURE</w:t>
      </w:r>
    </w:p>
    <w:p>
      <w:r>
        <w:t>Ce projet est préparé à partir des informations communiquées par les fondateurs. Les champs entre crochets doivent être complétés avant signature. Une validation par un professionnel du droit est recommandée, en particulier avant une levée de fonds ou une opération sur la propriété intellectuelle.</w:t>
      </w:r>
    </w:p>
    <w:p>
      <w:pPr>
        <w:pStyle w:val="Heading1"/>
      </w:pPr>
      <w:r>
        <w:t>ENTRE LES SOUSSIGNÉS</w:t>
      </w:r>
    </w:p>
    <w:p>
      <w:r>
        <w:t>1. Yann Rospars, né le 28 mai 2002 à Colombes (France), de nationalité française, demeurant 9 bis place de la République, 92270 Bois-Colombes ;</w:t>
      </w:r>
    </w:p>
    <w:p>
      <w:r>
        <w:t>2. Constantin Ageorges, né le [DATE DE NAISSANCE] à [LIEU DE NAISSANCE], de nationalité [NATIONALITÉ], demeurant [ADRESSE À COMPLÉTER] ;</w:t>
      </w:r>
    </w:p>
    <w:p>
      <w:r>
        <w:t>Ci-après dénommés ensemble les « Associés », il a été établi les présents statuts d'une société par actions simplifiée.</w:t>
      </w:r>
    </w:p>
    <w:p>
      <w:pPr>
        <w:pStyle w:val="Heading1"/>
      </w:pPr>
      <w:r>
        <w:t>Article 1 - Forme</w:t>
      </w:r>
    </w:p>
    <w:p>
      <w:r>
        <w:t>Il est formé entre les propriétaires des actions ci-après créées et de celles qui pourraient l'être ultérieurement une société par actions simplifiée régie par les dispositions légales et réglementaires en vigueur ainsi que par les présents statuts.</w:t>
      </w:r>
    </w:p>
    <w:p>
      <w:pPr>
        <w:pStyle w:val="Heading1"/>
      </w:pPr>
      <w:r>
        <w:t>Article 2 - Dénomination</w:t>
      </w:r>
    </w:p>
    <w:p>
      <w:r>
        <w:t>La dénomination sociale est : YAKO.</w:t>
      </w:r>
    </w:p>
    <w:p>
      <w:r>
        <w:t>Dans tous les actes et documents émanant de la Société et destinés aux tiers, la dénomination devra être précédée ou suivie immédiatement des mots « Société par actions simplifiée » ou des initiales « SAS » et de l'indication du capital social.</w:t>
      </w:r>
    </w:p>
    <w:p>
      <w:pPr>
        <w:pStyle w:val="Heading1"/>
      </w:pPr>
      <w:r>
        <w:t>Article 3 - Objet</w:t>
      </w:r>
    </w:p>
    <w:p>
      <w:r>
        <w:t>La Société a pour objet, en France et à l'étranger :</w:t>
      </w:r>
    </w:p>
    <w:p>
      <w:pPr>
        <w:pStyle w:val="ListBullet"/>
      </w:pPr>
      <w:r>
        <w:t>la conception, le développement, l'édition, l'exploitation et la commercialisation d'applications et de services numériques, notamment dans le domaine du cinéma ;</w:t>
      </w:r>
    </w:p>
    <w:p>
      <w:pPr>
        <w:pStyle w:val="ListBullet"/>
      </w:pPr>
      <w:r>
        <w:t>la fourniture de services, données, statistiques, analyses et solutions numériques aux professionnels, sous réserve du respect de la réglementation applicable, notamment en matière de données à caractère personnel ;</w:t>
      </w:r>
    </w:p>
    <w:p>
      <w:pPr>
        <w:pStyle w:val="ListBullet"/>
      </w:pPr>
      <w:r>
        <w:t>les activités de publicité, de partenariat, de promotion et de mise en relation ;</w:t>
      </w:r>
    </w:p>
    <w:p>
      <w:pPr>
        <w:pStyle w:val="ListBullet"/>
      </w:pPr>
      <w:r>
        <w:t>et, plus généralement, toutes opérations commerciales, financières, mobilières ou immobilières se rattachant directement ou indirectement à l'objet ci-dessus ou susceptibles d'en favoriser le développement.</w:t>
      </w:r>
    </w:p>
    <w:p>
      <w:pPr>
        <w:pStyle w:val="Heading1"/>
      </w:pPr>
      <w:r>
        <w:t>Article 4 - Siège social</w:t>
      </w:r>
    </w:p>
    <w:p>
      <w:r>
        <w:t>Le siège social est fixé au : 9 bis place de la République, 92270 Bois-Colombes.</w:t>
      </w:r>
    </w:p>
    <w:p>
      <w:r>
        <w:t>Il peut être transféré en tout autre lieu par décision collective des Associés. Le Président peut décider un transfert dans le même département ou dans un département limitrophe, sous réserve de ratification par la prochaine décision collective des Associés.</w:t>
      </w:r>
    </w:p>
    <w:p>
      <w:pPr>
        <w:pStyle w:val="Heading1"/>
      </w:pPr>
      <w:r>
        <w:t>Article 5 - Durée</w:t>
      </w:r>
    </w:p>
    <w:p>
      <w:r>
        <w:t>La durée de la Société est fixée à quatre-vingt-dix-neuf (99) années à compter de son immatriculation au registre compétent, sauf dissolution anticipée ou prorogation.</w:t>
      </w:r>
    </w:p>
    <w:p>
      <w:pPr>
        <w:pStyle w:val="Heading1"/>
      </w:pPr>
      <w:r>
        <w:t>Article 6 - Apports</w:t>
      </w:r>
    </w:p>
    <w:p>
      <w:r>
        <w:t>Les Associés effectuent exclusivement des apports en numéraire à la constitution :</w:t>
      </w:r>
    </w:p>
    <w:p>
      <w:pPr>
        <w:pStyle w:val="ListBullet"/>
      </w:pPr>
      <w:r>
        <w:t>Yann Rospars apporte la somme de un euro (1,00 €) ;</w:t>
      </w:r>
    </w:p>
    <w:p>
      <w:pPr>
        <w:pStyle w:val="ListBullet"/>
      </w:pPr>
      <w:r>
        <w:t>Constantin Ageorges apporte la somme de un euro (1,00 €).</w:t>
      </w:r>
    </w:p>
    <w:p>
      <w:r>
        <w:t>Soit un total de deux euros (2,00 €).</w:t>
      </w:r>
    </w:p>
    <w:p>
      <w:r>
        <w:t>Les apports en numéraire sont libérés intégralement lors de la constitution et déposés, pour le compte de la Société en formation, auprès du dépositaire des fonds indiqué dans le certificat de dépôt annexé au dossier d'immatriculation.</w:t>
      </w:r>
    </w:p>
    <w:p>
      <w:r>
        <w:t>Aucun apport en nature n'est réalisé au titre des présents statuts.</w:t>
      </w:r>
    </w:p>
    <w:p>
      <w:pPr>
        <w:pStyle w:val="Heading1"/>
      </w:pPr>
      <w:r>
        <w:t>Article 7 - Capital social</w:t>
      </w:r>
    </w:p>
    <w:p>
      <w:r>
        <w:t>Le capital social est fixé à deux euros (2,00 €).</w:t>
      </w:r>
    </w:p>
    <w:p>
      <w:r>
        <w:t>Il est divisé en deux cents (200) actions ordinaires de valeur nominale de un centime d'euro (0,01 €) chacune, intégralement souscrites et libérées, réparties comme suit :</w:t>
      </w:r>
    </w:p>
    <w:p>
      <w:pPr>
        <w:pStyle w:val="ListBullet"/>
      </w:pPr>
      <w:r>
        <w:t>Yann Rospars : cent (100) actions, soit 50 % du capital et des droits de vote ;</w:t>
      </w:r>
    </w:p>
    <w:p>
      <w:pPr>
        <w:pStyle w:val="ListBullet"/>
      </w:pPr>
      <w:r>
        <w:t>Constantin Ageorges : cent (100) actions, soit 50 % du capital et des droits de vote.</w:t>
      </w:r>
    </w:p>
    <w:p>
      <w:r>
        <w:t>Chaque action ordinaire confère un droit de vote, sous réserve des dispositions légales et des éventuelles modifications futures des statuts.</w:t>
      </w:r>
    </w:p>
    <w:p>
      <w:pPr>
        <w:pStyle w:val="Heading1"/>
      </w:pPr>
      <w:r>
        <w:t>Article 8 - Modification du capital</w:t>
      </w:r>
    </w:p>
    <w:p>
      <w:r>
        <w:t>Le capital social peut être augmenté, réduit ou amorti dans les conditions prévues par la loi et par décision collective des Associés.</w:t>
      </w:r>
    </w:p>
    <w:p>
      <w:r>
        <w:t>La Société peut notamment émettre de nouvelles actions ou, lorsque la loi le permet, d'autres valeurs mobilières donnant accès au capital. Toute opération d'augmentation de capital est décidée par les Associés dans les conditions prévues à l'article relatif aux décisions collectives, sous réserve des droits préférentiels de souscription et des possibilités de suppression ou de renonciation prévues par la loi.</w:t>
      </w:r>
    </w:p>
    <w:p>
      <w:r>
        <w:t>Ces dispositions ont notamment vocation à permettre l'entrée ultérieure d'investisseurs au capital de la Société.</w:t>
      </w:r>
    </w:p>
    <w:p>
      <w:pPr>
        <w:pStyle w:val="Heading1"/>
      </w:pPr>
      <w:r>
        <w:t>Article 9 - Forme des actions - Droits attachés</w:t>
      </w:r>
    </w:p>
    <w:p>
      <w:r>
        <w:t>Les actions sont nominatives et inscrites en compte au nom de leur titulaire.</w:t>
      </w:r>
    </w:p>
    <w:p>
      <w:r>
        <w:t>Chaque action donne droit à une quote-part proportionnelle dans les bénéfices, l'actif social et le boni de liquidation. Les Associés ne supportent les pertes qu'à concurrence de leurs apports, sous réserve des dispositions légales applicables.</w:t>
      </w:r>
    </w:p>
    <w:p>
      <w:r>
        <w:t>Les droits et obligations attachés à l'action suivent celle-ci en quelque main qu'elle passe.</w:t>
      </w:r>
    </w:p>
    <w:p>
      <w:pPr>
        <w:pStyle w:val="Heading1"/>
      </w:pPr>
      <w:r>
        <w:t>Article 10 - Cession et transmission des actions</w:t>
      </w:r>
    </w:p>
    <w:p>
      <w:r>
        <w:t>Les transferts d'actions entre Associés sont libres, sous réserve du droit de préemption prévu ci-dessous.</w:t>
      </w:r>
    </w:p>
    <w:p>
      <w:r>
        <w:t>Tout transfert d'actions au profit d'un tiers non Associé, à titre onéreux ou gratuit, est soumis à l'agrément préalable des autres Associés. L'Associé souhaitant transférer ses actions notifie au Président et aux autres Associés l'identité du bénéficiaire envisagé, le nombre d'actions concernées, le prix et les principales conditions du transfert.</w:t>
      </w:r>
    </w:p>
    <w:p>
      <w:r>
        <w:t>Les Associés autres que le cédant disposent d'un délai de trente (30) jours à compter de la notification pour faire connaître leur décision. L'agrément est donné par décision unanime des Associés autres que le cédant. À défaut de réponse dans le délai, l'agrément est réputé refusé.</w:t>
      </w:r>
    </w:p>
    <w:p>
      <w:r>
        <w:t>Avant tout transfert à un tiers, les autres Associés bénéficient d'un droit de préemption proportionnel à leur participation au capital. Ils disposent de trente (30) jours à compter de la notification pour exercer ce droit aux mêmes prix et conditions. En cas d'exercice intégral du droit de préemption, le transfert au tiers ne peut avoir lieu.</w:t>
      </w:r>
    </w:p>
    <w:p>
      <w:r>
        <w:t>Tout transfert réalisé en violation du présent article est soumis aux sanctions prévues par les dispositions légales applicables.</w:t>
      </w:r>
    </w:p>
    <w:p>
      <w:pPr>
        <w:pStyle w:val="Heading1"/>
      </w:pPr>
      <w:r>
        <w:t>Article 11 - Président</w:t>
      </w:r>
    </w:p>
    <w:p>
      <w:r>
        <w:t>La Société est représentée à l'égard des tiers par un Président, personne physique ou morale, nommé dans les conditions prévues par les présents statuts.</w:t>
      </w:r>
    </w:p>
    <w:p>
      <w:r>
        <w:t>Le premier Président est :</w:t>
      </w:r>
    </w:p>
    <w:p>
      <w:r>
        <w:t>Yann Rospars, né le 28 mai 2002 à Colombes (France), de nationalité française, demeurant 9 bis place de la République, 92270 Bois-Colombes.</w:t>
      </w:r>
    </w:p>
    <w:p>
      <w:r>
        <w:t>Il est nommé pour une durée indéterminée et déclare accepter ses fonctions.</w:t>
      </w:r>
    </w:p>
    <w:p>
      <w:r>
        <w:t>Le Président dispose des pouvoirs les plus étendus pour agir en toute circonstance au nom de la Société, dans la limite de l'objet social et sous réserve des pouvoirs que la loi ou les présents statuts attribuent expressément aux Associés.</w:t>
      </w:r>
    </w:p>
    <w:p>
      <w:r>
        <w:t>Le Président peut être révoqué à tout moment par décision collective des Associés prise dans les conditions de l'article 14. La révocation n'ouvre droit à aucune indemnité, sauf décision contraire des Associés ou faute dans les circonstances de la révocation.</w:t>
      </w:r>
    </w:p>
    <w:p>
      <w:pPr>
        <w:pStyle w:val="Heading1"/>
      </w:pPr>
      <w:r>
        <w:t>Article 12 - Directeur général</w:t>
      </w:r>
    </w:p>
    <w:p>
      <w:r>
        <w:t>Un ou plusieurs Directeurs généraux peuvent assister le Président.</w:t>
      </w:r>
    </w:p>
    <w:p>
      <w:r>
        <w:t>Le premier Directeur général est :</w:t>
      </w:r>
    </w:p>
    <w:p>
      <w:r>
        <w:t>Constantin Ageorges, né le [DATE DE NAISSANCE] à [LIEU DE NAISSANCE], de nationalité [NATIONALITÉ], demeurant [ADRESSE À COMPLÉTER].</w:t>
      </w:r>
    </w:p>
    <w:p>
      <w:r>
        <w:t>Il est nommé pour une durée indéterminée et déclare accepter ses fonctions.</w:t>
      </w:r>
    </w:p>
    <w:p>
      <w:r>
        <w:t>Le Directeur général dispose, à l'égard des tiers, des pouvoirs de représentation qui lui sont conférés par les présents statuts, dans les mêmes limites d'objet social que le Président, sous réserve des limitations internes décidées collectivement par les Associés. Les limitations internes de pouvoirs sont inopposables aux tiers dans les conditions prévues par la loi.</w:t>
      </w:r>
    </w:p>
    <w:p>
      <w:r>
        <w:t>Le Directeur général peut être révoqué à tout moment par décision collective des Associés prise dans les conditions de l'article 14.</w:t>
      </w:r>
    </w:p>
    <w:p>
      <w:pPr>
        <w:pStyle w:val="Heading1"/>
      </w:pPr>
      <w:r>
        <w:t>Article 13 - Décisions réservées aux Associés</w:t>
      </w:r>
    </w:p>
    <w:p>
      <w:r>
        <w:t>Doivent notamment être décidés collectivement par les Associés, dans les cas et conditions prévus par la loi et les présents statuts :</w:t>
      </w:r>
    </w:p>
    <w:p>
      <w:pPr>
        <w:pStyle w:val="ListBullet"/>
      </w:pPr>
      <w:r>
        <w:t>l'approbation des comptes annuels et l'affectation du résultat ;</w:t>
      </w:r>
    </w:p>
    <w:p>
      <w:pPr>
        <w:pStyle w:val="ListBullet"/>
      </w:pPr>
      <w:r>
        <w:t>toute distribution de dividendes ;</w:t>
      </w:r>
    </w:p>
    <w:p>
      <w:pPr>
        <w:pStyle w:val="ListBullet"/>
      </w:pPr>
      <w:r>
        <w:t>la nomination ou la révocation du Président et du ou des Directeurs généraux ;</w:t>
      </w:r>
    </w:p>
    <w:p>
      <w:pPr>
        <w:pStyle w:val="ListBullet"/>
      </w:pPr>
      <w:r>
        <w:t>toute augmentation, réduction ou amortissement du capital ;</w:t>
      </w:r>
    </w:p>
    <w:p>
      <w:pPr>
        <w:pStyle w:val="ListBullet"/>
      </w:pPr>
      <w:r>
        <w:t>l'émission de valeurs mobilières donnant accès au capital ;</w:t>
      </w:r>
    </w:p>
    <w:p>
      <w:pPr>
        <w:pStyle w:val="ListBullet"/>
      </w:pPr>
      <w:r>
        <w:t>toute fusion, scission, apport partiel d'actif, transformation ou dissolution ;</w:t>
      </w:r>
    </w:p>
    <w:p>
      <w:pPr>
        <w:pStyle w:val="ListBullet"/>
      </w:pPr>
      <w:r>
        <w:t>toute modification des statuts ;</w:t>
      </w:r>
    </w:p>
    <w:p>
      <w:pPr>
        <w:pStyle w:val="ListBullet"/>
      </w:pPr>
      <w:r>
        <w:t>toute opération ayant pour effet l'entrée d'un nouvel Associé, sous réserve des règles d'agrément ;</w:t>
      </w:r>
    </w:p>
    <w:p>
      <w:pPr>
        <w:pStyle w:val="ListBullet"/>
      </w:pPr>
      <w:r>
        <w:t>la cession de tout ou partie substantielle des actifs ou de la propriété intellectuelle essentielle de la Société.</w:t>
      </w:r>
    </w:p>
    <w:p>
      <w:r>
        <w:t>Les décisions qui, en vertu de la loi, exigent l'unanimité sont prises à l'unanimité.</w:t>
      </w:r>
    </w:p>
    <w:p>
      <w:pPr>
        <w:pStyle w:val="Heading1"/>
      </w:pPr>
      <w:r>
        <w:t>Article 14 - Modalités des décisions collectives - Majorité - 50/50</w:t>
      </w:r>
    </w:p>
    <w:p>
      <w:r>
        <w:t>Les décisions collectives peuvent être prises en assemblée, par consultation écrite ou par acte signé par tous les Associés.</w:t>
      </w:r>
    </w:p>
    <w:p>
      <w:r>
        <w:t>Chaque action donne droit à une voix.</w:t>
      </w:r>
    </w:p>
    <w:p>
      <w:r>
        <w:t>Sauf disposition légale imposant une majorité différente ou l'unanimité, les décisions collectives sont adoptées à la majorité de plus de la moitié des voix exprimées.</w:t>
      </w:r>
    </w:p>
    <w:p>
      <w:r>
        <w:t>Compte tenu de la répartition initiale du capital à 50/50, aucune décision collective ne peut, en pratique, être adoptée contre la volonté de l'un des deux Associés fondateurs tant que cette répartition demeure inchangée.</w:t>
      </w:r>
    </w:p>
    <w:p>
      <w:r>
        <w:t>En cas de désaccord persistant empêchant une décision nécessaire au fonctionnement de la Société, les Associés s'engagent à se réunir de bonne foi dans les quinze (15) jours afin de rechercher une solution. À défaut d'accord dans les trente (30) jours suivant cette réunion, ils s'engagent, avant toute action judiciaire sauf urgence, à tenter une médiation conventionnelle. La présente clause n'organise aucune vente forcée automatique des actions.</w:t>
      </w:r>
    </w:p>
    <w:p>
      <w:pPr>
        <w:pStyle w:val="Heading1"/>
      </w:pPr>
      <w:r>
        <w:t>Article 15 - Convocation - Information</w:t>
      </w:r>
    </w:p>
    <w:p>
      <w:r>
        <w:t>Les Associés sont convoqués par le Président ou, en cas de carence, par le Directeur général. La convocation peut être adressée par tout moyen écrit permettant d'en conserver la preuve, au moins huit (8) jours avant la décision, sauf urgence acceptée par tous les Associés.</w:t>
      </w:r>
    </w:p>
    <w:p>
      <w:r>
        <w:t>Elle précise l'ordre du jour et contient ou accompagne les informations raisonnablement nécessaires au vote.</w:t>
      </w:r>
    </w:p>
    <w:p>
      <w:r>
        <w:t>Tout Associé peut participer aux décisions par visioconférence ou tout autre moyen permettant son identification, sauf lorsque la loi l'interdit.</w:t>
      </w:r>
    </w:p>
    <w:p>
      <w:pPr>
        <w:pStyle w:val="Heading1"/>
      </w:pPr>
      <w:r>
        <w:t>Article 16 - Procès-verbaux</w:t>
      </w:r>
    </w:p>
    <w:p>
      <w:r>
        <w:t>Les décisions des Associés sont constatées par des procès-verbaux conservés dans un registre tenu conformément aux dispositions applicables. Les procès-verbaux indiquent notamment la date, les participants, les documents soumis, les résolutions et le résultat des votes.</w:t>
      </w:r>
    </w:p>
    <w:p>
      <w:pPr>
        <w:pStyle w:val="Heading1"/>
      </w:pPr>
      <w:r>
        <w:t>Article 17 - Exercice social</w:t>
      </w:r>
    </w:p>
    <w:p>
      <w:r>
        <w:t>Chaque exercice social commence le 1er janvier et se termine le 31 décembre.</w:t>
      </w:r>
    </w:p>
    <w:p>
      <w:r>
        <w:t>Par exception, le premier exercice social commencera à la date d'immatriculation de la Société et se terminera le 31 décembre 2026.</w:t>
      </w:r>
    </w:p>
    <w:p>
      <w:pPr>
        <w:pStyle w:val="Heading1"/>
      </w:pPr>
      <w:r>
        <w:t>Article 18 - Comptes annuels - Affectation du résultat</w:t>
      </w:r>
    </w:p>
    <w:p>
      <w:r>
        <w:t>À la clôture de chaque exercice, le Président établit les comptes annuels et, le cas échéant, les documents requis par la réglementation.</w:t>
      </w:r>
    </w:p>
    <w:p>
      <w:r>
        <w:t>Les Associés statuent sur les comptes et l'affectation du résultat dans les délais légaux.</w:t>
      </w:r>
    </w:p>
    <w:p>
      <w:r>
        <w:t>Sur le bénéfice distribuable, il est effectué les prélèvements destinés à la réserve légale et aux autres réserves obligatoires. Le solde peut être mis en réserve, reporté à nouveau ou distribué aux Associés proportionnellement à leurs droits, sous réserve de toute catégorie d'actions qui serait créée ultérieurement.</w:t>
      </w:r>
    </w:p>
    <w:p>
      <w:pPr>
        <w:pStyle w:val="Heading1"/>
      </w:pPr>
      <w:r>
        <w:t>Article 19 - Commissaire aux comptes</w:t>
      </w:r>
    </w:p>
    <w:p>
      <w:r>
        <w:t>Un commissaire aux comptes est nommé lorsque la loi l'impose ou lorsque les Associés le décident dans les conditions légales.</w:t>
      </w:r>
    </w:p>
    <w:p>
      <w:pPr>
        <w:pStyle w:val="Heading1"/>
      </w:pPr>
      <w:r>
        <w:t>Article 20 - Propriété intellectuelle créée avant l'immatriculation</w:t>
      </w:r>
    </w:p>
    <w:p>
      <w:r>
        <w:t>Les Associés reconnaissent que des éléments du projet YAKO ont été créés avant l'immatriculation de la Société, notamment du code source, des éléments graphiques, des bases de données, documentations, signes distinctifs et autres créations.</w:t>
      </w:r>
    </w:p>
    <w:p>
      <w:r>
        <w:t>Ces éléments ne sont pas apportés au capital par les présents statuts.</w:t>
      </w:r>
    </w:p>
    <w:p>
      <w:r>
        <w:t>Afin que la Société puisse exploiter et, lorsque cela est juridiquement possible, détenir les droits nécessaires sur ces éléments, les fondateurs conviennent de conclure un acte distinct de cession ou de licence de droits de propriété intellectuelle décrivant précisément les éléments concernés, leurs auteurs ou titulaires, les droits transmis, leur étendue, leur durée, leur territoire et, le cas échéant, leur rémunération.</w:t>
      </w:r>
    </w:p>
    <w:p>
      <w:r>
        <w:t>Chaque fondateur garantit uniquement les droits dont il est effectivement titulaire. Les droits de tiers et les composants sous licence, notamment les logiciels open source, restent soumis à leurs licences respectives.</w:t>
      </w:r>
    </w:p>
    <w:p>
      <w:pPr>
        <w:pStyle w:val="Heading1"/>
      </w:pPr>
      <w:r>
        <w:t>Article 21 - Actes accomplis pour le compte de la Société en formation</w:t>
      </w:r>
    </w:p>
    <w:p>
      <w:r>
        <w:t>Les actes accomplis pour le compte de la Société en formation avant son immatriculation pourront être repris par la Société conformément aux dispositions légales applicables. Un état de ces actes pourra être annexé aux présents statuts ou faire l'objet d'une décision de reprise après immatriculation.</w:t>
      </w:r>
    </w:p>
    <w:p>
      <w:pPr>
        <w:pStyle w:val="Heading1"/>
      </w:pPr>
      <w:r>
        <w:t>Article 22 - Dissolution - Liquidation</w:t>
      </w:r>
    </w:p>
    <w:p>
      <w:r>
        <w:t>La Société est dissoute dans les cas prévus par la loi ou par décision collective des Associés.</w:t>
      </w:r>
    </w:p>
    <w:p>
      <w:r>
        <w:t>La liquidation est effectuée par un ou plusieurs liquidateurs désignés par les Associés. Après apurement du passif et remboursement du capital, le boni de liquidation est réparti entre les Associés proportionnellement à leurs droits dans le capital, sauf droits particuliers attachés à des actions qui seraient créées ultérieurement.</w:t>
      </w:r>
    </w:p>
    <w:p>
      <w:pPr>
        <w:pStyle w:val="Heading1"/>
      </w:pPr>
      <w:r>
        <w:t>Article 23 - Contestations</w:t>
      </w:r>
    </w:p>
    <w:p>
      <w:r>
        <w:t>Tout différend relatif aux présents statuts, à la vie sociale ou aux relations entre Associés fera d'abord l'objet d'une tentative de résolution amiable. Lorsque la clause de médiation de l'article 14 est applicable, celle-ci devra être mise en œuvre avant toute action au fond, sauf urgence ou mesure conservatoire.</w:t>
      </w:r>
    </w:p>
    <w:p>
      <w:r>
        <w:t>À défaut d'accord, le litige relève des juridictions compétentes selon les règles de droit commun.</w:t>
      </w:r>
    </w:p>
    <w:p>
      <w:pPr>
        <w:pStyle w:val="Heading1"/>
      </w:pPr>
      <w:r>
        <w:t>Article 24 - Frais - Pouvoirs</w:t>
      </w:r>
    </w:p>
    <w:p>
      <w:r>
        <w:t>Les frais, droits et honoraires résultant de la constitution de la Société seront supportés par la Société après son immatriculation, sous réserve de leur reprise régulière.</w:t>
      </w:r>
    </w:p>
    <w:p>
      <w:r>
        <w:t>Tous pouvoirs sont donnés au porteur d'un original, d'une copie ou d'un extrait des présents statuts pour accomplir les formalités de constitution et d'immatriculation.</w:t>
      </w:r>
    </w:p>
    <w:p>
      <w:pPr>
        <w:pStyle w:val="Heading1"/>
      </w:pPr>
      <w:r>
        <w:t>SIGNATURES</w:t>
      </w:r>
    </w:p>
    <w:p>
      <w:r>
        <w:t>Fait à Bois-Colombes, le [DATE DE SIGNATURE], en autant d'exemplaires que nécessaire.</w:t>
      </w:r>
    </w:p>
    <w:p>
      <w:r>
        <w:t>Les Associés déclarent avoir pris connaissance des présents statuts et les accepter.</w:t>
      </w:r>
    </w:p>
    <w:tbl>
      <w:tblPr>
        <w:tblStyle w:val="TableGrid"/>
        <w:tblW w:type="auto" w:w="0"/>
        <w:jc w:val="center"/>
        <w:tblLook w:firstColumn="1" w:firstRow="1" w:lastColumn="0" w:lastRow="0" w:noHBand="0" w:noVBand="1" w:val="04A0"/>
      </w:tblPr>
      <w:tblGrid>
        <w:gridCol w:w="4873"/>
        <w:gridCol w:w="4873"/>
      </w:tblGrid>
      <w:tr>
        <w:tc>
          <w:tcPr>
            <w:tcW w:type="dxa" w:w="4873"/>
            <w:vAlign w:val="top"/>
          </w:tcPr>
          <w:p>
            <w:pPr/>
            <w:r>
              <w:t>Yann Rospars</w:t>
              <w:br/>
              <w:t>Associé - Président</w:t>
            </w:r>
          </w:p>
        </w:tc>
        <w:tc>
          <w:tcPr>
            <w:tcW w:type="dxa" w:w="4873"/>
            <w:vAlign w:val="top"/>
          </w:tcPr>
          <w:p>
            <w:pPr/>
            <w:r>
              <w:t>Constantin Ageorges</w:t>
              <w:br/>
              <w:t>Associé - Directeur général</w:t>
            </w:r>
          </w:p>
        </w:tc>
      </w:tr>
      <w:tr>
        <w:tc>
          <w:tcPr>
            <w:tcW w:type="dxa" w:w="4873"/>
            <w:vAlign w:val="top"/>
          </w:tcPr>
          <w:p>
            <w:pPr/>
            <w:r>
              <w:br/>
              <w:br/>
              <w:br/>
              <w:t>Signature :</w:t>
            </w:r>
          </w:p>
        </w:tc>
        <w:tc>
          <w:tcPr>
            <w:tcW w:type="dxa" w:w="4873"/>
            <w:vAlign w:val="top"/>
          </w:tcPr>
          <w:p>
            <w:pPr/>
            <w:r>
              <w:br/>
              <w:br/>
              <w:br/>
              <w:t>Signature :</w:t>
            </w:r>
          </w:p>
        </w:tc>
      </w:tr>
    </w:tbl>
    <w:p>
      <w:r>
        <w:br w:type="page"/>
      </w:r>
    </w:p>
    <w:p>
      <w:pPr>
        <w:pStyle w:val="Heading1"/>
      </w:pPr>
      <w:r>
        <w:t>ANNEXE - POINTS À COMPLÉTER / VÉRIFIER AVANT SIGNATURE</w:t>
      </w:r>
    </w:p>
    <w:p>
      <w:pPr>
        <w:pStyle w:val="ListBullet"/>
      </w:pPr>
      <w:r>
        <w:t>Compléter la date et le lieu de naissance, la nationalité et l'adresse de Constantin Ageorges.</w:t>
      </w:r>
    </w:p>
    <w:p>
      <w:pPr>
        <w:pStyle w:val="ListBullet"/>
      </w:pPr>
      <w:r>
        <w:t>Vérifier que l'adresse du siège social peut légalement être utilisée comme siège de YAKO et réunir le justificatif correspondant.</w:t>
      </w:r>
    </w:p>
    <w:p>
      <w:pPr>
        <w:pStyle w:val="ListBullet"/>
      </w:pPr>
      <w:r>
        <w:t>Obtenir le certificat de dépôt des 2 € de capital et vérifier que la répartition 1 € / 1 € correspond au certificat.</w:t>
      </w:r>
    </w:p>
    <w:p>
      <w:pPr>
        <w:pStyle w:val="ListBullet"/>
      </w:pPr>
      <w:r>
        <w:t>Ne signer la version définitive qu'une fois les informations complètes et cohérentes avec le dossier INPI et l'annonce légale.</w:t>
      </w:r>
    </w:p>
    <w:p>
      <w:pPr>
        <w:pStyle w:val="ListBullet"/>
      </w:pPr>
      <w:r>
        <w:t>Préparer séparément un acte de cession/licence de propriété intellectuelle pour le code, le design, les bases de données et autres éléments YAKO créés avant la société. Les présents statuts ne transfèrent pas ces droits.</w:t>
      </w:r>
    </w:p>
    <w:p>
      <w:pPr>
        <w:pStyle w:val="ListBullet"/>
      </w:pPr>
      <w:r>
        <w:t>Si des éléments ont été créés par des prestataires, salariés, amis, ou utilisent des composants/licences tiers, vérifier les droits correspondants avant de déclarer que YAKO en est propriétaire.</w:t>
      </w:r>
    </w:p>
    <w:p>
      <w:pPr>
        <w:pStyle w:val="ListBullet"/>
      </w:pPr>
      <w:r>
        <w:t>Le capital est divisé en 200 actions de 0,01 € : 100 actions pour Yann Rospars et 100 pour Constantin Ageorges. Cette granularité facilite davantage les opérations futures qu'une seule action chacun.</w:t>
      </w:r>
    </w:p>
    <w:p>
      <w:pPr>
        <w:pStyle w:val="ListBullet"/>
      </w:pPr>
      <w:r>
        <w:t>Le 50/50 implique qu'un désaccord peut bloquer les décisions. Le projet prévoit une phase de discussion puis de médiation, sans mécanisme automatique de vente forcée.</w:t>
      </w:r>
    </w:p>
    <w:p>
      <w:pPr>
        <w:pStyle w:val="ListBullet"/>
      </w:pPr>
      <w:r>
        <w:t>Avant une levée de fonds, faire relire les statuts et préparer un pacte d'associés/investisseurs adapté (préemption, sortie conjointe, vesting éventuel, garanties, gouvernance, etc.).</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