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80" w:before="360" w:line="259" w:lineRule="auto"/>
        <w:jc w:val="both"/>
        <w:rPr>
          <w:rFonts w:ascii="Roboto" w:cs="Roboto" w:eastAsia="Roboto" w:hAnsi="Roboto"/>
          <w:sz w:val="36"/>
          <w:szCs w:val="36"/>
        </w:rPr>
      </w:pPr>
      <w:bookmarkStart w:colFirst="0" w:colLast="0" w:name="_z5e45mv89l0k" w:id="0"/>
      <w:bookmarkEnd w:id="0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I. a) Lecture du fichier tsv</w:t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jc w:val="both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jc w:val="both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Une des complexités de la lecture du fichier tsv a été la gestion des retour en arrière de l’utilisateur sur une page précédente, codé en tsv sous le caractère ‘&lt;’.</w:t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jc w:val="both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Pour citer un exemple, on suggère la lecture de la ligne suivante :</w:t>
      </w:r>
    </w:p>
    <w:p w:rsidR="00000000" w:rsidDel="00000000" w:rsidP="00000000" w:rsidRDefault="00000000" w:rsidRPr="00000000" w14:paraId="00000005">
      <w:pPr>
        <w:pageBreakBefore w:val="0"/>
        <w:spacing w:after="160" w:line="259" w:lineRule="auto"/>
        <w:jc w:val="both"/>
        <w:rPr>
          <w:rFonts w:ascii="Gill Sans" w:cs="Gill Sans" w:eastAsia="Gill Sans" w:hAnsi="Gill Sans"/>
          <w:i w:val="1"/>
          <w:sz w:val="18"/>
          <w:szCs w:val="18"/>
        </w:rPr>
      </w:pPr>
      <w:r w:rsidDel="00000000" w:rsidR="00000000" w:rsidRPr="00000000">
        <w:rPr>
          <w:rFonts w:ascii="Gill Sans" w:cs="Gill Sans" w:eastAsia="Gill Sans" w:hAnsi="Gill Sans"/>
          <w:i w:val="1"/>
          <w:sz w:val="18"/>
          <w:szCs w:val="18"/>
          <w:rtl w:val="0"/>
        </w:rPr>
        <w:t xml:space="preserve">14th_century;Europe;Republic_of_Ireland;&lt;;&lt;;Europe;&lt;;Europe;Republic_of_Ireland;&lt;;&lt;;Time;Physics;Speed_of_light;Rainbow</w:t>
      </w:r>
    </w:p>
    <w:p w:rsidR="00000000" w:rsidDel="00000000" w:rsidP="00000000" w:rsidRDefault="00000000" w:rsidRPr="00000000" w14:paraId="00000006">
      <w:pPr>
        <w:pageBreakBefore w:val="0"/>
        <w:spacing w:after="160" w:line="259" w:lineRule="auto"/>
        <w:jc w:val="both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On peut y analyser la succession des links suivants :</w:t>
      </w:r>
    </w:p>
    <w:p w:rsidR="00000000" w:rsidDel="00000000" w:rsidP="00000000" w:rsidRDefault="00000000" w:rsidRPr="00000000" w14:paraId="00000007">
      <w:pPr>
        <w:pageBreakBefore w:val="0"/>
        <w:spacing w:after="160" w:line="259" w:lineRule="auto"/>
        <w:jc w:val="both"/>
        <w:rPr>
          <w:rFonts w:ascii="Gill Sans" w:cs="Gill Sans" w:eastAsia="Gill Sans" w:hAnsi="Gill Sans"/>
          <w:i w:val="1"/>
          <w:sz w:val="18"/>
          <w:szCs w:val="18"/>
        </w:rPr>
      </w:pPr>
      <w:r w:rsidDel="00000000" w:rsidR="00000000" w:rsidRPr="00000000">
        <w:rPr>
          <w:rFonts w:ascii="Gill Sans" w:cs="Gill Sans" w:eastAsia="Gill Sans" w:hAnsi="Gill Sans"/>
          <w:i w:val="1"/>
          <w:sz w:val="18"/>
          <w:szCs w:val="18"/>
          <w:rtl w:val="0"/>
        </w:rPr>
        <w:t xml:space="preserve">14th_century</w:t>
        <w:tab/>
        <w:t xml:space="preserve">→</w:t>
        <w:tab/>
        <w:t xml:space="preserve">Europe </w:t>
      </w:r>
    </w:p>
    <w:p w:rsidR="00000000" w:rsidDel="00000000" w:rsidP="00000000" w:rsidRDefault="00000000" w:rsidRPr="00000000" w14:paraId="00000008">
      <w:pPr>
        <w:pageBreakBefore w:val="0"/>
        <w:spacing w:after="160" w:line="259" w:lineRule="auto"/>
        <w:jc w:val="both"/>
        <w:rPr>
          <w:rFonts w:ascii="Gill Sans" w:cs="Gill Sans" w:eastAsia="Gill Sans" w:hAnsi="Gill Sans"/>
          <w:i w:val="1"/>
          <w:sz w:val="18"/>
          <w:szCs w:val="18"/>
        </w:rPr>
      </w:pPr>
      <w:r w:rsidDel="00000000" w:rsidR="00000000" w:rsidRPr="00000000">
        <w:rPr>
          <w:rFonts w:ascii="Gill Sans" w:cs="Gill Sans" w:eastAsia="Gill Sans" w:hAnsi="Gill Sans"/>
          <w:i w:val="1"/>
          <w:sz w:val="18"/>
          <w:szCs w:val="18"/>
          <w:rtl w:val="0"/>
        </w:rPr>
        <w:t xml:space="preserve">Europe</w:t>
        <w:tab/>
        <w:tab/>
        <w:t xml:space="preserve">→</w:t>
        <w:tab/>
        <w:t xml:space="preserve">Republic_of_Ireland</w:t>
      </w:r>
    </w:p>
    <w:p w:rsidR="00000000" w:rsidDel="00000000" w:rsidP="00000000" w:rsidRDefault="00000000" w:rsidRPr="00000000" w14:paraId="00000009">
      <w:pPr>
        <w:pageBreakBefore w:val="0"/>
        <w:spacing w:after="160" w:line="259" w:lineRule="auto"/>
        <w:jc w:val="both"/>
        <w:rPr>
          <w:rFonts w:ascii="Gill Sans" w:cs="Gill Sans" w:eastAsia="Gill Sans" w:hAnsi="Gill Sans"/>
          <w:i w:val="1"/>
          <w:sz w:val="18"/>
          <w:szCs w:val="18"/>
        </w:rPr>
      </w:pPr>
      <w:r w:rsidDel="00000000" w:rsidR="00000000" w:rsidRPr="00000000">
        <w:rPr>
          <w:rFonts w:ascii="Gill Sans" w:cs="Gill Sans" w:eastAsia="Gill Sans" w:hAnsi="Gill Sans"/>
          <w:i w:val="1"/>
          <w:sz w:val="18"/>
          <w:szCs w:val="18"/>
          <w:rtl w:val="0"/>
        </w:rPr>
        <w:t xml:space="preserve">14th_century</w:t>
        <w:tab/>
        <w:t xml:space="preserve">→</w:t>
        <w:tab/>
        <w:t xml:space="preserve">Europe </w:t>
      </w:r>
    </w:p>
    <w:p w:rsidR="00000000" w:rsidDel="00000000" w:rsidP="00000000" w:rsidRDefault="00000000" w:rsidRPr="00000000" w14:paraId="0000000A">
      <w:pPr>
        <w:pageBreakBefore w:val="0"/>
        <w:spacing w:after="160" w:line="259" w:lineRule="auto"/>
        <w:jc w:val="both"/>
        <w:rPr>
          <w:rFonts w:ascii="Gill Sans" w:cs="Gill Sans" w:eastAsia="Gill Sans" w:hAnsi="Gill Sans"/>
          <w:i w:val="1"/>
          <w:sz w:val="18"/>
          <w:szCs w:val="18"/>
        </w:rPr>
      </w:pPr>
      <w:r w:rsidDel="00000000" w:rsidR="00000000" w:rsidRPr="00000000">
        <w:rPr>
          <w:rFonts w:ascii="Gill Sans" w:cs="Gill Sans" w:eastAsia="Gill Sans" w:hAnsi="Gill Sans"/>
          <w:i w:val="1"/>
          <w:sz w:val="18"/>
          <w:szCs w:val="18"/>
          <w:rtl w:val="0"/>
        </w:rPr>
        <w:t xml:space="preserve">14th_century</w:t>
        <w:tab/>
        <w:t xml:space="preserve">→</w:t>
        <w:tab/>
        <w:t xml:space="preserve">Europe</w:t>
      </w:r>
    </w:p>
    <w:p w:rsidR="00000000" w:rsidDel="00000000" w:rsidP="00000000" w:rsidRDefault="00000000" w:rsidRPr="00000000" w14:paraId="0000000B">
      <w:pPr>
        <w:pageBreakBefore w:val="0"/>
        <w:spacing w:after="160" w:line="259" w:lineRule="auto"/>
        <w:jc w:val="both"/>
        <w:rPr>
          <w:rFonts w:ascii="Gill Sans" w:cs="Gill Sans" w:eastAsia="Gill Sans" w:hAnsi="Gill Sans"/>
          <w:i w:val="1"/>
          <w:sz w:val="18"/>
          <w:szCs w:val="18"/>
        </w:rPr>
      </w:pPr>
      <w:r w:rsidDel="00000000" w:rsidR="00000000" w:rsidRPr="00000000">
        <w:rPr>
          <w:rFonts w:ascii="Gill Sans" w:cs="Gill Sans" w:eastAsia="Gill Sans" w:hAnsi="Gill Sans"/>
          <w:i w:val="1"/>
          <w:sz w:val="18"/>
          <w:szCs w:val="18"/>
          <w:rtl w:val="0"/>
        </w:rPr>
        <w:t xml:space="preserve">Europe</w:t>
        <w:tab/>
        <w:tab/>
        <w:t xml:space="preserve">→</w:t>
        <w:tab/>
        <w:t xml:space="preserve">Republic_of_Ireland</w:t>
      </w:r>
    </w:p>
    <w:p w:rsidR="00000000" w:rsidDel="00000000" w:rsidP="00000000" w:rsidRDefault="00000000" w:rsidRPr="00000000" w14:paraId="0000000C">
      <w:pPr>
        <w:pageBreakBefore w:val="0"/>
        <w:spacing w:after="160" w:line="259" w:lineRule="auto"/>
        <w:jc w:val="both"/>
        <w:rPr>
          <w:rFonts w:ascii="Gill Sans" w:cs="Gill Sans" w:eastAsia="Gill Sans" w:hAnsi="Gill Sans"/>
          <w:i w:val="1"/>
          <w:sz w:val="18"/>
          <w:szCs w:val="18"/>
        </w:rPr>
      </w:pPr>
      <w:r w:rsidDel="00000000" w:rsidR="00000000" w:rsidRPr="00000000">
        <w:rPr>
          <w:rFonts w:ascii="Gill Sans" w:cs="Gill Sans" w:eastAsia="Gill Sans" w:hAnsi="Gill Sans"/>
          <w:i w:val="1"/>
          <w:sz w:val="18"/>
          <w:szCs w:val="18"/>
          <w:rtl w:val="0"/>
        </w:rPr>
        <w:t xml:space="preserve">14th_century</w:t>
        <w:tab/>
        <w:t xml:space="preserve">→</w:t>
        <w:tab/>
        <w:t xml:space="preserve">Time</w:t>
      </w:r>
    </w:p>
    <w:p w:rsidR="00000000" w:rsidDel="00000000" w:rsidP="00000000" w:rsidRDefault="00000000" w:rsidRPr="00000000" w14:paraId="0000000D">
      <w:pPr>
        <w:pageBreakBefore w:val="0"/>
        <w:spacing w:after="160" w:line="259" w:lineRule="auto"/>
        <w:jc w:val="both"/>
        <w:rPr>
          <w:rFonts w:ascii="Gill Sans" w:cs="Gill Sans" w:eastAsia="Gill Sans" w:hAnsi="Gill Sans"/>
          <w:i w:val="1"/>
          <w:sz w:val="18"/>
          <w:szCs w:val="18"/>
        </w:rPr>
      </w:pPr>
      <w:r w:rsidDel="00000000" w:rsidR="00000000" w:rsidRPr="00000000">
        <w:rPr>
          <w:rFonts w:ascii="Gill Sans" w:cs="Gill Sans" w:eastAsia="Gill Sans" w:hAnsi="Gill Sans"/>
          <w:i w:val="1"/>
          <w:sz w:val="18"/>
          <w:szCs w:val="18"/>
          <w:rtl w:val="0"/>
        </w:rPr>
        <w:t xml:space="preserve">Time </w:t>
        <w:tab/>
        <w:tab/>
        <w:t xml:space="preserve">→</w:t>
        <w:tab/>
        <w:t xml:space="preserve">Physics</w:t>
      </w:r>
    </w:p>
    <w:p w:rsidR="00000000" w:rsidDel="00000000" w:rsidP="00000000" w:rsidRDefault="00000000" w:rsidRPr="00000000" w14:paraId="0000000E">
      <w:pPr>
        <w:pageBreakBefore w:val="0"/>
        <w:spacing w:after="160" w:line="259" w:lineRule="auto"/>
        <w:jc w:val="both"/>
        <w:rPr>
          <w:rFonts w:ascii="Gill Sans" w:cs="Gill Sans" w:eastAsia="Gill Sans" w:hAnsi="Gill Sans"/>
          <w:i w:val="1"/>
          <w:sz w:val="18"/>
          <w:szCs w:val="18"/>
        </w:rPr>
      </w:pPr>
      <w:r w:rsidDel="00000000" w:rsidR="00000000" w:rsidRPr="00000000">
        <w:rPr>
          <w:rFonts w:ascii="Gill Sans" w:cs="Gill Sans" w:eastAsia="Gill Sans" w:hAnsi="Gill Sans"/>
          <w:i w:val="1"/>
          <w:sz w:val="18"/>
          <w:szCs w:val="18"/>
          <w:rtl w:val="0"/>
        </w:rPr>
        <w:t xml:space="preserve">Physics</w:t>
        <w:tab/>
        <w:tab/>
        <w:t xml:space="preserve">→ </w:t>
        <w:tab/>
        <w:t xml:space="preserve">Speed_of_light</w:t>
      </w:r>
    </w:p>
    <w:p w:rsidR="00000000" w:rsidDel="00000000" w:rsidP="00000000" w:rsidRDefault="00000000" w:rsidRPr="00000000" w14:paraId="0000000F">
      <w:pPr>
        <w:pageBreakBefore w:val="0"/>
        <w:spacing w:after="160" w:line="259" w:lineRule="auto"/>
        <w:jc w:val="both"/>
        <w:rPr>
          <w:rFonts w:ascii="Gill Sans" w:cs="Gill Sans" w:eastAsia="Gill Sans" w:hAnsi="Gill Sans"/>
          <w:i w:val="1"/>
          <w:sz w:val="18"/>
          <w:szCs w:val="18"/>
        </w:rPr>
      </w:pPr>
      <w:r w:rsidDel="00000000" w:rsidR="00000000" w:rsidRPr="00000000">
        <w:rPr>
          <w:rFonts w:ascii="Gill Sans" w:cs="Gill Sans" w:eastAsia="Gill Sans" w:hAnsi="Gill Sans"/>
          <w:i w:val="1"/>
          <w:sz w:val="18"/>
          <w:szCs w:val="18"/>
          <w:rtl w:val="0"/>
        </w:rPr>
        <w:t xml:space="preserve">Speed_of_light</w:t>
        <w:tab/>
        <w:t xml:space="preserve">→</w:t>
        <w:tab/>
        <w:t xml:space="preserve">Rainbow</w:t>
      </w:r>
    </w:p>
    <w:p w:rsidR="00000000" w:rsidDel="00000000" w:rsidP="00000000" w:rsidRDefault="00000000" w:rsidRPr="00000000" w14:paraId="00000010">
      <w:pPr>
        <w:pageBreakBefore w:val="0"/>
        <w:spacing w:after="160" w:line="259" w:lineRule="auto"/>
        <w:jc w:val="both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spacing w:after="80" w:before="360" w:line="259" w:lineRule="auto"/>
        <w:jc w:val="both"/>
        <w:rPr>
          <w:rFonts w:ascii="Roboto" w:cs="Roboto" w:eastAsia="Roboto" w:hAnsi="Roboto"/>
          <w:sz w:val="36"/>
          <w:szCs w:val="36"/>
        </w:rPr>
      </w:pPr>
      <w:bookmarkStart w:colFirst="0" w:colLast="0" w:name="_7as6tbfrtb61" w:id="1"/>
      <w:bookmarkEnd w:id="1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I. b) Tentative de programmation trop complexe</w:t>
      </w:r>
    </w:p>
    <w:p w:rsidR="00000000" w:rsidDel="00000000" w:rsidP="00000000" w:rsidRDefault="00000000" w:rsidRPr="00000000" w14:paraId="00000012">
      <w:pPr>
        <w:pageBreakBefore w:val="0"/>
        <w:spacing w:after="160" w:line="259" w:lineRule="auto"/>
        <w:jc w:val="both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160" w:line="259" w:lineRule="auto"/>
        <w:jc w:val="both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spacing w:after="80" w:before="360" w:line="259" w:lineRule="auto"/>
        <w:jc w:val="both"/>
        <w:rPr/>
      </w:pPr>
      <w:bookmarkStart w:colFirst="0" w:colLast="0" w:name="_niee1yhc5x6" w:id="2"/>
      <w:bookmarkEnd w:id="2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I. c) Nouveau programme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ill San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  <w:color w:val="4a86e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illSans-regular.ttf"/><Relationship Id="rId6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