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8FF" w:rsidRPr="00980F37" w:rsidRDefault="00980F37" w:rsidP="00980F37">
      <w:pPr>
        <w:jc w:val="center"/>
        <w:rPr>
          <w:rFonts w:ascii="Cooper Black" w:hAnsi="Cooper Black"/>
          <w:b/>
          <w:sz w:val="24"/>
          <w:u w:val="single"/>
        </w:rPr>
      </w:pPr>
      <w:r w:rsidRPr="00980F37">
        <w:rPr>
          <w:rFonts w:ascii="Cooper Black" w:hAnsi="Cooper Black"/>
          <w:b/>
          <w:sz w:val="24"/>
          <w:u w:val="single"/>
        </w:rPr>
        <w:t>Activité sur les triangles semblables</w:t>
      </w:r>
    </w:p>
    <w:p w:rsidR="00980F37" w:rsidRDefault="00980F37" w:rsidP="00980F37">
      <w:r>
        <w:t>Nous avons classé les triangles en 2 catégories en fonction de leurs caractéristiques.</w:t>
      </w:r>
    </w:p>
    <w:p w:rsidR="00980F37" w:rsidRDefault="00980F37" w:rsidP="00980F3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689A4E4" wp14:editId="3987803E">
            <wp:simplePos x="0" y="0"/>
            <wp:positionH relativeFrom="margin">
              <wp:posOffset>-168275</wp:posOffset>
            </wp:positionH>
            <wp:positionV relativeFrom="margin">
              <wp:posOffset>708025</wp:posOffset>
            </wp:positionV>
            <wp:extent cx="6532245" cy="3063240"/>
            <wp:effectExtent l="0" t="0" r="1905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CA5B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F37" w:rsidRDefault="00980F37" w:rsidP="00980F37">
      <w:pPr>
        <w:pStyle w:val="Paragraphedeliste"/>
        <w:numPr>
          <w:ilvl w:val="0"/>
          <w:numId w:val="1"/>
        </w:numPr>
      </w:pPr>
      <w:r>
        <w:t>Que remarquez-vous entre les triangles d’un même groupe ? (longueurs, angles etc…)</w:t>
      </w:r>
    </w:p>
    <w:p w:rsidR="00980F37" w:rsidRDefault="00980F37" w:rsidP="00980F37">
      <w:pPr>
        <w:jc w:val="center"/>
        <w:rPr>
          <w:rFonts w:ascii="Cooper Black" w:hAnsi="Cooper Black"/>
          <w:b/>
          <w:sz w:val="24"/>
          <w:u w:val="single"/>
        </w:rPr>
      </w:pPr>
    </w:p>
    <w:p w:rsidR="00980F37" w:rsidRDefault="00980F37" w:rsidP="00980F37">
      <w:pPr>
        <w:jc w:val="center"/>
        <w:rPr>
          <w:rFonts w:ascii="Cooper Black" w:hAnsi="Cooper Black"/>
          <w:b/>
          <w:sz w:val="24"/>
          <w:u w:val="single"/>
        </w:rPr>
      </w:pPr>
    </w:p>
    <w:p w:rsidR="00980F37" w:rsidRPr="00980F37" w:rsidRDefault="00980F37" w:rsidP="00980F37">
      <w:pPr>
        <w:jc w:val="center"/>
        <w:rPr>
          <w:rFonts w:ascii="Cooper Black" w:hAnsi="Cooper Black"/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6A13B66" wp14:editId="0270A54E">
            <wp:simplePos x="0" y="0"/>
            <wp:positionH relativeFrom="margin">
              <wp:posOffset>83185</wp:posOffset>
            </wp:positionH>
            <wp:positionV relativeFrom="margin">
              <wp:posOffset>5904865</wp:posOffset>
            </wp:positionV>
            <wp:extent cx="6532245" cy="3063240"/>
            <wp:effectExtent l="0" t="0" r="1905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CA5B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F37">
        <w:rPr>
          <w:rFonts w:ascii="Cooper Black" w:hAnsi="Cooper Black"/>
          <w:b/>
          <w:sz w:val="24"/>
          <w:u w:val="single"/>
        </w:rPr>
        <w:t>Activité sur les triangles semblables</w:t>
      </w:r>
    </w:p>
    <w:p w:rsidR="00980F37" w:rsidRDefault="00980F37" w:rsidP="00980F37">
      <w:r>
        <w:t>Nous avons classé les triangles en 2 catégories en fonction de leurs caractéristiques.</w:t>
      </w:r>
      <w:r>
        <w:br/>
      </w:r>
      <w:bookmarkStart w:id="0" w:name="_GoBack"/>
      <w:bookmarkEnd w:id="0"/>
    </w:p>
    <w:p w:rsidR="00980F37" w:rsidRPr="00980F37" w:rsidRDefault="00980F37" w:rsidP="00980F37">
      <w:pPr>
        <w:pStyle w:val="Paragraphedeliste"/>
        <w:numPr>
          <w:ilvl w:val="0"/>
          <w:numId w:val="1"/>
        </w:numPr>
      </w:pPr>
      <w:r>
        <w:t>Que remarquez-vous entre les triangles d’un même groupe ? (longueurs, angles etc…)</w:t>
      </w:r>
    </w:p>
    <w:sectPr w:rsidR="00980F37" w:rsidRPr="00980F37" w:rsidSect="00980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14B7"/>
    <w:multiLevelType w:val="hybridMultilevel"/>
    <w:tmpl w:val="6EEE1E18"/>
    <w:lvl w:ilvl="0" w:tplc="65AE46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F37"/>
    <w:rsid w:val="004658FF"/>
    <w:rsid w:val="0098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F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0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8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F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2019-02-06T16:48:00Z</dcterms:created>
  <dcterms:modified xsi:type="dcterms:W3CDTF">2019-02-06T16:54:00Z</dcterms:modified>
</cp:coreProperties>
</file>