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103"/>
        <w:gridCol w:w="2097"/>
      </w:tblGrid>
      <w:tr w:rsidR="00E9713C" w:rsidRPr="008F7907" w:rsidTr="001215E3">
        <w:tc>
          <w:tcPr>
            <w:tcW w:w="3256" w:type="dxa"/>
          </w:tcPr>
          <w:p w:rsidR="00E9713C" w:rsidRPr="008F7907" w:rsidRDefault="00E9713C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NOM &amp; PRENOM : </w:t>
            </w:r>
          </w:p>
        </w:tc>
        <w:tc>
          <w:tcPr>
            <w:tcW w:w="5103" w:type="dxa"/>
          </w:tcPr>
          <w:p w:rsidR="00E9713C" w:rsidRDefault="00E9713C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 EVALUATION</w:t>
            </w:r>
            <w:bookmarkStart w:id="0" w:name="_GoBack"/>
            <w:bookmarkEnd w:id="0"/>
            <w:r w:rsidRPr="008F7907">
              <w:rPr>
                <w:rFonts w:ascii="OpenDyslexic" w:hAnsi="OpenDyslexic"/>
              </w:rPr>
              <w:t>: Symétrie axiale</w:t>
            </w:r>
          </w:p>
          <w:p w:rsidR="00E9713C" w:rsidRPr="008F7907" w:rsidRDefault="00E9713C" w:rsidP="00FA0B09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Ceinture </w:t>
            </w:r>
            <w:r w:rsidR="00FA0B09">
              <w:rPr>
                <w:rFonts w:ascii="OpenDyslexic" w:hAnsi="OpenDyslexic"/>
              </w:rPr>
              <w:t>jaune</w:t>
            </w:r>
          </w:p>
        </w:tc>
        <w:tc>
          <w:tcPr>
            <w:tcW w:w="2097" w:type="dxa"/>
          </w:tcPr>
          <w:p w:rsidR="00E9713C" w:rsidRPr="008F7907" w:rsidRDefault="00E9713C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Date : </w:t>
            </w:r>
          </w:p>
          <w:p w:rsidR="00E9713C" w:rsidRPr="008F7907" w:rsidRDefault="00E9713C" w:rsidP="001215E3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>Classe :</w:t>
            </w:r>
          </w:p>
        </w:tc>
      </w:tr>
    </w:tbl>
    <w:p w:rsidR="00E9713C" w:rsidRDefault="00E9713C" w:rsidP="00E9713C">
      <w:pPr>
        <w:rPr>
          <w:rFonts w:ascii="OpenDyslexic" w:hAnsi="OpenDyslexic"/>
          <w:u w:val="single"/>
        </w:rPr>
      </w:pPr>
    </w:p>
    <w:p w:rsidR="00E9713C" w:rsidRPr="008F7907" w:rsidRDefault="00E9713C" w:rsidP="00E9713C">
      <w:pPr>
        <w:rPr>
          <w:rFonts w:ascii="OpenDyslexic" w:hAnsi="OpenDyslexic"/>
          <w:u w:val="single"/>
        </w:rPr>
      </w:pPr>
      <w:r w:rsidRPr="008F7907">
        <w:rPr>
          <w:rFonts w:ascii="OpenDyslexic" w:hAnsi="OpenDyslexic"/>
          <w:u w:val="single"/>
        </w:rPr>
        <w:t>Exercice 1 : QCM</w:t>
      </w:r>
      <w:r w:rsidR="00843F32">
        <w:rPr>
          <w:rFonts w:ascii="OpenDyslexic" w:hAnsi="OpenDyslexic"/>
          <w:u w:val="single"/>
        </w:rPr>
        <w:t xml:space="preserve">  </w:t>
      </w:r>
    </w:p>
    <w:p w:rsidR="00E9713C" w:rsidRDefault="00E9713C" w:rsidP="00E9713C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Entourer </w:t>
      </w:r>
      <w:r w:rsidRPr="008F7907">
        <w:rPr>
          <w:rFonts w:ascii="OpenDyslexic" w:hAnsi="OpenDyslexic"/>
          <w:b/>
          <w:u w:val="single"/>
        </w:rPr>
        <w:t>la</w:t>
      </w:r>
      <w:r>
        <w:rPr>
          <w:rFonts w:ascii="OpenDyslexic" w:hAnsi="OpenDyslexic"/>
        </w:rPr>
        <w:t xml:space="preserve"> bonne réponse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89"/>
        <w:gridCol w:w="1701"/>
        <w:gridCol w:w="614"/>
        <w:gridCol w:w="945"/>
        <w:gridCol w:w="1371"/>
      </w:tblGrid>
      <w:tr w:rsidR="00E9713C" w:rsidTr="001215E3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8F7907" w:rsidRDefault="00E9713C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 xml:space="preserve">Pour effectuer une symétrie axiale sur géogébra, on utilise l’outil…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8F7907" w:rsidRDefault="00E9713C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7E5555B" wp14:editId="24084852">
                  <wp:extent cx="428625" cy="400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8F7907" w:rsidRDefault="00E9713C" w:rsidP="001215E3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CCB3778" wp14:editId="4B1BF3F3">
                  <wp:extent cx="390525" cy="381000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8F7907" w:rsidRDefault="00E9713C" w:rsidP="001215E3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A6A86C6" wp14:editId="33C11712">
                  <wp:extent cx="400050" cy="4000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13C" w:rsidTr="001215E3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Default="00E9713C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>Sur géogébra il n’existe pas d’outil permettant de positionner le milieu d’un segment</w:t>
            </w:r>
          </w:p>
        </w:tc>
        <w:tc>
          <w:tcPr>
            <w:tcW w:w="2315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AC6196" w:rsidRDefault="00E9713C" w:rsidP="001215E3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Vrai</w:t>
            </w:r>
          </w:p>
        </w:tc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Pr="00AC6196" w:rsidRDefault="00E9713C" w:rsidP="001215E3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faux</w:t>
            </w:r>
          </w:p>
        </w:tc>
      </w:tr>
      <w:tr w:rsidR="00E9713C" w:rsidTr="001215E3">
        <w:tc>
          <w:tcPr>
            <w:tcW w:w="10420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9713C" w:rsidRDefault="00E9713C" w:rsidP="001215E3">
            <w:pPr>
              <w:rPr>
                <w:rFonts w:ascii="OpenDyslexic" w:hAnsi="OpenDyslexic"/>
                <w:b/>
                <w:i/>
              </w:rPr>
            </w:pPr>
            <w:r w:rsidRPr="008F7907">
              <w:rPr>
                <w:rFonts w:ascii="OpenDyslexic" w:hAnsi="OpenDyslexic"/>
                <w:b/>
                <w:i/>
              </w:rPr>
              <w:t>Les questions suivantes feront référence à la figure ci-dessous</w:t>
            </w:r>
            <w:r>
              <w:rPr>
                <w:rFonts w:ascii="OpenDyslexic" w:hAnsi="OpenDyslexic"/>
                <w:b/>
                <w:i/>
              </w:rPr>
              <w:t>, où G, H I et J sont respectivement les symétriques des points C, D, E et F</w:t>
            </w:r>
            <w:r w:rsidR="00697138">
              <w:rPr>
                <w:rFonts w:ascii="OpenDyslexic" w:hAnsi="OpenDyslexic"/>
                <w:b/>
                <w:i/>
              </w:rPr>
              <w:t xml:space="preserve"> par rapport à (AB)</w:t>
            </w:r>
            <w:r>
              <w:rPr>
                <w:rFonts w:ascii="OpenDyslexic" w:hAnsi="OpenDyslexic"/>
                <w:b/>
                <w:i/>
              </w:rPr>
              <w:t>.</w:t>
            </w:r>
          </w:p>
          <w:p w:rsidR="00E9713C" w:rsidRDefault="00E9713C" w:rsidP="001215E3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19EEFC6" wp14:editId="1961376E">
                  <wp:simplePos x="0" y="0"/>
                  <wp:positionH relativeFrom="column">
                    <wp:posOffset>453224</wp:posOffset>
                  </wp:positionH>
                  <wp:positionV relativeFrom="paragraph">
                    <wp:posOffset>3920</wp:posOffset>
                  </wp:positionV>
                  <wp:extent cx="5562600" cy="1952625"/>
                  <wp:effectExtent l="0" t="0" r="0" b="9525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9713C" w:rsidRPr="008F7907" w:rsidRDefault="00E9713C" w:rsidP="001215E3">
            <w:pPr>
              <w:jc w:val="center"/>
              <w:rPr>
                <w:rFonts w:ascii="OpenDyslexic" w:hAnsi="OpenDyslexic"/>
                <w:b/>
                <w:i/>
              </w:rPr>
            </w:pPr>
          </w:p>
          <w:p w:rsidR="00E9713C" w:rsidRDefault="00E9713C" w:rsidP="001215E3">
            <w:pPr>
              <w:rPr>
                <w:rFonts w:ascii="OpenDyslexic" w:hAnsi="OpenDyslexic"/>
              </w:rPr>
            </w:pPr>
          </w:p>
        </w:tc>
      </w:tr>
      <w:tr w:rsidR="00E9713C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1) la droite (AB) est la médiatrice du segment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[EH]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[CH]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[FJ]</w:t>
            </w:r>
          </w:p>
        </w:tc>
      </w:tr>
      <w:tr w:rsidR="00E9713C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2) Le symétrique du point E est le point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G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H</w:t>
            </w:r>
          </w:p>
        </w:tc>
      </w:tr>
      <w:tr w:rsidR="00E9713C" w:rsidTr="001215E3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3) Le symétrique du segment [ED] est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(IH)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ID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713C" w:rsidRDefault="00E9713C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[IH]</w:t>
            </w:r>
          </w:p>
        </w:tc>
      </w:tr>
    </w:tbl>
    <w:p w:rsidR="00E9713C" w:rsidRDefault="00E9713C" w:rsidP="00E9713C"/>
    <w:p w:rsidR="00E9713C" w:rsidRPr="00E9713C" w:rsidRDefault="00E9713C">
      <w:pPr>
        <w:rPr>
          <w:rFonts w:ascii="OpenDyslexic" w:hAnsi="OpenDyslexic"/>
          <w:u w:val="single"/>
        </w:rPr>
      </w:pPr>
      <w:r w:rsidRPr="00E9713C">
        <w:rPr>
          <w:rFonts w:ascii="OpenDyslexic" w:hAnsi="OpenDyslexic"/>
          <w:u w:val="single"/>
        </w:rPr>
        <w:t xml:space="preserve">Exercice 2 : </w:t>
      </w:r>
    </w:p>
    <w:p w:rsidR="00E9713C" w:rsidRDefault="00E9713C">
      <w:pPr>
        <w:rPr>
          <w:rFonts w:ascii="OpenDyslexic" w:hAnsi="OpenDyslexic"/>
        </w:rPr>
      </w:pPr>
      <w:r w:rsidRPr="00E9713C">
        <w:rPr>
          <w:rFonts w:ascii="OpenDyslexic" w:hAnsi="OpenDyslexic"/>
        </w:rPr>
        <w:t>Complète la figure suivante afin de tracer la médiatrice du segment [AB] uniquement à l’aide de la règle et du compas. Tu laisseras les traits de construction. N’oublie pas le codage !</w:t>
      </w:r>
      <w:r>
        <w:rPr>
          <w:rFonts w:ascii="OpenDyslexic" w:hAnsi="OpenDyslexic"/>
        </w:rPr>
        <w:br w:type="page"/>
      </w:r>
    </w:p>
    <w:p w:rsidR="00E9713C" w:rsidRDefault="00E9713C">
      <w:pPr>
        <w:rPr>
          <w:rFonts w:ascii="OpenDyslexic" w:hAnsi="OpenDyslexic"/>
        </w:rPr>
      </w:pPr>
      <w:r w:rsidRPr="00E9713C">
        <w:rPr>
          <w:rFonts w:ascii="OpenDyslexic" w:hAnsi="OpenDyslexic"/>
          <w:u w:val="single"/>
        </w:rPr>
        <w:lastRenderedPageBreak/>
        <w:t>Exercice 3</w:t>
      </w:r>
      <w:r>
        <w:rPr>
          <w:rFonts w:ascii="OpenDyslexic" w:hAnsi="OpenDyslexic"/>
        </w:rPr>
        <w:t xml:space="preserve"> : </w:t>
      </w:r>
    </w:p>
    <w:p w:rsidR="00714ECB" w:rsidRDefault="00E9713C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A l’aide de l’équerre et du compas, trace le symétrique de la figure ci-dessous par rapport à (d). </w:t>
      </w:r>
      <w:r w:rsidR="00714ECB">
        <w:rPr>
          <w:rFonts w:ascii="OpenDyslexic" w:hAnsi="OpenDyslexic"/>
        </w:rPr>
        <w:t xml:space="preserve">Pour t’aider, le symétrique du point A par rapport à (d) est déjà tracé. </w:t>
      </w:r>
    </w:p>
    <w:p w:rsidR="00E9713C" w:rsidRDefault="00E9713C" w:rsidP="00714ECB">
      <w:pPr>
        <w:jc w:val="center"/>
        <w:rPr>
          <w:rFonts w:ascii="OpenDyslexic" w:hAnsi="OpenDyslexic"/>
        </w:rPr>
      </w:pPr>
      <w:r>
        <w:rPr>
          <w:noProof/>
          <w:lang w:eastAsia="fr-FR"/>
        </w:rPr>
        <w:drawing>
          <wp:inline distT="0" distB="0" distL="0" distR="0" wp14:anchorId="65BBBED3" wp14:editId="6E9489A7">
            <wp:extent cx="2590800" cy="2838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CB" w:rsidRPr="00714ECB" w:rsidRDefault="00714ECB" w:rsidP="00714ECB">
      <w:pPr>
        <w:rPr>
          <w:rFonts w:ascii="OpenDyslexic" w:hAnsi="OpenDyslexic"/>
          <w:u w:val="single"/>
        </w:rPr>
      </w:pPr>
      <w:r w:rsidRPr="00714ECB">
        <w:rPr>
          <w:rFonts w:ascii="OpenDyslexic" w:hAnsi="OpenDyslexic"/>
          <w:u w:val="single"/>
        </w:rPr>
        <w:t>Exercice 4 :</w:t>
      </w:r>
    </w:p>
    <w:p w:rsidR="00714ECB" w:rsidRDefault="00E9713C">
      <w:pPr>
        <w:rPr>
          <w:rFonts w:ascii="OpenDyslexic" w:hAnsi="OpenDyslexic"/>
        </w:rPr>
      </w:pPr>
      <w:r>
        <w:rPr>
          <w:noProof/>
          <w:lang w:eastAsia="fr-FR"/>
        </w:rPr>
        <w:drawing>
          <wp:inline distT="0" distB="0" distL="0" distR="0" wp14:anchorId="05619F35" wp14:editId="0D257538">
            <wp:extent cx="5760720" cy="24295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CB" w:rsidRPr="00714ECB" w:rsidRDefault="00714ECB" w:rsidP="00714ECB">
      <w:pPr>
        <w:jc w:val="center"/>
        <w:rPr>
          <w:rFonts w:ascii="OpenDyslexic" w:hAnsi="OpenDyslexic"/>
          <w:u w:val="single"/>
        </w:rPr>
      </w:pPr>
      <w:r w:rsidRPr="00714ECB">
        <w:rPr>
          <w:rFonts w:ascii="OpenDyslexic" w:hAnsi="OpenDyslexic"/>
          <w:u w:val="single"/>
        </w:rPr>
        <w:t>Zone réservée au correcteur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0"/>
        <w:gridCol w:w="396"/>
      </w:tblGrid>
      <w:tr w:rsidR="00714ECB" w:rsidTr="001215E3">
        <w:tc>
          <w:tcPr>
            <w:tcW w:w="10060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1.1 Extraire d’un document les informations utiles, les reformuler, les organiser, les confronter à ses connaissances</w:t>
            </w:r>
          </w:p>
        </w:tc>
        <w:tc>
          <w:tcPr>
            <w:tcW w:w="396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</w:p>
        </w:tc>
      </w:tr>
      <w:tr w:rsidR="00714ECB" w:rsidTr="001215E3">
        <w:tc>
          <w:tcPr>
            <w:tcW w:w="10060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1.4 Décomposer un problème en sous problème</w:t>
            </w:r>
          </w:p>
        </w:tc>
        <w:tc>
          <w:tcPr>
            <w:tcW w:w="396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</w:p>
        </w:tc>
      </w:tr>
      <w:tr w:rsidR="00714ECB" w:rsidTr="001215E3">
        <w:tc>
          <w:tcPr>
            <w:tcW w:w="10060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2.2 Traduire en langage mathématique une situation réelle (par exemple à l’aide configurations géométriques) </w:t>
            </w:r>
          </w:p>
        </w:tc>
        <w:tc>
          <w:tcPr>
            <w:tcW w:w="396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</w:p>
        </w:tc>
      </w:tr>
      <w:tr w:rsidR="00714ECB" w:rsidTr="001215E3">
        <w:tc>
          <w:tcPr>
            <w:tcW w:w="10060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3.1 : Choisir et mettre en relation des cadres (géométrique) adaptés pour traiter un problème ou étudier un objet mathématique</w:t>
            </w:r>
          </w:p>
        </w:tc>
        <w:tc>
          <w:tcPr>
            <w:tcW w:w="396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</w:p>
        </w:tc>
      </w:tr>
      <w:tr w:rsidR="00714ECB" w:rsidTr="001215E3">
        <w:tc>
          <w:tcPr>
            <w:tcW w:w="10060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3.4 : Utiliser, produire et mettre en relation des représentations de situation spatiale (schémas, figures géométriques…)</w:t>
            </w:r>
          </w:p>
        </w:tc>
        <w:tc>
          <w:tcPr>
            <w:tcW w:w="396" w:type="dxa"/>
          </w:tcPr>
          <w:p w:rsidR="00714ECB" w:rsidRDefault="00714ECB" w:rsidP="001215E3">
            <w:pPr>
              <w:rPr>
                <w:rFonts w:ascii="OpenDyslexic" w:hAnsi="OpenDyslexic"/>
              </w:rPr>
            </w:pPr>
          </w:p>
        </w:tc>
      </w:tr>
    </w:tbl>
    <w:p w:rsidR="00714ECB" w:rsidRPr="00E9713C" w:rsidRDefault="00714ECB">
      <w:pPr>
        <w:rPr>
          <w:rFonts w:ascii="OpenDyslexic" w:hAnsi="OpenDyslexic"/>
        </w:rPr>
      </w:pPr>
    </w:p>
    <w:sectPr w:rsidR="00714ECB" w:rsidRPr="00E9713C" w:rsidSect="00E97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Dyslexic">
    <w:panose1 w:val="000000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3C"/>
    <w:rsid w:val="0067076B"/>
    <w:rsid w:val="00697138"/>
    <w:rsid w:val="00714ECB"/>
    <w:rsid w:val="00843F32"/>
    <w:rsid w:val="00E9713C"/>
    <w:rsid w:val="00FA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78A30-D3FD-40B8-BAB6-A5456800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A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0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cp:keywords/>
  <dc:description/>
  <cp:lastModifiedBy>Agathe</cp:lastModifiedBy>
  <cp:revision>1</cp:revision>
  <cp:lastPrinted>2017-12-18T18:31:00Z</cp:lastPrinted>
  <dcterms:created xsi:type="dcterms:W3CDTF">2017-12-18T17:45:00Z</dcterms:created>
  <dcterms:modified xsi:type="dcterms:W3CDTF">2017-12-18T19:43:00Z</dcterms:modified>
</cp:coreProperties>
</file>