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103"/>
        <w:gridCol w:w="2097"/>
      </w:tblGrid>
      <w:tr w:rsidR="008F7907" w:rsidRPr="008F7907" w:rsidTr="008F7907">
        <w:tc>
          <w:tcPr>
            <w:tcW w:w="3256" w:type="dxa"/>
          </w:tcPr>
          <w:p w:rsidR="008F7907" w:rsidRPr="008F7907" w:rsidRDefault="008F7907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NOM &amp; PRENOM : </w:t>
            </w:r>
          </w:p>
        </w:tc>
        <w:tc>
          <w:tcPr>
            <w:tcW w:w="5103" w:type="dxa"/>
          </w:tcPr>
          <w:p w:rsidR="008F7907" w:rsidRDefault="008F7907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 EVALUATION</w:t>
            </w:r>
            <w:bookmarkStart w:id="0" w:name="_GoBack"/>
            <w:bookmarkEnd w:id="0"/>
            <w:r w:rsidRPr="008F7907">
              <w:rPr>
                <w:rFonts w:ascii="OpenDyslexic" w:hAnsi="OpenDyslexic"/>
              </w:rPr>
              <w:t> : Symétrie axiale</w:t>
            </w:r>
          </w:p>
          <w:p w:rsidR="008F7907" w:rsidRPr="008F7907" w:rsidRDefault="008F7907" w:rsidP="008F7907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Ceinture noire</w:t>
            </w:r>
          </w:p>
        </w:tc>
        <w:tc>
          <w:tcPr>
            <w:tcW w:w="2097" w:type="dxa"/>
          </w:tcPr>
          <w:p w:rsidR="008F7907" w:rsidRPr="008F7907" w:rsidRDefault="008F7907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 xml:space="preserve">Date : </w:t>
            </w:r>
          </w:p>
          <w:p w:rsidR="008F7907" w:rsidRPr="008F7907" w:rsidRDefault="008F7907">
            <w:pPr>
              <w:rPr>
                <w:rFonts w:ascii="OpenDyslexic" w:hAnsi="OpenDyslexic"/>
              </w:rPr>
            </w:pPr>
            <w:r w:rsidRPr="008F7907">
              <w:rPr>
                <w:rFonts w:ascii="OpenDyslexic" w:hAnsi="OpenDyslexic"/>
              </w:rPr>
              <w:t>Classe :</w:t>
            </w:r>
          </w:p>
        </w:tc>
      </w:tr>
    </w:tbl>
    <w:p w:rsidR="0088636B" w:rsidRDefault="0088636B">
      <w:pPr>
        <w:rPr>
          <w:rFonts w:ascii="OpenDyslexic" w:hAnsi="OpenDyslexic"/>
          <w:u w:val="single"/>
        </w:rPr>
      </w:pPr>
    </w:p>
    <w:p w:rsidR="008F7907" w:rsidRPr="008F7907" w:rsidRDefault="008F7907">
      <w:pPr>
        <w:rPr>
          <w:rFonts w:ascii="OpenDyslexic" w:hAnsi="OpenDyslexic"/>
          <w:u w:val="single"/>
        </w:rPr>
      </w:pPr>
      <w:r w:rsidRPr="008F7907">
        <w:rPr>
          <w:rFonts w:ascii="OpenDyslexic" w:hAnsi="OpenDyslexic"/>
          <w:u w:val="single"/>
        </w:rPr>
        <w:t>Exercice 1 : QCM</w:t>
      </w:r>
    </w:p>
    <w:p w:rsidR="008F7907" w:rsidRDefault="008F7907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Entourer </w:t>
      </w:r>
      <w:r w:rsidRPr="008F7907">
        <w:rPr>
          <w:rFonts w:ascii="OpenDyslexic" w:hAnsi="OpenDyslexic"/>
          <w:b/>
          <w:u w:val="single"/>
        </w:rPr>
        <w:t>la</w:t>
      </w:r>
      <w:r>
        <w:rPr>
          <w:rFonts w:ascii="OpenDyslexic" w:hAnsi="OpenDyslexic"/>
        </w:rPr>
        <w:t xml:space="preserve"> bonne réponse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89"/>
        <w:gridCol w:w="1701"/>
        <w:gridCol w:w="614"/>
        <w:gridCol w:w="945"/>
        <w:gridCol w:w="1371"/>
      </w:tblGrid>
      <w:tr w:rsidR="00AC6196" w:rsidTr="00AC6196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8F7907" w:rsidRDefault="00AC6196" w:rsidP="008F7907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 xml:space="preserve">Pour effectuer une symétrie axiale sur géogébra, on utilise l’outil…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8F7907" w:rsidRDefault="00AC6196" w:rsidP="008F7907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F8DEF61" wp14:editId="7581FAFD">
                  <wp:extent cx="428625" cy="400050"/>
                  <wp:effectExtent l="0" t="0" r="9525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8F7907" w:rsidRDefault="00AC6196" w:rsidP="00AC6196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D9CACF8" wp14:editId="00E11B57">
                  <wp:extent cx="390525" cy="381000"/>
                  <wp:effectExtent l="0" t="0" r="952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8F7907" w:rsidRDefault="00AC6196" w:rsidP="00AC6196">
            <w:pPr>
              <w:jc w:val="center"/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052964F" wp14:editId="4D261FF7">
                  <wp:extent cx="400050" cy="40005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196" w:rsidTr="00D84F8E">
        <w:tc>
          <w:tcPr>
            <w:tcW w:w="578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Default="00AC6196" w:rsidP="00AC6196">
            <w:pPr>
              <w:rPr>
                <w:rFonts w:ascii="OpenDyslexic" w:hAnsi="OpenDyslexic"/>
                <w:b/>
                <w:i/>
              </w:rPr>
            </w:pPr>
            <w:r>
              <w:rPr>
                <w:rFonts w:ascii="OpenDyslexic" w:hAnsi="OpenDyslexic"/>
                <w:b/>
                <w:i/>
              </w:rPr>
              <w:t>Sur géogébra il n’existe pas d’outil permettant de positionner le milieu d’un segment</w:t>
            </w:r>
          </w:p>
        </w:tc>
        <w:tc>
          <w:tcPr>
            <w:tcW w:w="2315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AC6196" w:rsidRDefault="00AC6196" w:rsidP="00AC6196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Vrai</w:t>
            </w:r>
          </w:p>
        </w:tc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C6196" w:rsidRPr="00AC6196" w:rsidRDefault="00AC6196" w:rsidP="00AC6196">
            <w:pPr>
              <w:jc w:val="center"/>
              <w:rPr>
                <w:rFonts w:ascii="OpenDyslexic" w:hAnsi="OpenDyslexic"/>
                <w:noProof/>
                <w:lang w:eastAsia="fr-FR"/>
              </w:rPr>
            </w:pPr>
            <w:r w:rsidRPr="00AC6196">
              <w:rPr>
                <w:rFonts w:ascii="OpenDyslexic" w:hAnsi="OpenDyslexic"/>
                <w:noProof/>
                <w:lang w:eastAsia="fr-FR"/>
              </w:rPr>
              <w:t>faux</w:t>
            </w:r>
          </w:p>
        </w:tc>
      </w:tr>
      <w:tr w:rsidR="008F7907" w:rsidTr="007034A6">
        <w:tc>
          <w:tcPr>
            <w:tcW w:w="10420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F7907" w:rsidRDefault="008F7907" w:rsidP="008F7907">
            <w:pPr>
              <w:rPr>
                <w:rFonts w:ascii="OpenDyslexic" w:hAnsi="OpenDyslexic"/>
                <w:b/>
                <w:i/>
              </w:rPr>
            </w:pPr>
            <w:r w:rsidRPr="008F7907">
              <w:rPr>
                <w:rFonts w:ascii="OpenDyslexic" w:hAnsi="OpenDyslexic"/>
                <w:b/>
                <w:i/>
              </w:rPr>
              <w:t>Les questions suivantes feront référence à la figure ci-dessous</w:t>
            </w:r>
            <w:r w:rsidR="0030488E">
              <w:rPr>
                <w:rFonts w:ascii="OpenDyslexic" w:hAnsi="OpenDyslexic"/>
                <w:b/>
                <w:i/>
              </w:rPr>
              <w:t>, où G, H I et J sont respectivement les symétriques des points C, D, E et F</w:t>
            </w:r>
            <w:r w:rsidR="00144720">
              <w:rPr>
                <w:rFonts w:ascii="OpenDyslexic" w:hAnsi="OpenDyslexic"/>
                <w:b/>
                <w:i/>
              </w:rPr>
              <w:t xml:space="preserve"> par rapport à (AB)</w:t>
            </w:r>
            <w:r w:rsidR="0030488E">
              <w:rPr>
                <w:rFonts w:ascii="OpenDyslexic" w:hAnsi="OpenDyslexic"/>
                <w:b/>
                <w:i/>
              </w:rPr>
              <w:t>.</w:t>
            </w:r>
          </w:p>
          <w:p w:rsidR="0030488E" w:rsidRDefault="0030488E" w:rsidP="008F7907">
            <w:pPr>
              <w:rPr>
                <w:rFonts w:ascii="OpenDyslexic" w:hAnsi="OpenDyslexic"/>
                <w:b/>
                <w:i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453224</wp:posOffset>
                  </wp:positionH>
                  <wp:positionV relativeFrom="paragraph">
                    <wp:posOffset>3920</wp:posOffset>
                  </wp:positionV>
                  <wp:extent cx="5562600" cy="1952625"/>
                  <wp:effectExtent l="0" t="0" r="0" b="9525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F7907" w:rsidRPr="008F7907" w:rsidRDefault="008F7907" w:rsidP="008F7907">
            <w:pPr>
              <w:jc w:val="center"/>
              <w:rPr>
                <w:rFonts w:ascii="OpenDyslexic" w:hAnsi="OpenDyslexic"/>
                <w:b/>
                <w:i/>
              </w:rPr>
            </w:pPr>
          </w:p>
          <w:p w:rsidR="008F7907" w:rsidRDefault="008F7907">
            <w:pPr>
              <w:rPr>
                <w:rFonts w:ascii="OpenDyslexic" w:hAnsi="OpenDyslexic"/>
              </w:rPr>
            </w:pPr>
          </w:p>
        </w:tc>
      </w:tr>
      <w:tr w:rsidR="007034A6" w:rsidTr="007034A6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8F7907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1) la droite (AB) est la médiatrice du segment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8F7907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</w:t>
            </w:r>
            <w:r w:rsidR="0030488E">
              <w:rPr>
                <w:rFonts w:ascii="OpenDyslexic" w:hAnsi="OpenDyslexic"/>
              </w:rPr>
              <w:t>EH</w:t>
            </w:r>
            <w:r>
              <w:rPr>
                <w:rFonts w:ascii="OpenDyslexic" w:hAnsi="OpenDyslexic"/>
              </w:rPr>
              <w:t>]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[CH]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[FJ]</w:t>
            </w:r>
          </w:p>
        </w:tc>
      </w:tr>
      <w:tr w:rsidR="007034A6" w:rsidTr="007034A6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2) Le symétrique du point E est le point :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G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H</w:t>
            </w:r>
          </w:p>
        </w:tc>
      </w:tr>
      <w:tr w:rsidR="007034A6" w:rsidTr="007034A6">
        <w:tc>
          <w:tcPr>
            <w:tcW w:w="5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30488E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3) Le symétrique du segment [ED] est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(IH)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ID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7907" w:rsidRDefault="0030488E" w:rsidP="007034A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[IH]</w:t>
            </w:r>
          </w:p>
        </w:tc>
      </w:tr>
    </w:tbl>
    <w:p w:rsidR="008F7907" w:rsidRDefault="008F7907"/>
    <w:p w:rsidR="0088636B" w:rsidRPr="0088636B" w:rsidRDefault="0088636B">
      <w:pPr>
        <w:rPr>
          <w:rFonts w:ascii="OpenDyslexic" w:hAnsi="OpenDyslexic"/>
          <w:u w:val="single"/>
        </w:rPr>
      </w:pPr>
      <w:r w:rsidRPr="0088636B">
        <w:rPr>
          <w:rFonts w:ascii="OpenDyslexic" w:hAnsi="OpenDyslexic"/>
          <w:u w:val="single"/>
        </w:rPr>
        <w:t>Exercice 2 :</w:t>
      </w:r>
    </w:p>
    <w:p w:rsidR="0088636B" w:rsidRPr="0088636B" w:rsidRDefault="0088636B" w:rsidP="0088636B">
      <w:pPr>
        <w:spacing w:after="0"/>
        <w:rPr>
          <w:rFonts w:ascii="OpenDyslexic" w:hAnsi="OpenDyslexic"/>
        </w:rPr>
      </w:pPr>
      <w:r w:rsidRPr="0088636B">
        <w:rPr>
          <w:rFonts w:ascii="OpenDyslexic" w:hAnsi="OpenDyslexic"/>
        </w:rPr>
        <w:t xml:space="preserve">1) Dans un jardin, une fontaine F et un puits P sont distants de </w:t>
      </w:r>
      <w:r>
        <w:rPr>
          <w:rFonts w:ascii="OpenDyslexic" w:hAnsi="OpenDyslexic"/>
        </w:rPr>
        <w:t>10</w:t>
      </w:r>
      <w:r w:rsidRPr="0088636B">
        <w:rPr>
          <w:rFonts w:ascii="OpenDyslexic" w:hAnsi="OpenDyslexic"/>
        </w:rPr>
        <w:t xml:space="preserve"> m. Un chêne C se trouve à </w:t>
      </w:r>
      <w:r>
        <w:rPr>
          <w:rFonts w:ascii="OpenDyslexic" w:hAnsi="OpenDyslexic"/>
        </w:rPr>
        <w:t>8</w:t>
      </w:r>
      <w:r w:rsidRPr="0088636B">
        <w:rPr>
          <w:rFonts w:ascii="OpenDyslexic" w:hAnsi="OpenDyslexic"/>
        </w:rPr>
        <w:t xml:space="preserve"> m de la fontaine et à 7 m du puits. </w:t>
      </w:r>
    </w:p>
    <w:p w:rsidR="0088636B" w:rsidRDefault="0088636B" w:rsidP="0088636B">
      <w:pPr>
        <w:rPr>
          <w:rFonts w:ascii="OpenDyslexic" w:hAnsi="OpenDyslexic"/>
        </w:rPr>
      </w:pPr>
      <w:r w:rsidRPr="0088636B">
        <w:rPr>
          <w:rFonts w:ascii="OpenDyslexic" w:hAnsi="OpenDyslexic"/>
        </w:rPr>
        <w:t xml:space="preserve">En utilisant 1 cm pour 1 m, effectue un plan sur ta feuille qui situe ces trois lieux. </w:t>
      </w:r>
    </w:p>
    <w:p w:rsidR="0088636B" w:rsidRPr="0088636B" w:rsidRDefault="0088636B" w:rsidP="0088636B">
      <w:pPr>
        <w:rPr>
          <w:rFonts w:ascii="OpenDyslexic" w:hAnsi="OpenDyslexic"/>
        </w:rPr>
      </w:pPr>
      <w:r w:rsidRPr="0088636B">
        <w:rPr>
          <w:rFonts w:ascii="OpenDyslexic" w:hAnsi="OpenDyslexic"/>
        </w:rPr>
        <w:t xml:space="preserve">2) On sait qu’un trésor est enterré en un endroit T situé à égale distance de la fontaine, du puits et de l’arbre : retrouve ce point T sur ton plan et explique ta méthode. </w:t>
      </w:r>
      <w:r w:rsidR="004F5ADA">
        <w:rPr>
          <w:rFonts w:ascii="OpenDyslexic" w:hAnsi="OpenDyslexic"/>
        </w:rPr>
        <w:t xml:space="preserve"> Laisse les traits de constructions !</w:t>
      </w:r>
    </w:p>
    <w:p w:rsidR="0088636B" w:rsidRDefault="0088636B" w:rsidP="0088636B">
      <w:pPr>
        <w:rPr>
          <w:rFonts w:ascii="OpenDyslexic" w:hAnsi="OpenDyslexic"/>
        </w:rPr>
      </w:pPr>
      <w:r w:rsidRPr="0088636B">
        <w:rPr>
          <w:rFonts w:ascii="OpenDyslexic" w:hAnsi="OpenDyslexic"/>
        </w:rPr>
        <w:t>3) En utilisant l’échelle ci-dessus, 1cm pour 1 m, donne une approximation de la distance séparant le puits du trésor.</w:t>
      </w:r>
    </w:p>
    <w:p w:rsidR="00A109D4" w:rsidRDefault="00A109D4" w:rsidP="0088636B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4) BONUS : trace le cercle de centre T passant par les points F P et </w:t>
      </w:r>
      <w:proofErr w:type="gramStart"/>
      <w:r>
        <w:rPr>
          <w:rFonts w:ascii="OpenDyslexic" w:hAnsi="OpenDyslexic"/>
        </w:rPr>
        <w:t>C .</w:t>
      </w:r>
      <w:proofErr w:type="gramEnd"/>
      <w:r>
        <w:rPr>
          <w:rFonts w:ascii="OpenDyslexic" w:hAnsi="OpenDyslexic"/>
        </w:rPr>
        <w:t xml:space="preserve"> Comment s’appelle ce cercle 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36B" w:rsidTr="0088636B">
        <w:tc>
          <w:tcPr>
            <w:tcW w:w="10456" w:type="dxa"/>
          </w:tcPr>
          <w:p w:rsidR="0088636B" w:rsidRDefault="0088636B" w:rsidP="0088636B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lastRenderedPageBreak/>
              <w:t xml:space="preserve">Figure : </w:t>
            </w: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4F5ADA" w:rsidRDefault="004F5ADA" w:rsidP="0088636B">
            <w:pPr>
              <w:rPr>
                <w:rFonts w:ascii="OpenDyslexic" w:hAnsi="OpenDyslexic"/>
              </w:rPr>
            </w:pPr>
          </w:p>
          <w:p w:rsidR="004F5ADA" w:rsidRDefault="004F5ADA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Méthode : </w:t>
            </w: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4F5ADA" w:rsidRDefault="004F5ADA" w:rsidP="0088636B">
            <w:pPr>
              <w:rPr>
                <w:rFonts w:ascii="OpenDyslexic" w:hAnsi="OpenDyslexic"/>
              </w:rPr>
            </w:pPr>
          </w:p>
          <w:p w:rsidR="004F5ADA" w:rsidRDefault="004F5ADA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88636B" w:rsidRDefault="0088636B" w:rsidP="0088636B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Distance : </w:t>
            </w:r>
          </w:p>
          <w:p w:rsidR="0088636B" w:rsidRDefault="0088636B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4F5ADA" w:rsidRDefault="004F5ADA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BONUS :</w:t>
            </w: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  <w:p w:rsidR="00A109D4" w:rsidRDefault="00A109D4" w:rsidP="0088636B">
            <w:pPr>
              <w:rPr>
                <w:rFonts w:ascii="OpenDyslexic" w:hAnsi="OpenDyslexic"/>
              </w:rPr>
            </w:pPr>
          </w:p>
        </w:tc>
      </w:tr>
    </w:tbl>
    <w:p w:rsidR="0088636B" w:rsidRPr="0088636B" w:rsidRDefault="0088636B" w:rsidP="0088636B">
      <w:pPr>
        <w:rPr>
          <w:rFonts w:ascii="OpenDyslexic" w:hAnsi="OpenDyslexic"/>
        </w:rPr>
      </w:pPr>
    </w:p>
    <w:p w:rsidR="0088636B" w:rsidRPr="003E7685" w:rsidRDefault="0088636B">
      <w:pPr>
        <w:rPr>
          <w:rFonts w:ascii="OpenDyslexic" w:hAnsi="OpenDyslexic"/>
          <w:u w:val="single"/>
        </w:rPr>
      </w:pPr>
      <w:r w:rsidRPr="003E7685">
        <w:rPr>
          <w:rFonts w:ascii="OpenDyslexic" w:hAnsi="OpenDyslexic"/>
          <w:u w:val="single"/>
        </w:rPr>
        <w:lastRenderedPageBreak/>
        <w:t>Exercice 3 :</w:t>
      </w:r>
    </w:p>
    <w:p w:rsidR="003E7685" w:rsidRPr="003E7685" w:rsidRDefault="003E7685" w:rsidP="003E7685">
      <w:pPr>
        <w:spacing w:after="0"/>
        <w:rPr>
          <w:rFonts w:ascii="OpenDyslexic" w:hAnsi="OpenDyslexic"/>
        </w:rPr>
      </w:pPr>
      <w:r>
        <w:rPr>
          <w:rFonts w:ascii="OpenDyslexic" w:hAnsi="OpenDyslexic"/>
        </w:rPr>
        <w:t>A l’équerre et au compas, e</w:t>
      </w:r>
      <w:r w:rsidRPr="003E7685">
        <w:rPr>
          <w:rFonts w:ascii="OpenDyslexic" w:hAnsi="OpenDyslexic"/>
        </w:rPr>
        <w:t xml:space="preserve">ffectuer le symétrique du polygone ci-dessous par rapport à la droite (AB). </w:t>
      </w:r>
    </w:p>
    <w:p w:rsidR="003E7685" w:rsidRDefault="003E7685" w:rsidP="003E7685">
      <w:pPr>
        <w:spacing w:after="0"/>
      </w:pPr>
      <w:r w:rsidRPr="003E7685">
        <w:rPr>
          <w:rFonts w:ascii="OpenDyslexic" w:hAnsi="OpenDyslexic"/>
        </w:rPr>
        <w:t>Vous laisserez les traits de construction et repasserez votre figure en bleu.</w:t>
      </w:r>
      <w:r>
        <w:t xml:space="preserve"> </w:t>
      </w:r>
    </w:p>
    <w:p w:rsidR="003E7685" w:rsidRDefault="003E7685">
      <w:r>
        <w:rPr>
          <w:noProof/>
          <w:lang w:eastAsia="fr-FR"/>
        </w:rPr>
        <w:drawing>
          <wp:inline distT="0" distB="0" distL="0" distR="0" wp14:anchorId="11D2671B" wp14:editId="77321738">
            <wp:extent cx="3077154" cy="358666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07" cy="36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6B" w:rsidRDefault="0088636B"/>
    <w:p w:rsidR="00EF2125" w:rsidRPr="00AC6196" w:rsidRDefault="00EF2125">
      <w:pPr>
        <w:rPr>
          <w:rFonts w:ascii="OpenDyslexic" w:hAnsi="OpenDyslexic"/>
        </w:rPr>
      </w:pPr>
      <w:r w:rsidRPr="00AC6196">
        <w:rPr>
          <w:rFonts w:ascii="OpenDyslexic" w:hAnsi="OpenDyslexic"/>
        </w:rPr>
        <w:t xml:space="preserve">Exercice 4 : </w:t>
      </w:r>
    </w:p>
    <w:p w:rsidR="00EF2125" w:rsidRPr="00AC6196" w:rsidRDefault="00AC6196">
      <w:pPr>
        <w:rPr>
          <w:rFonts w:ascii="OpenDyslexic" w:hAnsi="OpenDyslexic"/>
        </w:rPr>
      </w:pPr>
      <w:r w:rsidRPr="00AC6196">
        <w:rPr>
          <w:rFonts w:ascii="OpenDyslexic" w:hAnsi="OpenDyslexic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2834640" cy="2806700"/>
            <wp:effectExtent l="0" t="0" r="381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6196" w:rsidRDefault="00AC6196" w:rsidP="00AC6196">
      <w:pPr>
        <w:spacing w:after="0"/>
        <w:rPr>
          <w:rFonts w:ascii="OpenDyslexic" w:hAnsi="OpenDyslexic"/>
        </w:rPr>
      </w:pPr>
      <w:r w:rsidRPr="00AC6196">
        <w:rPr>
          <w:rFonts w:ascii="OpenDyslexic" w:hAnsi="OpenDyslexic"/>
        </w:rPr>
        <w:t xml:space="preserve">ABCD est un carré. </w:t>
      </w:r>
    </w:p>
    <w:p w:rsidR="00EF2125" w:rsidRDefault="00AC6196">
      <w:pPr>
        <w:rPr>
          <w:rFonts w:ascii="OpenDyslexic" w:hAnsi="OpenDyslexic"/>
        </w:rPr>
      </w:pPr>
      <w:r w:rsidRPr="00AC6196">
        <w:rPr>
          <w:rFonts w:ascii="OpenDyslexic" w:hAnsi="OpenDyslexic"/>
        </w:rPr>
        <w:t>Rappel : Les diagonales d’un carré se coupent en leur milieu</w:t>
      </w:r>
    </w:p>
    <w:p w:rsidR="00AC6196" w:rsidRDefault="00AC6196">
      <w:pPr>
        <w:rPr>
          <w:rFonts w:ascii="OpenDyslexic" w:hAnsi="OpenDyslexic"/>
        </w:rPr>
      </w:pPr>
      <w:r>
        <w:rPr>
          <w:rFonts w:ascii="OpenDyslexic" w:hAnsi="OpenDyslexic"/>
        </w:rPr>
        <w:t xml:space="preserve">1) En considérant la symétrie d’axe (HF), recopier et compléter ce tableau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2"/>
        <w:gridCol w:w="663"/>
        <w:gridCol w:w="709"/>
        <w:gridCol w:w="713"/>
        <w:gridCol w:w="846"/>
        <w:gridCol w:w="851"/>
      </w:tblGrid>
      <w:tr w:rsidR="00AC6196" w:rsidTr="00AC6196">
        <w:tc>
          <w:tcPr>
            <w:tcW w:w="1742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Figure</w:t>
            </w:r>
          </w:p>
        </w:tc>
        <w:tc>
          <w:tcPr>
            <w:tcW w:w="663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A</w:t>
            </w:r>
          </w:p>
        </w:tc>
        <w:tc>
          <w:tcPr>
            <w:tcW w:w="709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[EF]</w:t>
            </w:r>
          </w:p>
        </w:tc>
        <w:tc>
          <w:tcPr>
            <w:tcW w:w="713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(AC)</w:t>
            </w:r>
          </w:p>
        </w:tc>
        <w:tc>
          <w:tcPr>
            <w:tcW w:w="846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HEC</w:t>
            </w:r>
          </w:p>
        </w:tc>
        <w:tc>
          <w:tcPr>
            <w:tcW w:w="851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IDA</w:t>
            </w:r>
          </w:p>
        </w:tc>
      </w:tr>
      <w:tr w:rsidR="00AC6196" w:rsidTr="00AC6196">
        <w:tc>
          <w:tcPr>
            <w:tcW w:w="1742" w:type="dxa"/>
          </w:tcPr>
          <w:p w:rsidR="00AC6196" w:rsidRDefault="00AC6196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Symétrique </w:t>
            </w:r>
          </w:p>
        </w:tc>
        <w:tc>
          <w:tcPr>
            <w:tcW w:w="663" w:type="dxa"/>
          </w:tcPr>
          <w:p w:rsidR="00AC6196" w:rsidRDefault="00AC6196">
            <w:pPr>
              <w:rPr>
                <w:rFonts w:ascii="OpenDyslexic" w:hAnsi="OpenDyslexic"/>
              </w:rPr>
            </w:pPr>
          </w:p>
        </w:tc>
        <w:tc>
          <w:tcPr>
            <w:tcW w:w="709" w:type="dxa"/>
          </w:tcPr>
          <w:p w:rsidR="00AC6196" w:rsidRDefault="00AC6196">
            <w:pPr>
              <w:rPr>
                <w:rFonts w:ascii="OpenDyslexic" w:hAnsi="OpenDyslexic"/>
              </w:rPr>
            </w:pPr>
          </w:p>
        </w:tc>
        <w:tc>
          <w:tcPr>
            <w:tcW w:w="713" w:type="dxa"/>
          </w:tcPr>
          <w:p w:rsidR="00AC6196" w:rsidRDefault="00AC6196">
            <w:pPr>
              <w:rPr>
                <w:rFonts w:ascii="OpenDyslexic" w:hAnsi="OpenDyslexic"/>
              </w:rPr>
            </w:pPr>
          </w:p>
        </w:tc>
        <w:tc>
          <w:tcPr>
            <w:tcW w:w="846" w:type="dxa"/>
          </w:tcPr>
          <w:p w:rsidR="00AC6196" w:rsidRDefault="00AC6196">
            <w:pPr>
              <w:rPr>
                <w:rFonts w:ascii="OpenDyslexic" w:hAnsi="OpenDyslexic"/>
              </w:rPr>
            </w:pPr>
          </w:p>
        </w:tc>
        <w:tc>
          <w:tcPr>
            <w:tcW w:w="851" w:type="dxa"/>
          </w:tcPr>
          <w:p w:rsidR="00AC6196" w:rsidRDefault="00AC6196">
            <w:pPr>
              <w:rPr>
                <w:rFonts w:ascii="OpenDyslexic" w:hAnsi="OpenDyslexic"/>
              </w:rPr>
            </w:pPr>
          </w:p>
        </w:tc>
      </w:tr>
    </w:tbl>
    <w:p w:rsidR="00AC6196" w:rsidRDefault="00AC6196">
      <w:pPr>
        <w:rPr>
          <w:rFonts w:ascii="OpenDyslexic" w:hAnsi="OpenDyslexic"/>
        </w:rPr>
      </w:pPr>
    </w:p>
    <w:p w:rsidR="00AC6196" w:rsidRDefault="00AC6196" w:rsidP="00AC6196">
      <w:pPr>
        <w:rPr>
          <w:rFonts w:ascii="OpenDyslexic" w:hAnsi="OpenDyslexic"/>
        </w:rPr>
      </w:pPr>
      <w:r>
        <w:rPr>
          <w:rFonts w:ascii="OpenDyslexic" w:hAnsi="OpenDyslexic"/>
        </w:rPr>
        <w:t>2</w:t>
      </w:r>
      <w:r>
        <w:rPr>
          <w:rFonts w:ascii="OpenDyslexic" w:hAnsi="OpenDyslexic"/>
        </w:rPr>
        <w:t>) En considérant la symétrie d’axe (</w:t>
      </w:r>
      <w:r>
        <w:rPr>
          <w:rFonts w:ascii="OpenDyslexic" w:hAnsi="OpenDyslexic"/>
        </w:rPr>
        <w:t>AC</w:t>
      </w:r>
      <w:r>
        <w:rPr>
          <w:rFonts w:ascii="OpenDyslexic" w:hAnsi="OpenDyslexic"/>
        </w:rPr>
        <w:t xml:space="preserve">), recopier et compléter ce tableau : </w:t>
      </w:r>
    </w:p>
    <w:tbl>
      <w:tblPr>
        <w:tblStyle w:val="Grilledutableau"/>
        <w:tblW w:w="0" w:type="auto"/>
        <w:tblInd w:w="4926" w:type="dxa"/>
        <w:tblLook w:val="04A0" w:firstRow="1" w:lastRow="0" w:firstColumn="1" w:lastColumn="0" w:noHBand="0" w:noVBand="1"/>
      </w:tblPr>
      <w:tblGrid>
        <w:gridCol w:w="1742"/>
        <w:gridCol w:w="663"/>
        <w:gridCol w:w="709"/>
        <w:gridCol w:w="713"/>
        <w:gridCol w:w="846"/>
        <w:gridCol w:w="851"/>
      </w:tblGrid>
      <w:tr w:rsidR="00AC6196" w:rsidTr="00AC6196">
        <w:tc>
          <w:tcPr>
            <w:tcW w:w="1742" w:type="dxa"/>
          </w:tcPr>
          <w:p w:rsidR="00AC6196" w:rsidRDefault="00AC6196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Figure</w:t>
            </w:r>
          </w:p>
        </w:tc>
        <w:tc>
          <w:tcPr>
            <w:tcW w:w="663" w:type="dxa"/>
          </w:tcPr>
          <w:p w:rsidR="00AC6196" w:rsidRDefault="00AC6196" w:rsidP="001215E3">
            <w:pPr>
              <w:jc w:val="center"/>
              <w:rPr>
                <w:rFonts w:ascii="OpenDyslexic" w:hAnsi="OpenDyslexic"/>
              </w:rPr>
            </w:pPr>
          </w:p>
        </w:tc>
        <w:tc>
          <w:tcPr>
            <w:tcW w:w="709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(DC)</w:t>
            </w:r>
          </w:p>
        </w:tc>
        <w:tc>
          <w:tcPr>
            <w:tcW w:w="713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</w:p>
        </w:tc>
        <w:tc>
          <w:tcPr>
            <w:tcW w:w="846" w:type="dxa"/>
          </w:tcPr>
          <w:p w:rsidR="00AC6196" w:rsidRDefault="00AC6196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(BD)</w:t>
            </w:r>
          </w:p>
        </w:tc>
        <w:tc>
          <w:tcPr>
            <w:tcW w:w="851" w:type="dxa"/>
          </w:tcPr>
          <w:p w:rsidR="00AC6196" w:rsidRDefault="00AC6196" w:rsidP="001215E3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EFGD</w:t>
            </w:r>
          </w:p>
        </w:tc>
      </w:tr>
      <w:tr w:rsidR="00AC6196" w:rsidTr="00AC6196">
        <w:tc>
          <w:tcPr>
            <w:tcW w:w="1742" w:type="dxa"/>
          </w:tcPr>
          <w:p w:rsidR="00AC6196" w:rsidRDefault="00AC6196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Symétrique </w:t>
            </w:r>
          </w:p>
        </w:tc>
        <w:tc>
          <w:tcPr>
            <w:tcW w:w="663" w:type="dxa"/>
          </w:tcPr>
          <w:p w:rsidR="00AC6196" w:rsidRDefault="00AC6196" w:rsidP="00AC6196">
            <w:pPr>
              <w:jc w:val="center"/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D</w:t>
            </w:r>
          </w:p>
        </w:tc>
        <w:tc>
          <w:tcPr>
            <w:tcW w:w="709" w:type="dxa"/>
          </w:tcPr>
          <w:p w:rsidR="00AC6196" w:rsidRDefault="00AC6196" w:rsidP="001215E3">
            <w:pPr>
              <w:rPr>
                <w:rFonts w:ascii="OpenDyslexic" w:hAnsi="OpenDyslexic"/>
              </w:rPr>
            </w:pPr>
          </w:p>
        </w:tc>
        <w:tc>
          <w:tcPr>
            <w:tcW w:w="713" w:type="dxa"/>
          </w:tcPr>
          <w:p w:rsidR="00AC6196" w:rsidRDefault="00AC6196" w:rsidP="001215E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[EC]</w:t>
            </w:r>
          </w:p>
        </w:tc>
        <w:tc>
          <w:tcPr>
            <w:tcW w:w="846" w:type="dxa"/>
          </w:tcPr>
          <w:p w:rsidR="00AC6196" w:rsidRDefault="00AC6196" w:rsidP="001215E3">
            <w:pPr>
              <w:rPr>
                <w:rFonts w:ascii="OpenDyslexic" w:hAnsi="OpenDyslexic"/>
              </w:rPr>
            </w:pPr>
          </w:p>
        </w:tc>
        <w:tc>
          <w:tcPr>
            <w:tcW w:w="851" w:type="dxa"/>
          </w:tcPr>
          <w:p w:rsidR="00AC6196" w:rsidRDefault="00AC6196" w:rsidP="001215E3">
            <w:pPr>
              <w:rPr>
                <w:rFonts w:ascii="OpenDyslexic" w:hAnsi="OpenDyslexic"/>
              </w:rPr>
            </w:pPr>
          </w:p>
        </w:tc>
      </w:tr>
    </w:tbl>
    <w:p w:rsidR="00AC6196" w:rsidRDefault="00AC6196">
      <w:pPr>
        <w:rPr>
          <w:rFonts w:ascii="OpenDyslexic" w:hAnsi="OpenDyslexic"/>
        </w:rPr>
      </w:pPr>
    </w:p>
    <w:p w:rsidR="002D4F17" w:rsidRPr="002D4F17" w:rsidRDefault="002D4F17" w:rsidP="002D4F17">
      <w:pPr>
        <w:jc w:val="center"/>
        <w:rPr>
          <w:rFonts w:ascii="OpenDyslexic" w:hAnsi="OpenDyslexic"/>
          <w:u w:val="single"/>
        </w:rPr>
      </w:pPr>
      <w:r w:rsidRPr="002D4F17">
        <w:rPr>
          <w:rFonts w:ascii="OpenDyslexic" w:hAnsi="OpenDyslexic"/>
          <w:u w:val="single"/>
        </w:rPr>
        <w:lastRenderedPageBreak/>
        <w:t>ZONE RESERVEE AU CORRECTEUR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0"/>
        <w:gridCol w:w="396"/>
      </w:tblGrid>
      <w:tr w:rsidR="00A109D4" w:rsidTr="00A35943">
        <w:tc>
          <w:tcPr>
            <w:tcW w:w="10060" w:type="dxa"/>
          </w:tcPr>
          <w:p w:rsidR="00A109D4" w:rsidRDefault="00A109D4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1.1 Extraire d’un document les informations utiles, les reformuler, les organiser, les confronter à ses connaissances</w:t>
            </w:r>
          </w:p>
        </w:tc>
        <w:tc>
          <w:tcPr>
            <w:tcW w:w="396" w:type="dxa"/>
          </w:tcPr>
          <w:p w:rsidR="00A109D4" w:rsidRDefault="00A109D4">
            <w:pPr>
              <w:rPr>
                <w:rFonts w:ascii="OpenDyslexic" w:hAnsi="OpenDyslexic"/>
              </w:rPr>
            </w:pPr>
          </w:p>
        </w:tc>
      </w:tr>
      <w:tr w:rsidR="00A109D4" w:rsidTr="00A35943">
        <w:tc>
          <w:tcPr>
            <w:tcW w:w="10060" w:type="dxa"/>
          </w:tcPr>
          <w:p w:rsidR="00A109D4" w:rsidRDefault="00A109D4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1.4 Décomposer un problème en sous problème</w:t>
            </w:r>
          </w:p>
        </w:tc>
        <w:tc>
          <w:tcPr>
            <w:tcW w:w="396" w:type="dxa"/>
          </w:tcPr>
          <w:p w:rsidR="00A109D4" w:rsidRDefault="00A109D4">
            <w:pPr>
              <w:rPr>
                <w:rFonts w:ascii="OpenDyslexic" w:hAnsi="OpenDyslexic"/>
              </w:rPr>
            </w:pPr>
          </w:p>
        </w:tc>
      </w:tr>
      <w:tr w:rsidR="00A109D4" w:rsidTr="00A35943">
        <w:tc>
          <w:tcPr>
            <w:tcW w:w="10060" w:type="dxa"/>
          </w:tcPr>
          <w:p w:rsidR="00A109D4" w:rsidRDefault="00A109D4" w:rsidP="00A109D4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2.2 Traduire en langage mathématique une situation réelle (par exemple à l’aide configurations géométriques) </w:t>
            </w:r>
          </w:p>
        </w:tc>
        <w:tc>
          <w:tcPr>
            <w:tcW w:w="396" w:type="dxa"/>
          </w:tcPr>
          <w:p w:rsidR="00A109D4" w:rsidRDefault="00A109D4">
            <w:pPr>
              <w:rPr>
                <w:rFonts w:ascii="OpenDyslexic" w:hAnsi="OpenDyslexic"/>
              </w:rPr>
            </w:pPr>
          </w:p>
        </w:tc>
      </w:tr>
      <w:tr w:rsidR="00A109D4" w:rsidTr="00A35943">
        <w:tc>
          <w:tcPr>
            <w:tcW w:w="10060" w:type="dxa"/>
          </w:tcPr>
          <w:p w:rsidR="00A109D4" w:rsidRDefault="00A109D4" w:rsidP="00A3594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 xml:space="preserve">3.1 : Choisir et mettre en relation des cadres </w:t>
            </w:r>
            <w:r w:rsidR="00A35943">
              <w:rPr>
                <w:rFonts w:ascii="OpenDyslexic" w:hAnsi="OpenDyslexic"/>
              </w:rPr>
              <w:t>(géométrique) adaptés pour traiter un problème o</w:t>
            </w:r>
            <w:r w:rsidR="004F5ADA">
              <w:rPr>
                <w:rFonts w:ascii="OpenDyslexic" w:hAnsi="OpenDyslexic"/>
              </w:rPr>
              <w:t>u étudier un objet mathématique</w:t>
            </w:r>
          </w:p>
        </w:tc>
        <w:tc>
          <w:tcPr>
            <w:tcW w:w="396" w:type="dxa"/>
          </w:tcPr>
          <w:p w:rsidR="00A109D4" w:rsidRDefault="00A109D4">
            <w:pPr>
              <w:rPr>
                <w:rFonts w:ascii="OpenDyslexic" w:hAnsi="OpenDyslexic"/>
              </w:rPr>
            </w:pPr>
          </w:p>
        </w:tc>
      </w:tr>
      <w:tr w:rsidR="00A109D4" w:rsidTr="00A35943">
        <w:tc>
          <w:tcPr>
            <w:tcW w:w="10060" w:type="dxa"/>
          </w:tcPr>
          <w:p w:rsidR="00A109D4" w:rsidRDefault="00A35943">
            <w:pPr>
              <w:rPr>
                <w:rFonts w:ascii="OpenDyslexic" w:hAnsi="OpenDyslexic"/>
              </w:rPr>
            </w:pPr>
            <w:r>
              <w:rPr>
                <w:rFonts w:ascii="OpenDyslexic" w:hAnsi="OpenDyslexic"/>
              </w:rPr>
              <w:t>3.4 : Utiliser, produire et mettre en relation des représentations de situation spatiale (schémas, figures géométriques…)</w:t>
            </w:r>
          </w:p>
        </w:tc>
        <w:tc>
          <w:tcPr>
            <w:tcW w:w="396" w:type="dxa"/>
          </w:tcPr>
          <w:p w:rsidR="00A109D4" w:rsidRDefault="00A109D4">
            <w:pPr>
              <w:rPr>
                <w:rFonts w:ascii="OpenDyslexic" w:hAnsi="OpenDyslexic"/>
              </w:rPr>
            </w:pPr>
          </w:p>
        </w:tc>
      </w:tr>
    </w:tbl>
    <w:p w:rsidR="00A109D4" w:rsidRPr="00AC6196" w:rsidRDefault="00A109D4">
      <w:pPr>
        <w:rPr>
          <w:rFonts w:ascii="OpenDyslexic" w:hAnsi="OpenDyslexic"/>
        </w:rPr>
      </w:pPr>
    </w:p>
    <w:p w:rsidR="007034A6" w:rsidRDefault="007034A6">
      <w:r w:rsidRPr="007034A6">
        <w:t xml:space="preserve"> </w:t>
      </w:r>
    </w:p>
    <w:p w:rsidR="00B7034B" w:rsidRDefault="00B7034B"/>
    <w:p w:rsidR="00B7034B" w:rsidRDefault="00B7034B"/>
    <w:p w:rsidR="00B7034B" w:rsidRDefault="00B7034B"/>
    <w:p w:rsidR="00B7034B" w:rsidRDefault="00B7034B"/>
    <w:sectPr w:rsidR="00B7034B" w:rsidSect="003048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Dyslexic">
    <w:panose1 w:val="00000000000000000000"/>
    <w:charset w:val="00"/>
    <w:family w:val="modern"/>
    <w:notTrueType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4B"/>
    <w:rsid w:val="00144720"/>
    <w:rsid w:val="002D4F17"/>
    <w:rsid w:val="0030488E"/>
    <w:rsid w:val="003E7685"/>
    <w:rsid w:val="004F5ADA"/>
    <w:rsid w:val="0067076B"/>
    <w:rsid w:val="007034A6"/>
    <w:rsid w:val="00806811"/>
    <w:rsid w:val="0088636B"/>
    <w:rsid w:val="008F7907"/>
    <w:rsid w:val="00A03C57"/>
    <w:rsid w:val="00A109D4"/>
    <w:rsid w:val="00A35943"/>
    <w:rsid w:val="00AC6196"/>
    <w:rsid w:val="00B7034B"/>
    <w:rsid w:val="00E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937C1-F9E4-411E-9A45-4A358CB9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F7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4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ED35D-CEFE-45A0-9B1F-12E168B6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cp:keywords/>
  <dc:description/>
  <cp:lastModifiedBy>Agathe</cp:lastModifiedBy>
  <cp:revision>1</cp:revision>
  <cp:lastPrinted>2017-12-18T18:41:00Z</cp:lastPrinted>
  <dcterms:created xsi:type="dcterms:W3CDTF">2017-12-16T18:14:00Z</dcterms:created>
  <dcterms:modified xsi:type="dcterms:W3CDTF">2017-12-18T19:53:00Z</dcterms:modified>
</cp:coreProperties>
</file>