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2398" w14:textId="165D962B" w:rsidR="003F336E" w:rsidRPr="00794996" w:rsidRDefault="00794996" w:rsidP="00794996">
      <w:pPr>
        <w:jc w:val="center"/>
        <w:rPr>
          <w:b/>
          <w:bCs/>
          <w:sz w:val="28"/>
          <w:szCs w:val="28"/>
          <w:lang w:val="fr-FR"/>
        </w:rPr>
      </w:pPr>
      <w:r w:rsidRPr="00794996">
        <w:rPr>
          <w:b/>
          <w:bCs/>
          <w:sz w:val="28"/>
          <w:szCs w:val="28"/>
          <w:lang w:val="fr-FR"/>
        </w:rPr>
        <w:t>Les ingrédients pour de bonnes crêpes</w:t>
      </w:r>
    </w:p>
    <w:sectPr w:rsidR="003F336E" w:rsidRPr="00794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6"/>
    <w:rsid w:val="003F336E"/>
    <w:rsid w:val="00794996"/>
    <w:rsid w:val="00E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5E64"/>
  <w15:chartTrackingRefBased/>
  <w15:docId w15:val="{DF2E6023-5559-4CF1-85A5-0B5ED8B7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2024-01-28T18:01:00Z</dcterms:created>
  <dcterms:modified xsi:type="dcterms:W3CDTF">2024-01-28T18:17:00Z</dcterms:modified>
</cp:coreProperties>
</file>