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D9DD" w14:textId="6C67A6BE" w:rsidR="00D963EF" w:rsidRPr="00465436" w:rsidRDefault="00765339" w:rsidP="00765339">
      <w:pPr>
        <w:jc w:val="center"/>
        <w:rPr>
          <w:b/>
          <w:bCs/>
          <w:sz w:val="28"/>
          <w:szCs w:val="28"/>
          <w:lang w:val="fr-FR"/>
        </w:rPr>
      </w:pPr>
      <w:r w:rsidRPr="00465436">
        <w:rPr>
          <w:b/>
          <w:bCs/>
          <w:sz w:val="28"/>
          <w:szCs w:val="28"/>
          <w:lang w:val="fr-FR"/>
        </w:rPr>
        <w:t>Chapitre 4 : Volumes, Sections, Agrandissement/Réduction</w:t>
      </w:r>
    </w:p>
    <w:p w14:paraId="3D968CE9" w14:textId="795F3558" w:rsidR="00902D75" w:rsidRPr="00465436" w:rsidRDefault="00902D75" w:rsidP="0027047E">
      <w:pPr>
        <w:pStyle w:val="Paragraphedeliste"/>
        <w:numPr>
          <w:ilvl w:val="0"/>
          <w:numId w:val="1"/>
        </w:numPr>
        <w:ind w:left="851"/>
        <w:rPr>
          <w:b/>
          <w:bCs/>
          <w:color w:val="FF0000"/>
          <w:sz w:val="24"/>
          <w:szCs w:val="24"/>
          <w:u w:val="single"/>
          <w:lang w:val="fr-FR"/>
        </w:rPr>
      </w:pPr>
      <w:r w:rsidRPr="00465436">
        <w:rPr>
          <w:b/>
          <w:bCs/>
          <w:color w:val="FF0000"/>
          <w:sz w:val="24"/>
          <w:szCs w:val="24"/>
          <w:u w:val="single"/>
          <w:lang w:val="fr-FR"/>
        </w:rPr>
        <w:t>Les volumes de solide usuel</w:t>
      </w:r>
    </w:p>
    <w:p w14:paraId="548E6E66" w14:textId="2C97AEC2" w:rsidR="00902D75" w:rsidRPr="00465436" w:rsidRDefault="00902D75" w:rsidP="00902D75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  <w:u w:val="single"/>
          <w:lang w:val="fr-FR"/>
        </w:rPr>
      </w:pPr>
      <w:r w:rsidRPr="00465436">
        <w:rPr>
          <w:color w:val="0070C0"/>
          <w:sz w:val="24"/>
          <w:szCs w:val="24"/>
          <w:u w:val="single"/>
          <w:lang w:val="fr-FR"/>
        </w:rPr>
        <w:t>Définitions et unités de volume</w:t>
      </w:r>
    </w:p>
    <w:p w14:paraId="4D9D4C5F" w14:textId="13FA6AC6" w:rsidR="00902D75" w:rsidRDefault="00902D75" w:rsidP="00902D75">
      <w:pPr>
        <w:rPr>
          <w:color w:val="00B050"/>
          <w:lang w:val="fr-FR"/>
        </w:rPr>
      </w:pPr>
      <w:r w:rsidRPr="00902D75">
        <w:rPr>
          <w:color w:val="00B050"/>
          <w:u w:val="single"/>
          <w:lang w:val="fr-FR"/>
        </w:rPr>
        <w:t>Définition</w:t>
      </w:r>
      <w:r>
        <w:rPr>
          <w:color w:val="00B050"/>
          <w:u w:val="single"/>
          <w:lang w:val="fr-FR"/>
        </w:rPr>
        <w:t>s</w:t>
      </w:r>
      <w:r w:rsidRPr="00902D75">
        <w:rPr>
          <w:color w:val="00B050"/>
          <w:u w:val="single"/>
          <w:lang w:val="fr-FR"/>
        </w:rPr>
        <w:t> :</w:t>
      </w:r>
      <w:r w:rsidRPr="00902D75">
        <w:rPr>
          <w:color w:val="00B050"/>
          <w:lang w:val="fr-FR"/>
        </w:rPr>
        <w:t xml:space="preserve"> </w:t>
      </w:r>
    </w:p>
    <w:p w14:paraId="788292A2" w14:textId="77777777" w:rsidR="00902D75" w:rsidRDefault="00902D75" w:rsidP="00902D75">
      <w:pPr>
        <w:pStyle w:val="Paragraphedeliste"/>
        <w:numPr>
          <w:ilvl w:val="0"/>
          <w:numId w:val="3"/>
        </w:numPr>
        <w:rPr>
          <w:color w:val="00B050"/>
          <w:lang w:val="fr-FR"/>
        </w:rPr>
      </w:pPr>
      <w:r w:rsidRPr="00902D75">
        <w:rPr>
          <w:color w:val="00B050"/>
          <w:lang w:val="fr-FR"/>
        </w:rPr>
        <w:t>Le volume d’un solide est l’espace occupé par ce solide dans une unité de volume donnée.</w:t>
      </w:r>
    </w:p>
    <w:p w14:paraId="71082820" w14:textId="77777777" w:rsidR="00902D75" w:rsidRDefault="00902D75" w:rsidP="00902D75">
      <w:pPr>
        <w:pStyle w:val="Paragraphedeliste"/>
        <w:numPr>
          <w:ilvl w:val="0"/>
          <w:numId w:val="3"/>
        </w:numPr>
        <w:rPr>
          <w:color w:val="00B050"/>
          <w:lang w:val="fr-FR"/>
        </w:rPr>
      </w:pPr>
      <w:r w:rsidRPr="00902D75">
        <w:rPr>
          <w:color w:val="00B050"/>
          <w:lang w:val="fr-FR"/>
        </w:rPr>
        <w:t xml:space="preserve">Pour mesurer des </w:t>
      </w:r>
      <w:r w:rsidRPr="00902D75">
        <w:rPr>
          <w:rStyle w:val="lev"/>
          <w:color w:val="00B050"/>
          <w:lang w:val="fr-FR"/>
        </w:rPr>
        <w:t>capacités</w:t>
      </w:r>
      <w:r w:rsidRPr="00902D75">
        <w:rPr>
          <w:color w:val="00B050"/>
          <w:lang w:val="fr-FR"/>
        </w:rPr>
        <w:t xml:space="preserve">, on utilise des unités de volume spécifiques. L’unité de capacité de base est le litre (L) qui est la quantité de liquide que peut contenir un cube d’un décimètre de côté. </w:t>
      </w:r>
    </w:p>
    <w:p w14:paraId="5099AB92" w14:textId="563CF45A" w:rsidR="00902D75" w:rsidRDefault="00902D75" w:rsidP="00902D75">
      <w:pPr>
        <w:pStyle w:val="Paragraphedeliste"/>
        <w:rPr>
          <w:rFonts w:eastAsiaTheme="minorEastAsia"/>
          <w:color w:val="00B050"/>
        </w:rPr>
      </w:pPr>
      <w:r w:rsidRPr="00E57F7A">
        <w:rPr>
          <w:color w:val="00B050"/>
          <w:lang w:val="fr-FR"/>
        </w:rPr>
        <w:t>Ainsi :</w:t>
      </w:r>
      <w:r w:rsidRPr="00E57F7A">
        <w:rPr>
          <w:color w:val="00B050"/>
          <w:lang w:val="fr-FR"/>
        </w:rPr>
        <w:tab/>
      </w:r>
      <w:r w:rsidRPr="00E57F7A">
        <w:rPr>
          <w:color w:val="00B050"/>
          <w:lang w:val="fr-FR"/>
        </w:rPr>
        <w:tab/>
      </w:r>
      <w:r w:rsidRPr="00E57F7A">
        <w:rPr>
          <w:color w:val="00B050"/>
          <w:lang w:val="fr-FR"/>
        </w:rPr>
        <w:tab/>
      </w:r>
      <m:oMath>
        <m:r>
          <w:rPr>
            <w:rFonts w:ascii="Cambria Math" w:hAnsi="Cambria Math"/>
            <w:color w:val="00B050"/>
            <w:lang w:val="fr-FR"/>
          </w:rPr>
          <m:t xml:space="preserve">1 </m:t>
        </m:r>
        <m:r>
          <w:rPr>
            <w:rFonts w:ascii="Cambria Math" w:hAnsi="Cambria Math"/>
            <w:color w:val="00B050"/>
          </w:rPr>
          <m:t>L</m:t>
        </m:r>
        <m:r>
          <w:rPr>
            <w:rFonts w:ascii="Cambria Math" w:hAnsi="Cambria Math"/>
            <w:color w:val="00B050"/>
            <w:lang w:val="fr-FR"/>
          </w:rPr>
          <m:t xml:space="preserve">=1 </m:t>
        </m:r>
        <m:r>
          <w:rPr>
            <w:rFonts w:ascii="Cambria Math" w:hAnsi="Cambria Math"/>
            <w:color w:val="00B050"/>
          </w:rPr>
          <m:t>d</m:t>
        </m:r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m</m:t>
            </m:r>
          </m:e>
          <m:sup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sup>
        </m:sSup>
      </m:oMath>
    </w:p>
    <w:p w14:paraId="7B77085B" w14:textId="77777777" w:rsidR="00465436" w:rsidRPr="00E57F7A" w:rsidRDefault="00465436" w:rsidP="00902D75">
      <w:pPr>
        <w:pStyle w:val="Paragraphedeliste"/>
        <w:rPr>
          <w:rFonts w:eastAsiaTheme="minorEastAsia"/>
          <w:color w:val="00B050"/>
          <w:lang w:val="fr-FR"/>
        </w:rPr>
      </w:pPr>
    </w:p>
    <w:p w14:paraId="25D2F23C" w14:textId="02334A6F" w:rsidR="00902D75" w:rsidRPr="00465436" w:rsidRDefault="00902D75" w:rsidP="00902D75">
      <w:pPr>
        <w:pStyle w:val="Paragraphedeliste"/>
        <w:numPr>
          <w:ilvl w:val="0"/>
          <w:numId w:val="2"/>
        </w:numPr>
        <w:rPr>
          <w:color w:val="0070C0"/>
          <w:sz w:val="24"/>
          <w:szCs w:val="24"/>
          <w:u w:val="single"/>
          <w:lang w:val="fr-FR"/>
        </w:rPr>
      </w:pPr>
      <w:r w:rsidRPr="00465436">
        <w:rPr>
          <w:color w:val="0070C0"/>
          <w:sz w:val="24"/>
          <w:szCs w:val="24"/>
          <w:u w:val="single"/>
          <w:lang w:val="fr-FR"/>
        </w:rPr>
        <w:t>Volumes des différents solides usuels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2524"/>
        <w:gridCol w:w="3146"/>
      </w:tblGrid>
      <w:tr w:rsidR="002264F5" w14:paraId="3C9A9A52" w14:textId="77777777" w:rsidTr="002264F5">
        <w:tc>
          <w:tcPr>
            <w:tcW w:w="4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3FC74" w14:textId="77777777" w:rsidR="002264F5" w:rsidRPr="00902D75" w:rsidRDefault="002264F5" w:rsidP="00902D75">
            <w:pPr>
              <w:rPr>
                <w:b/>
                <w:bCs/>
                <w:lang w:val="fr-FR"/>
              </w:rPr>
            </w:pPr>
          </w:p>
        </w:tc>
        <w:tc>
          <w:tcPr>
            <w:tcW w:w="25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E2F3" w:themeFill="accent1" w:themeFillTint="33"/>
          </w:tcPr>
          <w:p w14:paraId="0238BFAB" w14:textId="5F5668FE" w:rsidR="002264F5" w:rsidRPr="00902D75" w:rsidRDefault="002264F5" w:rsidP="00FF694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Perspective cavalière</w:t>
            </w:r>
          </w:p>
        </w:tc>
        <w:tc>
          <w:tcPr>
            <w:tcW w:w="314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02A2A04" w14:textId="55F6D90B" w:rsidR="002264F5" w:rsidRPr="00902D75" w:rsidRDefault="002264F5" w:rsidP="00FF694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Volume</w:t>
            </w:r>
          </w:p>
        </w:tc>
      </w:tr>
      <w:tr w:rsidR="004166A3" w14:paraId="5385E31D" w14:textId="77777777" w:rsidTr="00F01AD5">
        <w:tc>
          <w:tcPr>
            <w:tcW w:w="9988" w:type="dxa"/>
            <w:gridSpan w:val="3"/>
            <w:tcBorders>
              <w:top w:val="single" w:sz="4" w:space="0" w:color="auto"/>
            </w:tcBorders>
            <w:shd w:val="clear" w:color="auto" w:fill="E7E6E6" w:themeFill="background2"/>
          </w:tcPr>
          <w:p w14:paraId="0880E2B5" w14:textId="0465B206" w:rsidR="004166A3" w:rsidRPr="00902D75" w:rsidRDefault="004166A3" w:rsidP="00902D75">
            <w:pPr>
              <w:rPr>
                <w:b/>
                <w:bCs/>
                <w:lang w:val="fr-FR"/>
              </w:rPr>
            </w:pPr>
            <w:r w:rsidRPr="00902D75">
              <w:rPr>
                <w:b/>
                <w:bCs/>
                <w:lang w:val="fr-FR"/>
              </w:rPr>
              <w:t>Parallélépipède rectangle (Pavé droit)</w:t>
            </w:r>
          </w:p>
        </w:tc>
      </w:tr>
      <w:tr w:rsidR="002264F5" w14:paraId="15BCA042" w14:textId="77777777" w:rsidTr="00A15AB9">
        <w:trPr>
          <w:trHeight w:val="1532"/>
        </w:trPr>
        <w:tc>
          <w:tcPr>
            <w:tcW w:w="4318" w:type="dxa"/>
          </w:tcPr>
          <w:p w14:paraId="0010E291" w14:textId="7777777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5266B390" w14:textId="0CC43567" w:rsidR="002264F5" w:rsidRPr="004166A3" w:rsidRDefault="004166A3" w:rsidP="00902D75">
            <w:pPr>
              <w:rPr>
                <w:lang w:val="fr-FR"/>
              </w:rPr>
            </w:pPr>
            <w:r>
              <w:rPr>
                <w:lang w:val="fr-FR"/>
              </w:rPr>
              <w:t>Un parallélépipède rectangle (ou pavé droit) est un solide dont les 6 faces sont des rectangles.</w:t>
            </w:r>
          </w:p>
        </w:tc>
        <w:tc>
          <w:tcPr>
            <w:tcW w:w="2524" w:type="dxa"/>
            <w:vAlign w:val="center"/>
          </w:tcPr>
          <w:p w14:paraId="490387F5" w14:textId="61726637" w:rsidR="002264F5" w:rsidRPr="00FF6943" w:rsidRDefault="002264F5" w:rsidP="00FF6943">
            <w:pPr>
              <w:jc w:val="center"/>
              <w:rPr>
                <w:color w:val="0070C0"/>
                <w:sz w:val="28"/>
                <w:szCs w:val="28"/>
                <w:lang w:val="fr-FR"/>
              </w:rPr>
            </w:pPr>
            <w:r w:rsidRPr="00FF6943">
              <w:rPr>
                <w:noProof/>
                <w:color w:val="0070C0"/>
                <w:sz w:val="28"/>
                <w:szCs w:val="28"/>
                <w:lang w:val="fr-FR"/>
              </w:rPr>
              <w:drawing>
                <wp:inline distT="0" distB="0" distL="0" distR="0" wp14:anchorId="7CC844FC" wp14:editId="5368ADFF">
                  <wp:extent cx="1051560" cy="576071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693" cy="58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vAlign w:val="center"/>
          </w:tcPr>
          <w:p w14:paraId="2233CA25" w14:textId="77777777" w:rsidR="002264F5" w:rsidRPr="00A15AB9" w:rsidRDefault="002264F5" w:rsidP="00A15AB9">
            <w:pPr>
              <w:jc w:val="center"/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012C260E" w14:textId="6FBECED7" w:rsidR="00A15AB9" w:rsidRPr="00A15AB9" w:rsidRDefault="00A15AB9" w:rsidP="00A15AB9">
            <w:pPr>
              <w:jc w:val="center"/>
              <w:rPr>
                <w:sz w:val="28"/>
                <w:szCs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pav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é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=L×l×h</m:t>
                </m:r>
              </m:oMath>
            </m:oMathPara>
          </w:p>
        </w:tc>
      </w:tr>
      <w:tr w:rsidR="004166A3" w14:paraId="571E1D85" w14:textId="77777777" w:rsidTr="00A774FB">
        <w:tc>
          <w:tcPr>
            <w:tcW w:w="9988" w:type="dxa"/>
            <w:gridSpan w:val="3"/>
            <w:shd w:val="clear" w:color="auto" w:fill="E7E6E6" w:themeFill="background2"/>
          </w:tcPr>
          <w:p w14:paraId="7276EAE4" w14:textId="0DA6ED07" w:rsidR="004166A3" w:rsidRPr="00FF6943" w:rsidRDefault="004166A3" w:rsidP="00902D75">
            <w:pPr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Cube </w:t>
            </w:r>
          </w:p>
        </w:tc>
      </w:tr>
      <w:tr w:rsidR="002264F5" w14:paraId="461D6BC7" w14:textId="77777777" w:rsidTr="00A15AB9">
        <w:trPr>
          <w:trHeight w:val="1757"/>
        </w:trPr>
        <w:tc>
          <w:tcPr>
            <w:tcW w:w="4318" w:type="dxa"/>
          </w:tcPr>
          <w:p w14:paraId="5D8C1D1F" w14:textId="7777777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395F5859" w14:textId="7C101118" w:rsidR="002264F5" w:rsidRDefault="004166A3" w:rsidP="004166A3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>
              <w:rPr>
                <w:lang w:val="fr-FR"/>
              </w:rPr>
              <w:t>Un cube est un pavé droit particulier : ses 6 faces sont des carrés.</w:t>
            </w:r>
          </w:p>
        </w:tc>
        <w:tc>
          <w:tcPr>
            <w:tcW w:w="2524" w:type="dxa"/>
            <w:vAlign w:val="center"/>
          </w:tcPr>
          <w:p w14:paraId="19CD30CA" w14:textId="728EF5F0" w:rsidR="002264F5" w:rsidRDefault="002264F5" w:rsidP="00E57F7A">
            <w:pPr>
              <w:jc w:val="center"/>
              <w:rPr>
                <w:color w:val="0070C0"/>
                <w:sz w:val="28"/>
                <w:szCs w:val="28"/>
                <w:u w:val="single"/>
                <w:lang w:val="fr-FR"/>
              </w:rPr>
            </w:pPr>
            <w:r w:rsidRPr="00E57F7A">
              <w:rPr>
                <w:noProof/>
                <w:color w:val="0070C0"/>
                <w:sz w:val="28"/>
                <w:szCs w:val="28"/>
                <w:lang w:val="fr-FR"/>
              </w:rPr>
              <w:drawing>
                <wp:inline distT="0" distB="0" distL="0" distR="0" wp14:anchorId="454188C0" wp14:editId="7F3DDF28">
                  <wp:extent cx="754380" cy="878866"/>
                  <wp:effectExtent l="0" t="0" r="762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469" cy="88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6" w:type="dxa"/>
            <w:vAlign w:val="center"/>
          </w:tcPr>
          <w:p w14:paraId="0A98937C" w14:textId="77777777" w:rsidR="002264F5" w:rsidRPr="00A15AB9" w:rsidRDefault="00A15AB9" w:rsidP="00A15AB9">
            <w:pPr>
              <w:jc w:val="center"/>
              <w:rPr>
                <w:rFonts w:eastAsiaTheme="minorEastAsia"/>
                <w:sz w:val="28"/>
                <w:szCs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cube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c</m:t>
                </m:r>
              </m:oMath>
            </m:oMathPara>
          </w:p>
          <w:p w14:paraId="6D0724D8" w14:textId="4751D08F" w:rsidR="00A15AB9" w:rsidRDefault="00A15AB9" w:rsidP="00A15AB9">
            <w:pPr>
              <w:jc w:val="center"/>
              <w:rPr>
                <w:color w:val="0070C0"/>
                <w:sz w:val="28"/>
                <w:szCs w:val="28"/>
                <w:u w:val="single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cube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sup>
                </m:sSup>
              </m:oMath>
            </m:oMathPara>
          </w:p>
        </w:tc>
      </w:tr>
      <w:tr w:rsidR="004166A3" w14:paraId="622B0DFF" w14:textId="77777777" w:rsidTr="006C6D53">
        <w:tc>
          <w:tcPr>
            <w:tcW w:w="9988" w:type="dxa"/>
            <w:gridSpan w:val="3"/>
            <w:shd w:val="clear" w:color="auto" w:fill="E7E6E6" w:themeFill="background2"/>
          </w:tcPr>
          <w:p w14:paraId="2486CB1E" w14:textId="4A7B8644" w:rsidR="004166A3" w:rsidRPr="00FF6943" w:rsidRDefault="004166A3" w:rsidP="00902D75">
            <w:pPr>
              <w:rPr>
                <w:b/>
                <w:bCs/>
                <w:lang w:val="fr-FR"/>
              </w:rPr>
            </w:pPr>
            <w:r w:rsidRPr="00FF6943">
              <w:rPr>
                <w:b/>
                <w:bCs/>
                <w:lang w:val="fr-FR"/>
              </w:rPr>
              <w:t>Cylindre de révolution</w:t>
            </w:r>
          </w:p>
        </w:tc>
      </w:tr>
      <w:tr w:rsidR="002264F5" w14:paraId="4037C124" w14:textId="77777777" w:rsidTr="004166A3">
        <w:trPr>
          <w:trHeight w:val="2041"/>
        </w:trPr>
        <w:tc>
          <w:tcPr>
            <w:tcW w:w="4318" w:type="dxa"/>
          </w:tcPr>
          <w:p w14:paraId="55AF781E" w14:textId="77777777" w:rsidR="002264F5" w:rsidRDefault="002264F5" w:rsidP="00902D75">
            <w:pPr>
              <w:rPr>
                <w:b/>
                <w:bCs/>
                <w:lang w:val="fr-FR"/>
              </w:rPr>
            </w:pPr>
          </w:p>
          <w:p w14:paraId="561F02A7" w14:textId="77777777" w:rsidR="004166A3" w:rsidRPr="004166A3" w:rsidRDefault="004166A3" w:rsidP="004166A3">
            <w:pPr>
              <w:rPr>
                <w:lang w:val="fr-FR"/>
              </w:rPr>
            </w:pPr>
            <w:r w:rsidRPr="004166A3">
              <w:rPr>
                <w:lang w:val="fr-FR"/>
              </w:rPr>
              <w:t>Un cylindre de révolution est un solide qui possède :</w:t>
            </w:r>
          </w:p>
          <w:p w14:paraId="7EB59C87" w14:textId="77777777" w:rsidR="004166A3" w:rsidRPr="004166A3" w:rsidRDefault="004166A3" w:rsidP="004166A3">
            <w:pPr>
              <w:rPr>
                <w:lang w:val="fr-FR"/>
              </w:rPr>
            </w:pPr>
            <w:r w:rsidRPr="004166A3">
              <w:rPr>
                <w:lang w:val="fr-FR"/>
              </w:rPr>
              <w:t>- deux bases sont deux disques superposables et parallèles,</w:t>
            </w:r>
          </w:p>
          <w:p w14:paraId="28C4D025" w14:textId="45B37454" w:rsidR="004166A3" w:rsidRPr="00FF6943" w:rsidRDefault="004166A3" w:rsidP="004166A3">
            <w:pPr>
              <w:rPr>
                <w:b/>
                <w:bCs/>
                <w:lang w:val="fr-FR"/>
              </w:rPr>
            </w:pPr>
            <w:r w:rsidRPr="004166A3">
              <w:rPr>
                <w:lang w:val="fr-FR"/>
              </w:rPr>
              <w:t>- une face latérale qui s'enroule autour des bases et qui est perpendiculaire aux bases.</w:t>
            </w:r>
          </w:p>
        </w:tc>
        <w:tc>
          <w:tcPr>
            <w:tcW w:w="2524" w:type="dxa"/>
          </w:tcPr>
          <w:p w14:paraId="5874C0D7" w14:textId="2E07106D" w:rsidR="002264F5" w:rsidRDefault="004166A3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>
              <w:rPr>
                <w:noProof/>
                <w:color w:val="0070C0"/>
                <w:sz w:val="28"/>
                <w:szCs w:val="28"/>
                <w:u w:val="single"/>
                <w:lang w:val="fr-FR"/>
              </w:rPr>
              <w:drawing>
                <wp:anchor distT="0" distB="0" distL="114300" distR="114300" simplePos="0" relativeHeight="251663360" behindDoc="0" locked="0" layoutInCell="1" allowOverlap="1" wp14:anchorId="23AF7DA8" wp14:editId="2EF5C564">
                  <wp:simplePos x="0" y="0"/>
                  <wp:positionH relativeFrom="margin">
                    <wp:posOffset>252730</wp:posOffset>
                  </wp:positionH>
                  <wp:positionV relativeFrom="margin">
                    <wp:posOffset>108585</wp:posOffset>
                  </wp:positionV>
                  <wp:extent cx="841375" cy="975360"/>
                  <wp:effectExtent l="0" t="0" r="0" b="0"/>
                  <wp:wrapSquare wrapText="bothSides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375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CB93B7" w14:textId="532ADA5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3AEAD849" w14:textId="7777777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2171F37C" w14:textId="1216DA90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</w:tc>
        <w:tc>
          <w:tcPr>
            <w:tcW w:w="3146" w:type="dxa"/>
          </w:tcPr>
          <w:p w14:paraId="398102E2" w14:textId="7777777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4A1E3E7E" w14:textId="77777777" w:rsidR="00A15AB9" w:rsidRDefault="00A15AB9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  <w:p w14:paraId="19F26EE9" w14:textId="77777777" w:rsidR="00A15AB9" w:rsidRPr="00A15AB9" w:rsidRDefault="00A15AB9" w:rsidP="00902D75">
            <w:pPr>
              <w:rPr>
                <w:rFonts w:eastAsiaTheme="minorEastAsia"/>
                <w:sz w:val="28"/>
                <w:szCs w:val="28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ylindre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×h</m:t>
                </m:r>
              </m:oMath>
            </m:oMathPara>
          </w:p>
          <w:p w14:paraId="4C825D07" w14:textId="0ADFF1EA" w:rsidR="00A15AB9" w:rsidRDefault="00A15AB9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cylindre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π×r²</m:t>
                </m:r>
                <m: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×h</m:t>
                </m:r>
              </m:oMath>
            </m:oMathPara>
          </w:p>
        </w:tc>
      </w:tr>
      <w:tr w:rsidR="004166A3" w14:paraId="19363BC1" w14:textId="77777777" w:rsidTr="00F64B2E">
        <w:tc>
          <w:tcPr>
            <w:tcW w:w="9988" w:type="dxa"/>
            <w:gridSpan w:val="3"/>
            <w:shd w:val="clear" w:color="auto" w:fill="E7E6E6" w:themeFill="background2"/>
          </w:tcPr>
          <w:p w14:paraId="77C69B06" w14:textId="58AA18C9" w:rsidR="004166A3" w:rsidRDefault="004166A3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 w:rsidRPr="00FF6943">
              <w:rPr>
                <w:b/>
                <w:bCs/>
                <w:lang w:val="fr-FR"/>
              </w:rPr>
              <w:t>Pyramide</w:t>
            </w:r>
          </w:p>
        </w:tc>
      </w:tr>
      <w:tr w:rsidR="002264F5" w14:paraId="2EDBC038" w14:textId="77777777" w:rsidTr="002264F5">
        <w:trPr>
          <w:trHeight w:val="1814"/>
        </w:trPr>
        <w:tc>
          <w:tcPr>
            <w:tcW w:w="4318" w:type="dxa"/>
          </w:tcPr>
          <w:p w14:paraId="77DC62F4" w14:textId="77777777" w:rsidR="002264F5" w:rsidRPr="002264F5" w:rsidRDefault="002264F5" w:rsidP="002264F5">
            <w:pPr>
              <w:rPr>
                <w:lang w:val="fr-FR"/>
              </w:rPr>
            </w:pPr>
            <w:r w:rsidRPr="002264F5">
              <w:rPr>
                <w:lang w:val="fr-FR"/>
              </w:rPr>
              <w:t>Une pyramide est un solide dont :</w:t>
            </w:r>
          </w:p>
          <w:p w14:paraId="5CCD25BF" w14:textId="49A114C5" w:rsidR="002264F5" w:rsidRPr="002264F5" w:rsidRDefault="002264F5" w:rsidP="002264F5">
            <w:pPr>
              <w:rPr>
                <w:lang w:val="fr-FR"/>
              </w:rPr>
            </w:pPr>
            <w:r w:rsidRPr="002264F5">
              <w:rPr>
                <w:lang w:val="fr-FR"/>
              </w:rPr>
              <w:t>- toutes les faces latérales sont des triangles ayant un sommet commun appelé sommet de la pyramid</w:t>
            </w:r>
            <w:r>
              <w:rPr>
                <w:lang w:val="fr-FR"/>
              </w:rPr>
              <w:t>e</w:t>
            </w:r>
            <w:r w:rsidRPr="002264F5">
              <w:rPr>
                <w:lang w:val="fr-FR"/>
              </w:rPr>
              <w:t>,</w:t>
            </w:r>
          </w:p>
          <w:p w14:paraId="384FA6C8" w14:textId="452DFB02" w:rsidR="002264F5" w:rsidRDefault="002264F5" w:rsidP="002264F5">
            <w:pPr>
              <w:rPr>
                <w:b/>
                <w:bCs/>
                <w:lang w:val="fr-FR"/>
              </w:rPr>
            </w:pPr>
            <w:r w:rsidRPr="002264F5">
              <w:rPr>
                <w:lang w:val="fr-FR"/>
              </w:rPr>
              <w:t>- l'autre face est un polygone quelconque appelé base de la pyramide.</w:t>
            </w:r>
          </w:p>
        </w:tc>
        <w:tc>
          <w:tcPr>
            <w:tcW w:w="2524" w:type="dxa"/>
            <w:vAlign w:val="center"/>
          </w:tcPr>
          <w:p w14:paraId="62BE243D" w14:textId="7E1436A7" w:rsidR="002264F5" w:rsidRDefault="002264F5" w:rsidP="00ED5243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 w:rsidRPr="00ED5243">
              <w:rPr>
                <w:noProof/>
                <w:color w:val="0070C0"/>
                <w:sz w:val="28"/>
                <w:szCs w:val="28"/>
                <w:lang w:val="fr-FR"/>
              </w:rPr>
              <w:drawing>
                <wp:anchor distT="0" distB="0" distL="114300" distR="114300" simplePos="0" relativeHeight="251664384" behindDoc="0" locked="0" layoutInCell="1" allowOverlap="1" wp14:anchorId="496A654C" wp14:editId="531B7C2F">
                  <wp:simplePos x="2484120" y="7650480"/>
                  <wp:positionH relativeFrom="margin">
                    <wp:posOffset>203200</wp:posOffset>
                  </wp:positionH>
                  <wp:positionV relativeFrom="margin">
                    <wp:posOffset>12065</wp:posOffset>
                  </wp:positionV>
                  <wp:extent cx="960120" cy="1019810"/>
                  <wp:effectExtent l="0" t="0" r="0" b="8890"/>
                  <wp:wrapSquare wrapText="bothSides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120" cy="101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46" w:type="dxa"/>
          </w:tcPr>
          <w:p w14:paraId="7F674F0A" w14:textId="77777777" w:rsidR="002D687E" w:rsidRPr="002D687E" w:rsidRDefault="002D687E" w:rsidP="002D687E">
            <w:pPr>
              <w:rPr>
                <w:rFonts w:eastAsiaTheme="minorEastAsia"/>
                <w:sz w:val="28"/>
                <w:szCs w:val="28"/>
                <w:lang w:val="fr-FR"/>
              </w:rPr>
            </w:pPr>
          </w:p>
          <w:p w14:paraId="51D28EE9" w14:textId="77777777" w:rsidR="002D687E" w:rsidRPr="002D687E" w:rsidRDefault="002D687E" w:rsidP="002D687E">
            <w:pPr>
              <w:rPr>
                <w:rFonts w:eastAsiaTheme="minorEastAsia"/>
                <w:sz w:val="28"/>
                <w:szCs w:val="28"/>
                <w:lang w:val="fr-FR"/>
              </w:rPr>
            </w:pPr>
          </w:p>
          <w:p w14:paraId="14A46A95" w14:textId="6A04EF18" w:rsidR="002D687E" w:rsidRPr="002D687E" w:rsidRDefault="002D687E" w:rsidP="002D687E">
            <w:pPr>
              <w:rPr>
                <w:rFonts w:eastAsiaTheme="minorEastAsia"/>
                <w:sz w:val="26"/>
                <w:szCs w:val="26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pyramide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×h</m:t>
                </m:r>
              </m:oMath>
            </m:oMathPara>
          </w:p>
          <w:p w14:paraId="7E9B821E" w14:textId="167D8FDE" w:rsidR="002264F5" w:rsidRDefault="002264F5" w:rsidP="002D687E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</w:tc>
      </w:tr>
      <w:tr w:rsidR="004166A3" w14:paraId="6F95ECEC" w14:textId="77777777" w:rsidTr="00381C54">
        <w:tc>
          <w:tcPr>
            <w:tcW w:w="9988" w:type="dxa"/>
            <w:gridSpan w:val="3"/>
            <w:shd w:val="clear" w:color="auto" w:fill="E7E6E6" w:themeFill="background2"/>
          </w:tcPr>
          <w:p w14:paraId="65B86F62" w14:textId="6F433F8C" w:rsidR="004166A3" w:rsidRDefault="004166A3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 w:rsidRPr="00FF6943">
              <w:rPr>
                <w:b/>
                <w:bCs/>
                <w:lang w:val="fr-FR"/>
              </w:rPr>
              <w:t>Cône de révolution</w:t>
            </w:r>
          </w:p>
        </w:tc>
      </w:tr>
      <w:tr w:rsidR="002264F5" w14:paraId="7938B95C" w14:textId="77777777" w:rsidTr="002264F5">
        <w:trPr>
          <w:trHeight w:val="1811"/>
        </w:trPr>
        <w:tc>
          <w:tcPr>
            <w:tcW w:w="4318" w:type="dxa"/>
          </w:tcPr>
          <w:p w14:paraId="21EC03A3" w14:textId="77777777" w:rsidR="004166A3" w:rsidRDefault="004166A3" w:rsidP="004166A3">
            <w:pPr>
              <w:rPr>
                <w:b/>
                <w:bCs/>
                <w:lang w:val="fr-FR"/>
              </w:rPr>
            </w:pPr>
          </w:p>
          <w:p w14:paraId="1A7015E0" w14:textId="77777777" w:rsidR="004166A3" w:rsidRDefault="004166A3" w:rsidP="004166A3">
            <w:pPr>
              <w:rPr>
                <w:b/>
                <w:bCs/>
                <w:lang w:val="fr-FR"/>
              </w:rPr>
            </w:pPr>
          </w:p>
          <w:p w14:paraId="5305D5BF" w14:textId="7654488C" w:rsidR="004166A3" w:rsidRPr="004166A3" w:rsidRDefault="004166A3" w:rsidP="004166A3">
            <w:pPr>
              <w:rPr>
                <w:lang w:val="fr-FR"/>
              </w:rPr>
            </w:pPr>
            <w:r w:rsidRPr="004166A3">
              <w:rPr>
                <w:lang w:val="fr-FR"/>
              </w:rPr>
              <w:t>Un cône de révolution est un solide formé :</w:t>
            </w:r>
          </w:p>
          <w:p w14:paraId="21E5E8C4" w14:textId="77777777" w:rsidR="004166A3" w:rsidRPr="004166A3" w:rsidRDefault="004166A3" w:rsidP="004166A3">
            <w:pPr>
              <w:rPr>
                <w:lang w:val="fr-FR"/>
              </w:rPr>
            </w:pPr>
            <w:r w:rsidRPr="004166A3">
              <w:rPr>
                <w:lang w:val="fr-FR"/>
              </w:rPr>
              <w:t>- d'un disque appelé base ;</w:t>
            </w:r>
          </w:p>
          <w:p w14:paraId="0C1F5BA8" w14:textId="77777777" w:rsidR="004166A3" w:rsidRPr="004166A3" w:rsidRDefault="004166A3" w:rsidP="004166A3">
            <w:pPr>
              <w:rPr>
                <w:lang w:val="fr-FR"/>
              </w:rPr>
            </w:pPr>
            <w:r w:rsidRPr="004166A3">
              <w:rPr>
                <w:lang w:val="fr-FR"/>
              </w:rPr>
              <w:t>- d'une surface courbe appelé face latérale ;</w:t>
            </w:r>
          </w:p>
          <w:p w14:paraId="25E22B7A" w14:textId="2A0BF534" w:rsidR="002264F5" w:rsidRDefault="004166A3" w:rsidP="004166A3">
            <w:pPr>
              <w:rPr>
                <w:b/>
                <w:bCs/>
                <w:lang w:val="fr-FR"/>
              </w:rPr>
            </w:pPr>
            <w:r w:rsidRPr="004166A3">
              <w:rPr>
                <w:lang w:val="fr-FR"/>
              </w:rPr>
              <w:t>- d'un point appelé sommet du cône.</w:t>
            </w:r>
          </w:p>
        </w:tc>
        <w:tc>
          <w:tcPr>
            <w:tcW w:w="2524" w:type="dxa"/>
            <w:vAlign w:val="center"/>
          </w:tcPr>
          <w:p w14:paraId="70AA9DB7" w14:textId="61A72A7D" w:rsidR="002264F5" w:rsidRDefault="002264F5" w:rsidP="00440340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  <w:r w:rsidRPr="00E57F7A">
              <w:rPr>
                <w:noProof/>
                <w:color w:val="0070C0"/>
                <w:sz w:val="28"/>
                <w:szCs w:val="28"/>
                <w:lang w:val="fr-FR"/>
              </w:rPr>
              <w:drawing>
                <wp:anchor distT="0" distB="0" distL="114300" distR="114300" simplePos="0" relativeHeight="251665408" behindDoc="0" locked="0" layoutInCell="1" allowOverlap="1" wp14:anchorId="4F8BB22B" wp14:editId="5D7A5624">
                  <wp:simplePos x="2674620" y="8884920"/>
                  <wp:positionH relativeFrom="margin">
                    <wp:posOffset>307340</wp:posOffset>
                  </wp:positionH>
                  <wp:positionV relativeFrom="margin">
                    <wp:posOffset>119380</wp:posOffset>
                  </wp:positionV>
                  <wp:extent cx="831850" cy="990600"/>
                  <wp:effectExtent l="0" t="0" r="6350" b="0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9" b="4456"/>
                          <a:stretch/>
                        </pic:blipFill>
                        <pic:spPr bwMode="auto">
                          <a:xfrm>
                            <a:off x="0" y="0"/>
                            <a:ext cx="831850" cy="990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46" w:type="dxa"/>
          </w:tcPr>
          <w:p w14:paraId="2D719E17" w14:textId="77777777" w:rsidR="002D687E" w:rsidRDefault="002D687E" w:rsidP="002D687E">
            <w:pPr>
              <w:rPr>
                <w:rFonts w:eastAsiaTheme="minorEastAsia"/>
                <w:sz w:val="26"/>
                <w:szCs w:val="26"/>
                <w:lang w:val="fr-FR"/>
              </w:rPr>
            </w:pPr>
          </w:p>
          <w:p w14:paraId="418D9989" w14:textId="09877A75" w:rsidR="002D687E" w:rsidRPr="002D687E" w:rsidRDefault="002D687E" w:rsidP="002D687E">
            <w:pPr>
              <w:rPr>
                <w:rFonts w:eastAsiaTheme="minorEastAsia"/>
                <w:sz w:val="26"/>
                <w:szCs w:val="26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cône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3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×A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base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×h</m:t>
                </m:r>
              </m:oMath>
            </m:oMathPara>
          </w:p>
          <w:p w14:paraId="1989EEAD" w14:textId="2A152DB6" w:rsidR="002D687E" w:rsidRPr="002D687E" w:rsidRDefault="002D687E" w:rsidP="002D687E">
            <w:pPr>
              <w:rPr>
                <w:rFonts w:eastAsiaTheme="minorEastAsia"/>
                <w:sz w:val="26"/>
                <w:szCs w:val="26"/>
                <w:lang w:val="fr-F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cône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×π×r²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×h</m:t>
                </m:r>
              </m:oMath>
            </m:oMathPara>
          </w:p>
          <w:p w14:paraId="06FED4DC" w14:textId="77777777" w:rsidR="002264F5" w:rsidRDefault="002264F5" w:rsidP="00902D75">
            <w:pPr>
              <w:rPr>
                <w:color w:val="0070C0"/>
                <w:sz w:val="28"/>
                <w:szCs w:val="28"/>
                <w:u w:val="single"/>
                <w:lang w:val="fr-FR"/>
              </w:rPr>
            </w:pPr>
          </w:p>
        </w:tc>
      </w:tr>
    </w:tbl>
    <w:p w14:paraId="6D4770FD" w14:textId="68C68D09" w:rsidR="00902D75" w:rsidRDefault="00902D75" w:rsidP="00902D75">
      <w:pPr>
        <w:ind w:left="360"/>
        <w:rPr>
          <w:color w:val="0070C0"/>
          <w:sz w:val="28"/>
          <w:szCs w:val="28"/>
          <w:u w:val="single"/>
          <w:lang w:val="fr-FR"/>
        </w:rPr>
      </w:pPr>
    </w:p>
    <w:p w14:paraId="46A0F303" w14:textId="69C7C834" w:rsidR="00902D75" w:rsidRPr="00BE34EB" w:rsidRDefault="00902D75" w:rsidP="00902D75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  <w:u w:val="single"/>
          <w:lang w:val="fr-FR"/>
        </w:rPr>
      </w:pPr>
      <w:r w:rsidRPr="00BE34EB">
        <w:rPr>
          <w:b/>
          <w:bCs/>
          <w:color w:val="FF0000"/>
          <w:sz w:val="24"/>
          <w:szCs w:val="24"/>
          <w:u w:val="single"/>
          <w:lang w:val="fr-FR"/>
        </w:rPr>
        <w:lastRenderedPageBreak/>
        <w:t>Les sections de solide usuel</w:t>
      </w:r>
    </w:p>
    <w:p w14:paraId="7E45A00C" w14:textId="3FD56E45" w:rsidR="00902D75" w:rsidRPr="002B2A79" w:rsidRDefault="00EC0D97" w:rsidP="00EC0D97">
      <w:pPr>
        <w:rPr>
          <w:color w:val="FF0000"/>
          <w:u w:val="single"/>
          <w:lang w:val="fr-FR"/>
        </w:rPr>
      </w:pPr>
      <w:r w:rsidRPr="002B2A79">
        <w:rPr>
          <w:color w:val="FF0000"/>
          <w:u w:val="single"/>
          <w:lang w:val="fr-FR"/>
        </w:rPr>
        <w:t xml:space="preserve">Propriété 1 : </w:t>
      </w:r>
    </w:p>
    <w:p w14:paraId="64DB9B97" w14:textId="77777777" w:rsid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  <w:sectPr w:rsidR="00EC0D97" w:rsidSect="0076533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9F43224" w14:textId="0992A79D" w:rsid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La section d’un pavé droit (ou d’un cube) par un plan parallèle à une de ces faces est un rectangle (ou un carré) identique à cette face.</w:t>
      </w:r>
    </w:p>
    <w:p w14:paraId="5A34ED61" w14:textId="0921BDCA" w:rsidR="00EC0D97" w:rsidRP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noProof/>
          <w:color w:val="FF0000"/>
          <w:sz w:val="28"/>
          <w:szCs w:val="28"/>
          <w:u w:val="single"/>
          <w:lang w:val="fr-FR"/>
        </w:rPr>
        <w:drawing>
          <wp:anchor distT="0" distB="0" distL="114300" distR="114300" simplePos="0" relativeHeight="251667456" behindDoc="0" locked="0" layoutInCell="1" allowOverlap="1" wp14:anchorId="4293C483" wp14:editId="173F82D6">
            <wp:simplePos x="0" y="0"/>
            <wp:positionH relativeFrom="margin">
              <wp:posOffset>4343400</wp:posOffset>
            </wp:positionH>
            <wp:positionV relativeFrom="margin">
              <wp:posOffset>1226820</wp:posOffset>
            </wp:positionV>
            <wp:extent cx="1304925" cy="1127760"/>
            <wp:effectExtent l="0" t="0" r="9525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D97">
        <w:rPr>
          <w:lang w:val="fr-FR"/>
        </w:rPr>
        <w:t xml:space="preserve">La section d’un pavé droit (ou d’un cube) par un plan parallèle à une de ces </w:t>
      </w:r>
      <w:r w:rsidRPr="00EC0D97">
        <w:rPr>
          <w:lang w:val="fr-FR"/>
        </w:rPr>
        <w:t>arêtes</w:t>
      </w:r>
      <w:r w:rsidRPr="00EC0D97">
        <w:rPr>
          <w:lang w:val="fr-FR"/>
        </w:rPr>
        <w:t xml:space="preserve"> est un rectangle (ou un carré)</w:t>
      </w:r>
      <w:r w:rsidRPr="00EC0D97">
        <w:rPr>
          <w:lang w:val="fr-FR"/>
        </w:rPr>
        <w:t>.</w:t>
      </w:r>
    </w:p>
    <w:p w14:paraId="57ECEBA3" w14:textId="77777777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  <w:sectPr w:rsidR="00EC0D97" w:rsidSect="00EC0D9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DC66536" w14:textId="0EA91F48" w:rsidR="00902D75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  <w:r>
        <w:rPr>
          <w:b/>
          <w:bCs/>
          <w:noProof/>
          <w:color w:val="FF0000"/>
          <w:sz w:val="28"/>
          <w:szCs w:val="28"/>
          <w:u w:val="single"/>
          <w:lang w:val="fr-FR"/>
        </w:rPr>
        <w:drawing>
          <wp:anchor distT="0" distB="0" distL="114300" distR="114300" simplePos="0" relativeHeight="251666432" behindDoc="0" locked="0" layoutInCell="1" allowOverlap="1" wp14:anchorId="772027ED" wp14:editId="0D4A49EB">
            <wp:simplePos x="0" y="0"/>
            <wp:positionH relativeFrom="margin">
              <wp:posOffset>1127760</wp:posOffset>
            </wp:positionH>
            <wp:positionV relativeFrom="margin">
              <wp:posOffset>1287780</wp:posOffset>
            </wp:positionV>
            <wp:extent cx="1066800" cy="128397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777BA" w14:textId="52ACDDC7" w:rsidR="00902D75" w:rsidRDefault="00902D75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510CD8AC" w14:textId="2FF33A95" w:rsidR="00902D75" w:rsidRDefault="00902D75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789A6EE7" w14:textId="53AF5300" w:rsidR="00902D75" w:rsidRDefault="00902D75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4D30B16B" w14:textId="282F9391" w:rsidR="00EC0D97" w:rsidRPr="002B2A79" w:rsidRDefault="00EC0D97" w:rsidP="00EC0D97">
      <w:pPr>
        <w:rPr>
          <w:color w:val="FF0000"/>
          <w:u w:val="single"/>
          <w:lang w:val="fr-FR"/>
        </w:rPr>
      </w:pPr>
      <w:r w:rsidRPr="002B2A79">
        <w:rPr>
          <w:color w:val="FF0000"/>
          <w:u w:val="single"/>
          <w:lang w:val="fr-FR"/>
        </w:rPr>
        <w:t xml:space="preserve">Propriété </w:t>
      </w:r>
      <w:r w:rsidRPr="002B2A79">
        <w:rPr>
          <w:color w:val="FF0000"/>
          <w:u w:val="single"/>
          <w:lang w:val="fr-FR"/>
        </w:rPr>
        <w:t>2</w:t>
      </w:r>
      <w:r w:rsidRPr="002B2A79">
        <w:rPr>
          <w:color w:val="FF0000"/>
          <w:u w:val="single"/>
          <w:lang w:val="fr-FR"/>
        </w:rPr>
        <w:t xml:space="preserve"> : </w:t>
      </w:r>
    </w:p>
    <w:p w14:paraId="6013407E" w14:textId="77777777" w:rsid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  <w:sectPr w:rsidR="00EC0D97" w:rsidSect="00EC0D97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D9E0DD2" w14:textId="34BFA315" w:rsid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b/>
          <w:bCs/>
          <w:noProof/>
          <w:color w:val="FF0000"/>
          <w:sz w:val="28"/>
          <w:szCs w:val="28"/>
          <w:u w:val="single"/>
          <w:lang w:val="fr-FR"/>
        </w:rPr>
        <w:drawing>
          <wp:anchor distT="0" distB="0" distL="114300" distR="114300" simplePos="0" relativeHeight="251668480" behindDoc="0" locked="0" layoutInCell="1" allowOverlap="1" wp14:anchorId="5C4FE86F" wp14:editId="32C4CB67">
            <wp:simplePos x="0" y="0"/>
            <wp:positionH relativeFrom="margin">
              <wp:posOffset>1188720</wp:posOffset>
            </wp:positionH>
            <wp:positionV relativeFrom="margin">
              <wp:posOffset>3340100</wp:posOffset>
            </wp:positionV>
            <wp:extent cx="914400" cy="1284590"/>
            <wp:effectExtent l="0" t="0" r="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28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fr-FR"/>
        </w:rPr>
        <w:t xml:space="preserve">La section d’un </w:t>
      </w:r>
      <w:r>
        <w:rPr>
          <w:lang w:val="fr-FR"/>
        </w:rPr>
        <w:t>cylindre de révolution</w:t>
      </w:r>
      <w:r>
        <w:rPr>
          <w:lang w:val="fr-FR"/>
        </w:rPr>
        <w:t xml:space="preserve"> par un plan parallèle à </w:t>
      </w:r>
      <w:r>
        <w:rPr>
          <w:lang w:val="fr-FR"/>
        </w:rPr>
        <w:t>son axe</w:t>
      </w:r>
      <w:r>
        <w:rPr>
          <w:lang w:val="fr-FR"/>
        </w:rPr>
        <w:t xml:space="preserve"> est un </w:t>
      </w:r>
      <w:r>
        <w:rPr>
          <w:lang w:val="fr-FR"/>
        </w:rPr>
        <w:t>rectangle.</w:t>
      </w:r>
    </w:p>
    <w:p w14:paraId="026CBBE4" w14:textId="3A1EF9EB" w:rsidR="00EC0D97" w:rsidRDefault="00EC0D97" w:rsidP="00EC0D97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La section d’un cylindre de révolution par un plan </w:t>
      </w:r>
      <w:r>
        <w:rPr>
          <w:lang w:val="fr-FR"/>
        </w:rPr>
        <w:t>perpendiculaire</w:t>
      </w:r>
      <w:r>
        <w:rPr>
          <w:lang w:val="fr-FR"/>
        </w:rPr>
        <w:t xml:space="preserve"> à son axe est un </w:t>
      </w:r>
      <w:r>
        <w:rPr>
          <w:lang w:val="fr-FR"/>
        </w:rPr>
        <w:t>cercle identique à celui de sa base</w:t>
      </w:r>
      <w:r>
        <w:rPr>
          <w:lang w:val="fr-FR"/>
        </w:rPr>
        <w:t>.</w:t>
      </w:r>
    </w:p>
    <w:p w14:paraId="443CD9DF" w14:textId="77777777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  <w:sectPr w:rsidR="00EC0D97" w:rsidSect="00EC0D9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8101393" w14:textId="1D9ACDEF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  <w:r>
        <w:rPr>
          <w:b/>
          <w:bCs/>
          <w:noProof/>
          <w:color w:val="FF0000"/>
          <w:sz w:val="28"/>
          <w:szCs w:val="28"/>
          <w:u w:val="single"/>
          <w:lang w:val="fr-FR"/>
        </w:rPr>
        <w:drawing>
          <wp:anchor distT="0" distB="0" distL="114300" distR="114300" simplePos="0" relativeHeight="251669504" behindDoc="0" locked="0" layoutInCell="1" allowOverlap="1" wp14:anchorId="524699B6" wp14:editId="354ED610">
            <wp:simplePos x="0" y="0"/>
            <wp:positionH relativeFrom="margin">
              <wp:posOffset>4358640</wp:posOffset>
            </wp:positionH>
            <wp:positionV relativeFrom="margin">
              <wp:posOffset>3581400</wp:posOffset>
            </wp:positionV>
            <wp:extent cx="1257300" cy="890270"/>
            <wp:effectExtent l="0" t="0" r="0" b="508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685C1D" w14:textId="07604C60" w:rsidR="00902D75" w:rsidRDefault="00902D75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53908003" w14:textId="4AA0DFB2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356F5D38" w14:textId="30CBDC88" w:rsidR="00DE01E3" w:rsidRDefault="00DE01E3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1D69E38B" w14:textId="0F864894" w:rsidR="00DE01E3" w:rsidRDefault="00DE01E3" w:rsidP="00DE01E3">
      <w:pPr>
        <w:rPr>
          <w:lang w:val="fr-FR"/>
        </w:rPr>
      </w:pPr>
      <w:r w:rsidRPr="002B2A79">
        <w:rPr>
          <w:noProof/>
          <w:color w:val="FF0000"/>
          <w:u w:val="single"/>
          <w:lang w:val="fr-FR"/>
        </w:rPr>
        <w:drawing>
          <wp:anchor distT="0" distB="0" distL="114300" distR="114300" simplePos="0" relativeHeight="251670528" behindDoc="0" locked="0" layoutInCell="1" allowOverlap="1" wp14:anchorId="19D46418" wp14:editId="2FCFA06C">
            <wp:simplePos x="0" y="0"/>
            <wp:positionH relativeFrom="margin">
              <wp:posOffset>1554480</wp:posOffset>
            </wp:positionH>
            <wp:positionV relativeFrom="margin">
              <wp:posOffset>5173980</wp:posOffset>
            </wp:positionV>
            <wp:extent cx="2689860" cy="12763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2A79">
        <w:rPr>
          <w:color w:val="FF0000"/>
          <w:u w:val="single"/>
          <w:lang w:val="fr-FR"/>
        </w:rPr>
        <w:t xml:space="preserve">Propriété </w:t>
      </w:r>
      <w:r w:rsidRPr="002B2A79">
        <w:rPr>
          <w:color w:val="FF0000"/>
          <w:u w:val="single"/>
          <w:lang w:val="fr-FR"/>
        </w:rPr>
        <w:t xml:space="preserve">3 </w:t>
      </w:r>
      <w:r w:rsidRPr="002B2A79">
        <w:rPr>
          <w:color w:val="FF0000"/>
          <w:u w:val="single"/>
          <w:lang w:val="fr-FR"/>
        </w:rPr>
        <w:t>:</w:t>
      </w:r>
      <w:r w:rsidRPr="002B2A79">
        <w:rPr>
          <w:color w:val="FF0000"/>
          <w:lang w:val="fr-FR"/>
        </w:rPr>
        <w:t xml:space="preserve"> </w:t>
      </w:r>
      <w:r>
        <w:rPr>
          <w:lang w:val="fr-FR"/>
        </w:rPr>
        <w:t>La section d’une pyramide ou d’un cône de révolution par un plan parallèle à la base est une réduction de la base.</w:t>
      </w:r>
    </w:p>
    <w:p w14:paraId="295CCB17" w14:textId="3A25F2B0" w:rsidR="00DE01E3" w:rsidRDefault="00DE01E3" w:rsidP="00DE01E3">
      <w:pPr>
        <w:rPr>
          <w:lang w:val="fr-FR"/>
        </w:rPr>
      </w:pPr>
    </w:p>
    <w:p w14:paraId="745F2766" w14:textId="2F2EB02D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5E4C5E61" w14:textId="096FEC14" w:rsidR="00EC0D97" w:rsidRDefault="00EC0D97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537C8E30" w14:textId="56959E99" w:rsidR="00902D75" w:rsidRPr="00902D75" w:rsidRDefault="00902D75" w:rsidP="00902D75">
      <w:pPr>
        <w:rPr>
          <w:b/>
          <w:bCs/>
          <w:color w:val="FF0000"/>
          <w:sz w:val="28"/>
          <w:szCs w:val="28"/>
          <w:u w:val="single"/>
          <w:lang w:val="fr-FR"/>
        </w:rPr>
      </w:pPr>
    </w:p>
    <w:p w14:paraId="441E1097" w14:textId="56B0CEA5" w:rsidR="00FC39DD" w:rsidRPr="00BE34EB" w:rsidRDefault="00C21490" w:rsidP="00FC39DD">
      <w:pPr>
        <w:pStyle w:val="Paragraphedeliste"/>
        <w:numPr>
          <w:ilvl w:val="0"/>
          <w:numId w:val="1"/>
        </w:numPr>
        <w:rPr>
          <w:b/>
          <w:bCs/>
          <w:color w:val="FF0000"/>
          <w:sz w:val="24"/>
          <w:szCs w:val="24"/>
          <w:u w:val="single"/>
        </w:rPr>
      </w:pPr>
      <w:r w:rsidRPr="00BE34EB">
        <w:rPr>
          <w:b/>
          <w:bCs/>
          <w:color w:val="FF0000"/>
          <w:sz w:val="24"/>
          <w:szCs w:val="24"/>
          <w:u w:val="single"/>
        </w:rPr>
        <w:drawing>
          <wp:anchor distT="0" distB="0" distL="114300" distR="114300" simplePos="0" relativeHeight="251671552" behindDoc="0" locked="0" layoutInCell="1" allowOverlap="1" wp14:anchorId="740A76D7" wp14:editId="3DC344AD">
            <wp:simplePos x="0" y="0"/>
            <wp:positionH relativeFrom="margin">
              <wp:align>right</wp:align>
            </wp:positionH>
            <wp:positionV relativeFrom="margin">
              <wp:posOffset>7019290</wp:posOffset>
            </wp:positionV>
            <wp:extent cx="6645910" cy="2887980"/>
            <wp:effectExtent l="0" t="0" r="2540" b="762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E061E" w:rsidRPr="00BE34EB">
        <w:rPr>
          <w:b/>
          <w:bCs/>
          <w:color w:val="FF0000"/>
          <w:sz w:val="24"/>
          <w:szCs w:val="24"/>
          <w:u w:val="single"/>
        </w:rPr>
        <w:t>Agrandisement</w:t>
      </w:r>
      <w:proofErr w:type="spellEnd"/>
      <w:r w:rsidR="00902D75" w:rsidRPr="00BE34EB">
        <w:rPr>
          <w:b/>
          <w:bCs/>
          <w:color w:val="FF0000"/>
          <w:sz w:val="24"/>
          <w:szCs w:val="24"/>
          <w:u w:val="single"/>
        </w:rPr>
        <w:t xml:space="preserve"> / </w:t>
      </w:r>
      <w:proofErr w:type="spellStart"/>
      <w:r w:rsidR="00902D75" w:rsidRPr="00BE34EB">
        <w:rPr>
          <w:b/>
          <w:bCs/>
          <w:color w:val="FF0000"/>
          <w:sz w:val="24"/>
          <w:szCs w:val="24"/>
          <w:u w:val="single"/>
        </w:rPr>
        <w:t>r</w:t>
      </w:r>
      <w:r w:rsidR="00CE2E12" w:rsidRPr="00BE34EB">
        <w:rPr>
          <w:b/>
          <w:bCs/>
          <w:color w:val="FF0000"/>
          <w:sz w:val="24"/>
          <w:szCs w:val="24"/>
          <w:u w:val="single"/>
        </w:rPr>
        <w:t>é</w:t>
      </w:r>
      <w:r w:rsidR="00902D75" w:rsidRPr="00BE34EB">
        <w:rPr>
          <w:b/>
          <w:bCs/>
          <w:color w:val="FF0000"/>
          <w:sz w:val="24"/>
          <w:szCs w:val="24"/>
          <w:u w:val="single"/>
        </w:rPr>
        <w:t>duction</w:t>
      </w:r>
      <w:proofErr w:type="spellEnd"/>
      <w:r w:rsidR="00902D75" w:rsidRPr="00BE34EB">
        <w:rPr>
          <w:b/>
          <w:bCs/>
          <w:color w:val="FF0000"/>
          <w:sz w:val="24"/>
          <w:szCs w:val="24"/>
          <w:u w:val="single"/>
        </w:rPr>
        <w:t xml:space="preserve"> </w:t>
      </w:r>
    </w:p>
    <w:sectPr w:rsidR="00FC39DD" w:rsidRPr="00BE34EB" w:rsidSect="00EC0D9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D1BAB"/>
    <w:multiLevelType w:val="hybridMultilevel"/>
    <w:tmpl w:val="6FD6FE12"/>
    <w:lvl w:ilvl="0" w:tplc="F4CCF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C5B89"/>
    <w:multiLevelType w:val="hybridMultilevel"/>
    <w:tmpl w:val="D7F0C44A"/>
    <w:lvl w:ilvl="0" w:tplc="9FE20724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B6787"/>
    <w:multiLevelType w:val="hybridMultilevel"/>
    <w:tmpl w:val="D10C4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9B63FD"/>
    <w:multiLevelType w:val="hybridMultilevel"/>
    <w:tmpl w:val="C63C67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C7489"/>
    <w:multiLevelType w:val="hybridMultilevel"/>
    <w:tmpl w:val="D7BE3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96509">
    <w:abstractNumId w:val="0"/>
  </w:num>
  <w:num w:numId="2" w16cid:durableId="948664355">
    <w:abstractNumId w:val="1"/>
  </w:num>
  <w:num w:numId="3" w16cid:durableId="740216">
    <w:abstractNumId w:val="4"/>
  </w:num>
  <w:num w:numId="4" w16cid:durableId="536310365">
    <w:abstractNumId w:val="3"/>
  </w:num>
  <w:num w:numId="5" w16cid:durableId="9091186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39"/>
    <w:rsid w:val="001E061E"/>
    <w:rsid w:val="002264F5"/>
    <w:rsid w:val="0027047E"/>
    <w:rsid w:val="002B2A79"/>
    <w:rsid w:val="002D687E"/>
    <w:rsid w:val="003C4B70"/>
    <w:rsid w:val="004166A3"/>
    <w:rsid w:val="00440340"/>
    <w:rsid w:val="00465436"/>
    <w:rsid w:val="0048401D"/>
    <w:rsid w:val="006F1B94"/>
    <w:rsid w:val="00765339"/>
    <w:rsid w:val="008974FF"/>
    <w:rsid w:val="00902D75"/>
    <w:rsid w:val="00A15AB9"/>
    <w:rsid w:val="00BE34EB"/>
    <w:rsid w:val="00C000F0"/>
    <w:rsid w:val="00C21490"/>
    <w:rsid w:val="00CE2E12"/>
    <w:rsid w:val="00D57E95"/>
    <w:rsid w:val="00D963EF"/>
    <w:rsid w:val="00DE01E3"/>
    <w:rsid w:val="00E57F7A"/>
    <w:rsid w:val="00EC0D97"/>
    <w:rsid w:val="00ED5243"/>
    <w:rsid w:val="00FC39DD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9F17"/>
  <w15:chartTrackingRefBased/>
  <w15:docId w15:val="{0DA44B5F-D119-42B5-86AB-75158D0D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2D75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902D75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902D75"/>
    <w:rPr>
      <w:color w:val="808080"/>
    </w:rPr>
  </w:style>
  <w:style w:type="table" w:styleId="Grilledutableau">
    <w:name w:val="Table Grid"/>
    <w:basedOn w:val="TableauNormal"/>
    <w:uiPriority w:val="39"/>
    <w:rsid w:val="00902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29</cp:revision>
  <dcterms:created xsi:type="dcterms:W3CDTF">2023-11-02T14:17:00Z</dcterms:created>
  <dcterms:modified xsi:type="dcterms:W3CDTF">2023-11-02T15:06:00Z</dcterms:modified>
</cp:coreProperties>
</file>