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A78F" w14:textId="53E0C93D" w:rsidR="000230D7" w:rsidRPr="00E746B0" w:rsidRDefault="00EE55B5" w:rsidP="00EE55B5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ב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חלבונים בעזרת אתר ה </w:t>
      </w:r>
      <w:proofErr w:type="spellStart"/>
      <w:r w:rsidRPr="00E746B0">
        <w:rPr>
          <w:rFonts w:cs="Arial-BoldMT"/>
          <w:b/>
          <w:bCs/>
          <w:color w:val="4472C5"/>
          <w:sz w:val="28"/>
          <w:szCs w:val="26"/>
          <w:lang w:val="en-US" w:bidi="he-IL"/>
        </w:rPr>
        <w:t>UniProt</w:t>
      </w:r>
      <w:proofErr w:type="spellEnd"/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לבין הקובץ שהורדנו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, ועבור הערכים מ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proofErr w:type="spellStart"/>
      <w:r w:rsidR="00DE4D5A" w:rsidRPr="00E746B0">
        <w:rPr>
          <w:lang w:val="en-US" w:bidi="he-IL"/>
        </w:rPr>
        <w:t>ame</w:t>
      </w:r>
      <w:proofErr w:type="spellEnd"/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:rsidRPr="00E746B0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rFonts w:hint="cs"/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proofErr w:type="spellStart"/>
      <w:r w:rsidR="00AD29B0" w:rsidRPr="00E746B0">
        <w:rPr>
          <w:lang w:val="en-US" w:bidi="he-IL"/>
        </w:rPr>
        <w:t>UniProt</w:t>
      </w:r>
      <w:proofErr w:type="spellEnd"/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proofErr w:type="spellStart"/>
      <w:r w:rsidR="00A60FB4" w:rsidRPr="00E746B0">
        <w:rPr>
          <w:rFonts w:cs="ArialMT"/>
          <w:lang w:val="en-US" w:bidi="he-IL"/>
        </w:rPr>
        <w:t>UniProt</w:t>
      </w:r>
      <w:proofErr w:type="spellEnd"/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</w:t>
      </w:r>
      <w:r w:rsidR="003E1A1F" w:rsidRPr="00E746B0">
        <w:rPr>
          <w:rFonts w:ascii="ArialMT" w:cs="ArialMT" w:hint="cs"/>
          <w:rtl/>
          <w:lang w:val="en-US" w:bidi="he-IL"/>
        </w:rPr>
        <w:t>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t xml:space="preserve">דרך: סיוע בספריית </w:t>
      </w:r>
      <w:proofErr w:type="spellStart"/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proofErr w:type="spellEnd"/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 w:rsidRPr="00E746B0">
        <w:rPr>
          <w:lang w:val="en-US" w:bidi="he-IL"/>
        </w:rPr>
        <w:t>gn</w:t>
      </w:r>
      <w:proofErr w:type="spellEnd"/>
      <w:r w:rsidRPr="00E746B0">
        <w:rPr>
          <w:lang w:val="en-US" w:bidi="he-IL"/>
        </w:rPr>
        <w:t xml:space="preserve"> </w:t>
      </w:r>
      <w:proofErr w:type="spellStart"/>
      <w:r w:rsidRPr="00E746B0">
        <w:rPr>
          <w:lang w:val="en-US" w:bidi="he-IL"/>
        </w:rPr>
        <w:t>len</w:t>
      </w:r>
      <w:proofErr w:type="spellEnd"/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2C9A6D2C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</w:r>
      <w:r w:rsidRPr="00E746B0">
        <w:rPr>
          <w:rFonts w:cs="Arial"/>
          <w:rtl/>
          <w:lang w:val="en-US" w:bidi="he-IL"/>
        </w:rPr>
        <w:t>{'</w:t>
      </w:r>
      <w:proofErr w:type="spellStart"/>
      <w:r w:rsidRPr="00E746B0">
        <w:rPr>
          <w:rFonts w:cs="Arial"/>
          <w:lang w:val="en-US" w:bidi="he-IL"/>
        </w:rPr>
        <w:t>yrbG</w:t>
      </w:r>
      <w:proofErr w:type="spellEnd"/>
      <w:r w:rsidRPr="00E746B0">
        <w:rPr>
          <w:rFonts w:cs="Arial"/>
          <w:lang w:val="en-US" w:bidi="he-IL"/>
        </w:rPr>
        <w:t>': 0.44954128440366975, '</w:t>
      </w:r>
      <w:proofErr w:type="spellStart"/>
      <w:r w:rsidRPr="00E746B0">
        <w:rPr>
          <w:rFonts w:cs="Arial"/>
          <w:lang w:val="en-US" w:bidi="he-IL"/>
        </w:rPr>
        <w:t>ydbS</w:t>
      </w:r>
      <w:proofErr w:type="spellEnd"/>
      <w:r w:rsidRPr="00E746B0">
        <w:rPr>
          <w:rFonts w:cs="Arial"/>
          <w:lang w:val="en-US" w:bidi="he-IL"/>
        </w:rPr>
        <w:t>': 0.5094339622641509, '</w:t>
      </w:r>
      <w:proofErr w:type="spellStart"/>
      <w:r w:rsidRPr="00E746B0">
        <w:rPr>
          <w:rFonts w:cs="Arial"/>
          <w:lang w:val="en-US" w:bidi="he-IL"/>
        </w:rPr>
        <w:t>ydfS</w:t>
      </w:r>
      <w:proofErr w:type="spellEnd"/>
      <w:r w:rsidRPr="00E746B0">
        <w:rPr>
          <w:rFonts w:cs="Arial"/>
          <w:lang w:val="en-US" w:bidi="he-IL"/>
        </w:rPr>
        <w:t>': 0.4723404255319149, '</w:t>
      </w:r>
      <w:proofErr w:type="spellStart"/>
      <w:r w:rsidRPr="00E746B0">
        <w:rPr>
          <w:rFonts w:cs="Arial"/>
          <w:lang w:val="en-US" w:bidi="he-IL"/>
        </w:rPr>
        <w:t>ydbT</w:t>
      </w:r>
      <w:proofErr w:type="spellEnd"/>
      <w:r w:rsidRPr="00E746B0">
        <w:rPr>
          <w:rFonts w:cs="Arial"/>
          <w:lang w:val="en-US" w:bidi="he-IL"/>
        </w:rPr>
        <w:t>': 0.44421906693711966, '</w:t>
      </w:r>
      <w:proofErr w:type="spellStart"/>
      <w:r w:rsidRPr="00E746B0">
        <w:rPr>
          <w:rFonts w:cs="Arial"/>
          <w:lang w:val="en-US" w:bidi="he-IL"/>
        </w:rPr>
        <w:t>yshB</w:t>
      </w:r>
      <w:proofErr w:type="spellEnd"/>
      <w:r w:rsidRPr="00E746B0">
        <w:rPr>
          <w:rFonts w:cs="Arial"/>
          <w:lang w:val="en-US" w:bidi="he-IL"/>
        </w:rPr>
        <w:t>': 0.5706214689265536, '</w:t>
      </w:r>
      <w:proofErr w:type="spellStart"/>
      <w:r w:rsidRPr="00E746B0">
        <w:rPr>
          <w:rFonts w:cs="Arial"/>
          <w:lang w:val="en-US" w:bidi="he-IL"/>
        </w:rPr>
        <w:t>yxlG</w:t>
      </w:r>
      <w:proofErr w:type="spellEnd"/>
      <w:r w:rsidRPr="00E746B0">
        <w:rPr>
          <w:rFonts w:cs="Arial"/>
          <w:lang w:val="en-US" w:bidi="he-IL"/>
        </w:rPr>
        <w:t>': 0.5077519379844961, '</w:t>
      </w:r>
      <w:proofErr w:type="spellStart"/>
      <w:r w:rsidRPr="00E746B0">
        <w:rPr>
          <w:rFonts w:cs="Arial"/>
          <w:lang w:val="en-US" w:bidi="he-IL"/>
        </w:rPr>
        <w:t>ydfR</w:t>
      </w:r>
      <w:proofErr w:type="spellEnd"/>
      <w:r w:rsidRPr="00E746B0">
        <w:rPr>
          <w:rFonts w:cs="Arial"/>
          <w:lang w:val="en-US" w:bidi="he-IL"/>
        </w:rPr>
        <w:t xml:space="preserve">': </w:t>
      </w:r>
      <w:r w:rsidRPr="00E746B0">
        <w:rPr>
          <w:rFonts w:cs="Arial"/>
          <w:lang w:val="en-US" w:bidi="he-IL"/>
        </w:rPr>
        <w:lastRenderedPageBreak/>
        <w:t>0.4888888888888889, '</w:t>
      </w:r>
      <w:proofErr w:type="spellStart"/>
      <w:r w:rsidRPr="00E746B0">
        <w:rPr>
          <w:rFonts w:cs="Arial"/>
          <w:lang w:val="en-US" w:bidi="he-IL"/>
        </w:rPr>
        <w:t>yetF</w:t>
      </w:r>
      <w:proofErr w:type="spellEnd"/>
      <w:r w:rsidRPr="00E746B0">
        <w:rPr>
          <w:rFonts w:cs="Arial"/>
          <w:lang w:val="en-US" w:bidi="he-IL"/>
        </w:rPr>
        <w:t>': 0.42857142857142855, '</w:t>
      </w:r>
      <w:proofErr w:type="spellStart"/>
      <w:r w:rsidRPr="00E746B0">
        <w:rPr>
          <w:rFonts w:cs="Arial"/>
          <w:lang w:val="en-US" w:bidi="he-IL"/>
        </w:rPr>
        <w:t>yshE</w:t>
      </w:r>
      <w:proofErr w:type="spellEnd"/>
      <w:r w:rsidRPr="00E746B0">
        <w:rPr>
          <w:rFonts w:cs="Arial"/>
          <w:lang w:val="en-US" w:bidi="he-IL"/>
        </w:rPr>
        <w:t>': 0.4626865671641791, '</w:t>
      </w:r>
      <w:proofErr w:type="spellStart"/>
      <w:r w:rsidRPr="00E746B0">
        <w:rPr>
          <w:rFonts w:cs="Arial"/>
          <w:lang w:val="en-US" w:bidi="he-IL"/>
        </w:rPr>
        <w:t>ykjA</w:t>
      </w:r>
      <w:proofErr w:type="spellEnd"/>
      <w:r w:rsidRPr="00E746B0">
        <w:rPr>
          <w:rFonts w:cs="Arial"/>
          <w:lang w:val="en-US" w:bidi="he-IL"/>
        </w:rPr>
        <w:t>': 0.4732510288065844, '</w:t>
      </w:r>
      <w:proofErr w:type="spellStart"/>
      <w:r w:rsidRPr="00E746B0">
        <w:rPr>
          <w:rFonts w:cs="Arial"/>
          <w:lang w:val="en-US" w:bidi="he-IL"/>
        </w:rPr>
        <w:t>yoaK</w:t>
      </w:r>
      <w:proofErr w:type="spellEnd"/>
      <w:r w:rsidRPr="00E746B0">
        <w:rPr>
          <w:rFonts w:cs="Arial"/>
          <w:lang w:val="en-US" w:bidi="he-IL"/>
        </w:rPr>
        <w:t>': 0.5911111111111111, '</w:t>
      </w:r>
      <w:proofErr w:type="spellStart"/>
      <w:r w:rsidRPr="00E746B0">
        <w:rPr>
          <w:rFonts w:cs="Arial"/>
          <w:lang w:val="en-US" w:bidi="he-IL"/>
        </w:rPr>
        <w:t>ecfT</w:t>
      </w:r>
      <w:proofErr w:type="spellEnd"/>
      <w:r w:rsidRPr="00E746B0">
        <w:rPr>
          <w:rFonts w:cs="Arial"/>
          <w:lang w:val="en-US" w:bidi="he-IL"/>
        </w:rPr>
        <w:t>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4E484DC8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>
        <w:rPr>
          <w:noProof/>
        </w:rPr>
        <w:drawing>
          <wp:inline distT="0" distB="0" distL="0" distR="0" wp14:anchorId="2C2CDF38" wp14:editId="634BD105">
            <wp:extent cx="5760720" cy="2727325"/>
            <wp:effectExtent l="0" t="0" r="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60ADB505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>
        <w:rPr>
          <w:noProof/>
        </w:rPr>
        <w:drawing>
          <wp:inline distT="0" distB="0" distL="0" distR="0" wp14:anchorId="0C43477A" wp14:editId="5626F0A5">
            <wp:extent cx="5760720" cy="2832735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96A60" w14:paraId="37C3A007" w14:textId="77777777" w:rsidTr="00996A60">
        <w:tc>
          <w:tcPr>
            <w:tcW w:w="4644" w:type="dxa"/>
          </w:tcPr>
          <w:p w14:paraId="703A5070" w14:textId="3DA59CAB" w:rsidR="00996A60" w:rsidRDefault="00996A60" w:rsidP="00996A60">
            <w:pPr>
              <w:bidi/>
              <w:rPr>
                <w:rFonts w:cs="Arial" w:hint="cs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5782211" wp14:editId="3CBFA6C4">
                  <wp:extent cx="2552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082CBFB8" w14:textId="1E58057B" w:rsidR="00996A60" w:rsidRDefault="00996A60" w:rsidP="00996A60">
            <w:pPr>
              <w:bidi/>
              <w:rPr>
                <w:rFonts w:cs="Arial" w:hint="cs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31D6F928" wp14:editId="1F213339">
                  <wp:extent cx="2447925" cy="1190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 w:hint="cs"/>
          <w:rtl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2A173A"/>
    <w:rsid w:val="002B60A0"/>
    <w:rsid w:val="00323CE2"/>
    <w:rsid w:val="00350EF7"/>
    <w:rsid w:val="003E1A1F"/>
    <w:rsid w:val="00436E1A"/>
    <w:rsid w:val="00564A9E"/>
    <w:rsid w:val="00594441"/>
    <w:rsid w:val="005A3490"/>
    <w:rsid w:val="005B7BA2"/>
    <w:rsid w:val="006001A3"/>
    <w:rsid w:val="00600F7A"/>
    <w:rsid w:val="00615322"/>
    <w:rsid w:val="00651E71"/>
    <w:rsid w:val="00761C89"/>
    <w:rsid w:val="00771D9A"/>
    <w:rsid w:val="00832DCF"/>
    <w:rsid w:val="00855D15"/>
    <w:rsid w:val="00862886"/>
    <w:rsid w:val="00881F99"/>
    <w:rsid w:val="008C7C89"/>
    <w:rsid w:val="008E7159"/>
    <w:rsid w:val="00942706"/>
    <w:rsid w:val="009602E6"/>
    <w:rsid w:val="00996A60"/>
    <w:rsid w:val="009A7C17"/>
    <w:rsid w:val="00A25F51"/>
    <w:rsid w:val="00A34E17"/>
    <w:rsid w:val="00A60FB4"/>
    <w:rsid w:val="00AB0B9A"/>
    <w:rsid w:val="00AD29B0"/>
    <w:rsid w:val="00AF4BDF"/>
    <w:rsid w:val="00B15CE5"/>
    <w:rsid w:val="00B46875"/>
    <w:rsid w:val="00BA6637"/>
    <w:rsid w:val="00C17C52"/>
    <w:rsid w:val="00C86C82"/>
    <w:rsid w:val="00CC4D34"/>
    <w:rsid w:val="00D10C80"/>
    <w:rsid w:val="00D27C15"/>
    <w:rsid w:val="00D30737"/>
    <w:rsid w:val="00D73463"/>
    <w:rsid w:val="00DC6C9D"/>
    <w:rsid w:val="00DE4D5A"/>
    <w:rsid w:val="00E746B0"/>
    <w:rsid w:val="00EE55B5"/>
    <w:rsid w:val="00F33C7C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5734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Yann Ganem</cp:lastModifiedBy>
  <cp:revision>38</cp:revision>
  <dcterms:created xsi:type="dcterms:W3CDTF">2022-01-22T09:47:00Z</dcterms:created>
  <dcterms:modified xsi:type="dcterms:W3CDTF">2022-01-27T17:33:00Z</dcterms:modified>
</cp:coreProperties>
</file>