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Arial" w:cs="Arial" w:eastAsia="Arial" w:hAnsi="Arial"/>
          <w:b/>
          <w:bCs/>
          <w:color w:val="1D4E89"/>
          <w:sz w:val="56"/>
          <w:szCs w:val="56"/>
        </w:rPr>
        <w:t xml:space="preserve">ID IMMOBILIER</w:t>
      </w:r>
    </w:p>
    <w:p>
      <w:pPr>
        <w:spacing w:after="60" w:before="0"/>
        <w:jc w:val="center"/>
      </w:pPr>
      <w:r>
        <w:rPr>
          <w:rFonts w:ascii="Arial" w:cs="Arial" w:eastAsia="Arial" w:hAnsi="Arial"/>
          <w:color w:val="E85D04"/>
          <w:sz w:val="28"/>
          <w:szCs w:val="28"/>
        </w:rPr>
        <w:t xml:space="preserve">Script de Présentation — Version Corrigée</w:t>
      </w:r>
    </w:p>
    <w:p>
      <w:pPr>
        <w:spacing w:after="60" w:before="0"/>
        <w:jc w:val="center"/>
      </w:pPr>
      <w:r>
        <w:rPr>
          <w:rFonts w:ascii="Arial" w:cs="Arial" w:eastAsia="Arial" w:hAnsi="Arial"/>
          <w:i/>
          <w:iCs/>
          <w:color w:val="5A7A8A"/>
          <w:sz w:val="20"/>
          <w:szCs w:val="20"/>
        </w:rPr>
        <w:t xml:space="preserve">Pipeline Big Data · Marché Immobilier du Togo · 2026</w:t>
      </w:r>
    </w:p>
    <w:p>
      <w:pPr>
        <w:pBdr>
          <w:bottom w:val="single" w:color="028090" w:sz="6" w:space="1"/>
        </w:pBdr>
        <w:spacing w:after="240" w:before="240"/>
      </w:pPr>
      <w:r>
        <w:t xml:space="preserve"/>
      </w:r>
    </w:p>
    <w:p>
      <w:pPr>
        <w:spacing w:after="80" w:before="180"/>
        <w:jc w:val="center"/>
      </w:pPr>
      <w:r>
        <w:rPr>
          <w:rFonts w:ascii="Arial" w:cs="Arial" w:eastAsia="Arial" w:hAnsi="Arial"/>
          <w:b/>
          <w:bCs/>
          <w:color w:val="028090"/>
          <w:sz w:val="20"/>
          <w:szCs w:val="20"/>
        </w:rPr>
        <w:t xml:space="preserve">12 slides · Durée totale : 12 à 15 minutes</w:t>
      </w:r>
    </w:p>
    <w:p>
      <w:pPr>
        <w:spacing w:after="300" w:before="0"/>
        <w:jc w:val="center"/>
      </w:pPr>
      <w:r>
        <w:rPr>
          <w:rFonts w:ascii="Arial" w:cs="Arial" w:eastAsia="Arial" w:hAnsi="Arial"/>
          <w:i/>
          <w:iCs/>
          <w:color w:val="5A7A8A"/>
          <w:sz w:val="17"/>
          <w:szCs w:val="17"/>
        </w:rPr>
        <w:t xml:space="preserve">Les encadrés [ ... ] sont des indications de mise en scène — ne pas lire à voix haute.</w:t>
      </w:r>
    </w:p>
    <w:p>
      <w:pPr>
        <w:spacing w:after="120" w:before="200"/>
      </w:pPr>
      <w:r>
        <w:rPr>
          <w:rFonts w:ascii="Arial" w:cs="Arial" w:eastAsia="Arial" w:hAnsi="Arial"/>
          <w:b/>
          <w:bCs/>
          <w:color w:val="1D4E89"/>
          <w:sz w:val="22"/>
          <w:szCs w:val="22"/>
        </w:rPr>
        <w:t xml:space="preserve">Plan de la présentation :</w:t>
      </w:r>
    </w:p>
    <w:p>
      <w:pPr>
        <w:pStyle w:val="ListParagraph"/>
        <w:numPr>
          <w:ilvl w:val="0"/>
          <w:numId w:val="2"/>
        </w:numPr>
        <w:spacing w:after="50" w:before="50" w:line="320"/>
      </w:pPr>
      <w:r>
        <w:rPr>
          <w:rFonts w:ascii="Arial" w:cs="Arial" w:eastAsia="Arial" w:hAnsi="Arial"/>
          <w:b/>
          <w:bCs/>
          <w:color w:val="1D4E89"/>
          <w:sz w:val="21"/>
          <w:szCs w:val="21"/>
        </w:rPr>
        <w:t xml:space="preserve">Slide 1  —  </w:t>
      </w:r>
      <w:r>
        <w:rPr>
          <w:rFonts w:ascii="Arial" w:cs="Arial" w:eastAsia="Arial" w:hAnsi="Arial"/>
          <w:color w:val="2A3D4A"/>
          <w:sz w:val="21"/>
          <w:szCs w:val="21"/>
        </w:rPr>
        <w:t xml:space="preserve">Introduction &amp; titre</w:t>
      </w:r>
      <w:r>
        <w:rPr>
          <w:rFonts w:ascii="Arial" w:cs="Arial" w:eastAsia="Arial" w:hAnsi="Arial"/>
          <w:i/>
          <w:iCs/>
          <w:color w:val="5A7A8A"/>
          <w:sz w:val="19"/>
          <w:szCs w:val="19"/>
        </w:rPr>
        <w:t xml:space="preserve">  (30 sec)</w:t>
      </w:r>
    </w:p>
    <w:p>
      <w:pPr>
        <w:pStyle w:val="ListParagraph"/>
        <w:numPr>
          <w:ilvl w:val="0"/>
          <w:numId w:val="2"/>
        </w:numPr>
        <w:spacing w:after="50" w:before="50" w:line="320"/>
      </w:pPr>
      <w:r>
        <w:rPr>
          <w:rFonts w:ascii="Arial" w:cs="Arial" w:eastAsia="Arial" w:hAnsi="Arial"/>
          <w:b/>
          <w:bCs/>
          <w:color w:val="1D4E89"/>
          <w:sz w:val="21"/>
          <w:szCs w:val="21"/>
        </w:rPr>
        <w:t xml:space="preserve">Slide 2  —  </w:t>
      </w:r>
      <w:r>
        <w:rPr>
          <w:rFonts w:ascii="Arial" w:cs="Arial" w:eastAsia="Arial" w:hAnsi="Arial"/>
          <w:color w:val="2A3D4A"/>
          <w:sz w:val="21"/>
          <w:szCs w:val="21"/>
        </w:rPr>
        <w:t xml:space="preserve">Problématique</w:t>
      </w:r>
      <w:r>
        <w:rPr>
          <w:rFonts w:ascii="Arial" w:cs="Arial" w:eastAsia="Arial" w:hAnsi="Arial"/>
          <w:i/>
          <w:iCs/>
          <w:color w:val="5A7A8A"/>
          <w:sz w:val="19"/>
          <w:szCs w:val="19"/>
        </w:rPr>
        <w:t xml:space="preserve">  (1 – 2 min)</w:t>
      </w:r>
    </w:p>
    <w:p>
      <w:pPr>
        <w:pStyle w:val="ListParagraph"/>
        <w:numPr>
          <w:ilvl w:val="0"/>
          <w:numId w:val="2"/>
        </w:numPr>
        <w:spacing w:after="50" w:before="50" w:line="320"/>
      </w:pPr>
      <w:r>
        <w:rPr>
          <w:rFonts w:ascii="Arial" w:cs="Arial" w:eastAsia="Arial" w:hAnsi="Arial"/>
          <w:b/>
          <w:bCs/>
          <w:color w:val="1D4E89"/>
          <w:sz w:val="21"/>
          <w:szCs w:val="21"/>
        </w:rPr>
        <w:t xml:space="preserve">Slide 3  —  </w:t>
      </w:r>
      <w:r>
        <w:rPr>
          <w:rFonts w:ascii="Arial" w:cs="Arial" w:eastAsia="Arial" w:hAnsi="Arial"/>
          <w:color w:val="2A3D4A"/>
          <w:sz w:val="21"/>
          <w:szCs w:val="21"/>
        </w:rPr>
        <w:t xml:space="preserve">Solution — ID Immobilier</w:t>
      </w:r>
      <w:r>
        <w:rPr>
          <w:rFonts w:ascii="Arial" w:cs="Arial" w:eastAsia="Arial" w:hAnsi="Arial"/>
          <w:i/>
          <w:iCs/>
          <w:color w:val="5A7A8A"/>
          <w:sz w:val="19"/>
          <w:szCs w:val="19"/>
        </w:rPr>
        <w:t xml:space="preserve">  (1 min)</w:t>
      </w:r>
    </w:p>
    <w:p>
      <w:pPr>
        <w:pStyle w:val="ListParagraph"/>
        <w:numPr>
          <w:ilvl w:val="0"/>
          <w:numId w:val="2"/>
        </w:numPr>
        <w:spacing w:after="50" w:before="50" w:line="320"/>
      </w:pPr>
      <w:r>
        <w:rPr>
          <w:rFonts w:ascii="Arial" w:cs="Arial" w:eastAsia="Arial" w:hAnsi="Arial"/>
          <w:b/>
          <w:bCs/>
          <w:color w:val="1D4E89"/>
          <w:sz w:val="21"/>
          <w:szCs w:val="21"/>
        </w:rPr>
        <w:t xml:space="preserve">Slide 4  —  </w:t>
      </w:r>
      <w:r>
        <w:rPr>
          <w:rFonts w:ascii="Arial" w:cs="Arial" w:eastAsia="Arial" w:hAnsi="Arial"/>
          <w:color w:val="2A3D4A"/>
          <w:sz w:val="21"/>
          <w:szCs w:val="21"/>
        </w:rPr>
        <w:t xml:space="preserve">Architecture Big Data (image)</w:t>
      </w:r>
      <w:r>
        <w:rPr>
          <w:rFonts w:ascii="Arial" w:cs="Arial" w:eastAsia="Arial" w:hAnsi="Arial"/>
          <w:i/>
          <w:iCs/>
          <w:color w:val="5A7A8A"/>
          <w:sz w:val="19"/>
          <w:szCs w:val="19"/>
        </w:rPr>
        <w:t xml:space="preserve">  (3 – 4 min  ← CŒUR)</w:t>
      </w:r>
    </w:p>
    <w:p>
      <w:pPr>
        <w:pStyle w:val="ListParagraph"/>
        <w:numPr>
          <w:ilvl w:val="0"/>
          <w:numId w:val="2"/>
        </w:numPr>
        <w:spacing w:after="50" w:before="50" w:line="320"/>
      </w:pPr>
      <w:r>
        <w:rPr>
          <w:rFonts w:ascii="Arial" w:cs="Arial" w:eastAsia="Arial" w:hAnsi="Arial"/>
          <w:b/>
          <w:bCs/>
          <w:color w:val="1D4E89"/>
          <w:sz w:val="21"/>
          <w:szCs w:val="21"/>
        </w:rPr>
        <w:t xml:space="preserve">Slide 5  —  </w:t>
      </w:r>
      <w:r>
        <w:rPr>
          <w:rFonts w:ascii="Arial" w:cs="Arial" w:eastAsia="Arial" w:hAnsi="Arial"/>
          <w:color w:val="2A3D4A"/>
          <w:sz w:val="21"/>
          <w:szCs w:val="21"/>
        </w:rPr>
        <w:t xml:space="preserve">Pipeline détaillé (6 étapes)</w:t>
      </w:r>
      <w:r>
        <w:rPr>
          <w:rFonts w:ascii="Arial" w:cs="Arial" w:eastAsia="Arial" w:hAnsi="Arial"/>
          <w:i/>
          <w:iCs/>
          <w:color w:val="5A7A8A"/>
          <w:sz w:val="19"/>
          <w:szCs w:val="19"/>
        </w:rPr>
        <w:t xml:space="preserve">  (2 – 3 min)</w:t>
      </w:r>
    </w:p>
    <w:p>
      <w:pPr>
        <w:pStyle w:val="ListParagraph"/>
        <w:numPr>
          <w:ilvl w:val="0"/>
          <w:numId w:val="2"/>
        </w:numPr>
        <w:spacing w:after="50" w:before="50" w:line="320"/>
      </w:pPr>
      <w:r>
        <w:rPr>
          <w:rFonts w:ascii="Arial" w:cs="Arial" w:eastAsia="Arial" w:hAnsi="Arial"/>
          <w:b/>
          <w:bCs/>
          <w:color w:val="1D4E89"/>
          <w:sz w:val="21"/>
          <w:szCs w:val="21"/>
        </w:rPr>
        <w:t xml:space="preserve">Slide 6  —  </w:t>
      </w:r>
      <w:r>
        <w:rPr>
          <w:rFonts w:ascii="Arial" w:cs="Arial" w:eastAsia="Arial" w:hAnsi="Arial"/>
          <w:color w:val="2A3D4A"/>
          <w:sz w:val="21"/>
          <w:szCs w:val="21"/>
        </w:rPr>
        <w:t xml:space="preserve">Orchestration Apache Airflow</w:t>
      </w:r>
      <w:r>
        <w:rPr>
          <w:rFonts w:ascii="Arial" w:cs="Arial" w:eastAsia="Arial" w:hAnsi="Arial"/>
          <w:i/>
          <w:iCs/>
          <w:color w:val="5A7A8A"/>
          <w:sz w:val="19"/>
          <w:szCs w:val="19"/>
        </w:rPr>
        <w:t xml:space="preserve">  (1 – 2 min)</w:t>
      </w:r>
    </w:p>
    <w:p>
      <w:pPr>
        <w:pStyle w:val="ListParagraph"/>
        <w:numPr>
          <w:ilvl w:val="0"/>
          <w:numId w:val="2"/>
        </w:numPr>
        <w:spacing w:after="50" w:before="50" w:line="320"/>
      </w:pPr>
      <w:r>
        <w:rPr>
          <w:rFonts w:ascii="Arial" w:cs="Arial" w:eastAsia="Arial" w:hAnsi="Arial"/>
          <w:b/>
          <w:bCs/>
          <w:color w:val="1D4E89"/>
          <w:sz w:val="21"/>
          <w:szCs w:val="21"/>
        </w:rPr>
        <w:t xml:space="preserve">Slide 7  —  </w:t>
      </w:r>
      <w:r>
        <w:rPr>
          <w:rFonts w:ascii="Arial" w:cs="Arial" w:eastAsia="Arial" w:hAnsi="Arial"/>
          <w:color w:val="2A3D4A"/>
          <w:sz w:val="21"/>
          <w:szCs w:val="21"/>
        </w:rPr>
        <w:t xml:space="preserve">Stack technologique</w:t>
      </w:r>
      <w:r>
        <w:rPr>
          <w:rFonts w:ascii="Arial" w:cs="Arial" w:eastAsia="Arial" w:hAnsi="Arial"/>
          <w:i/>
          <w:iCs/>
          <w:color w:val="5A7A8A"/>
          <w:sz w:val="19"/>
          <w:szCs w:val="19"/>
        </w:rPr>
        <w:t xml:space="preserve">  (1 min)</w:t>
      </w:r>
    </w:p>
    <w:p>
      <w:pPr>
        <w:pStyle w:val="ListParagraph"/>
        <w:numPr>
          <w:ilvl w:val="0"/>
          <w:numId w:val="2"/>
        </w:numPr>
        <w:spacing w:after="50" w:before="50" w:line="320"/>
      </w:pPr>
      <w:r>
        <w:rPr>
          <w:rFonts w:ascii="Arial" w:cs="Arial" w:eastAsia="Arial" w:hAnsi="Arial"/>
          <w:b/>
          <w:bCs/>
          <w:color w:val="1D4E89"/>
          <w:sz w:val="21"/>
          <w:szCs w:val="21"/>
        </w:rPr>
        <w:t xml:space="preserve">Slide 8  —  </w:t>
      </w:r>
      <w:r>
        <w:rPr>
          <w:rFonts w:ascii="Arial" w:cs="Arial" w:eastAsia="Arial" w:hAnsi="Arial"/>
          <w:color w:val="2A3D4A"/>
          <w:sz w:val="21"/>
          <w:szCs w:val="21"/>
        </w:rPr>
        <w:t xml:space="preserve">Schéma BDD MySQL — ERD</w:t>
      </w:r>
      <w:r>
        <w:rPr>
          <w:rFonts w:ascii="Arial" w:cs="Arial" w:eastAsia="Arial" w:hAnsi="Arial"/>
          <w:i/>
          <w:iCs/>
          <w:color w:val="5A7A8A"/>
          <w:sz w:val="19"/>
          <w:szCs w:val="19"/>
        </w:rPr>
        <w:t xml:space="preserve">  (1 min)</w:t>
      </w:r>
    </w:p>
    <w:p>
      <w:pPr>
        <w:pStyle w:val="ListParagraph"/>
        <w:numPr>
          <w:ilvl w:val="0"/>
          <w:numId w:val="2"/>
        </w:numPr>
        <w:spacing w:after="50" w:before="50" w:line="320"/>
      </w:pPr>
      <w:r>
        <w:rPr>
          <w:rFonts w:ascii="Arial" w:cs="Arial" w:eastAsia="Arial" w:hAnsi="Arial"/>
          <w:b/>
          <w:bCs/>
          <w:color w:val="1D4E89"/>
          <w:sz w:val="21"/>
          <w:szCs w:val="21"/>
        </w:rPr>
        <w:t xml:space="preserve">Slide 9  —  </w:t>
      </w:r>
      <w:r>
        <w:rPr>
          <w:rFonts w:ascii="Arial" w:cs="Arial" w:eastAsia="Arial" w:hAnsi="Arial"/>
          <w:color w:val="2A3D4A"/>
          <w:sz w:val="21"/>
          <w:szCs w:val="21"/>
        </w:rPr>
        <w:t xml:space="preserve">Données &amp; Résultats</w:t>
      </w:r>
      <w:r>
        <w:rPr>
          <w:rFonts w:ascii="Arial" w:cs="Arial" w:eastAsia="Arial" w:hAnsi="Arial"/>
          <w:i/>
          <w:iCs/>
          <w:color w:val="5A7A8A"/>
          <w:sz w:val="19"/>
          <w:szCs w:val="19"/>
        </w:rPr>
        <w:t xml:space="preserve">  (1 min)</w:t>
      </w:r>
    </w:p>
    <w:p>
      <w:pPr>
        <w:pStyle w:val="ListParagraph"/>
        <w:numPr>
          <w:ilvl w:val="0"/>
          <w:numId w:val="2"/>
        </w:numPr>
        <w:spacing w:after="50" w:before="50" w:line="320"/>
      </w:pPr>
      <w:r>
        <w:rPr>
          <w:rFonts w:ascii="Arial" w:cs="Arial" w:eastAsia="Arial" w:hAnsi="Arial"/>
          <w:b/>
          <w:bCs/>
          <w:color w:val="1D4E89"/>
          <w:sz w:val="21"/>
          <w:szCs w:val="21"/>
        </w:rPr>
        <w:t xml:space="preserve">Slide 10  —  </w:t>
      </w:r>
      <w:r>
        <w:rPr>
          <w:rFonts w:ascii="Arial" w:cs="Arial" w:eastAsia="Arial" w:hAnsi="Arial"/>
          <w:color w:val="2A3D4A"/>
          <w:sz w:val="21"/>
          <w:szCs w:val="21"/>
        </w:rPr>
        <w:t xml:space="preserve">Défis &amp; Solutions</w:t>
      </w:r>
      <w:r>
        <w:rPr>
          <w:rFonts w:ascii="Arial" w:cs="Arial" w:eastAsia="Arial" w:hAnsi="Arial"/>
          <w:i/>
          <w:iCs/>
          <w:color w:val="5A7A8A"/>
          <w:sz w:val="19"/>
          <w:szCs w:val="19"/>
        </w:rPr>
        <w:t xml:space="preserve">  (1 – 2 min)</w:t>
      </w:r>
    </w:p>
    <w:p>
      <w:pPr>
        <w:pStyle w:val="ListParagraph"/>
        <w:numPr>
          <w:ilvl w:val="0"/>
          <w:numId w:val="2"/>
        </w:numPr>
        <w:spacing w:after="50" w:before="50" w:line="320"/>
      </w:pPr>
      <w:r>
        <w:rPr>
          <w:rFonts w:ascii="Arial" w:cs="Arial" w:eastAsia="Arial" w:hAnsi="Arial"/>
          <w:b/>
          <w:bCs/>
          <w:color w:val="1D4E89"/>
          <w:sz w:val="21"/>
          <w:szCs w:val="21"/>
        </w:rPr>
        <w:t xml:space="preserve">Slide 11  —  </w:t>
      </w:r>
      <w:r>
        <w:rPr>
          <w:rFonts w:ascii="Arial" w:cs="Arial" w:eastAsia="Arial" w:hAnsi="Arial"/>
          <w:color w:val="2A3D4A"/>
          <w:sz w:val="21"/>
          <w:szCs w:val="21"/>
        </w:rPr>
        <w:t xml:space="preserve">Perspectives</w:t>
      </w:r>
      <w:r>
        <w:rPr>
          <w:rFonts w:ascii="Arial" w:cs="Arial" w:eastAsia="Arial" w:hAnsi="Arial"/>
          <w:i/>
          <w:iCs/>
          <w:color w:val="5A7A8A"/>
          <w:sz w:val="19"/>
          <w:szCs w:val="19"/>
        </w:rPr>
        <w:t xml:space="preserve">  (1 min)</w:t>
      </w:r>
    </w:p>
    <w:p>
      <w:pPr>
        <w:pStyle w:val="ListParagraph"/>
        <w:numPr>
          <w:ilvl w:val="0"/>
          <w:numId w:val="2"/>
        </w:numPr>
        <w:spacing w:after="50" w:before="50" w:line="320"/>
      </w:pPr>
      <w:r>
        <w:rPr>
          <w:rFonts w:ascii="Arial" w:cs="Arial" w:eastAsia="Arial" w:hAnsi="Arial"/>
          <w:b/>
          <w:bCs/>
          <w:color w:val="1D4E89"/>
          <w:sz w:val="21"/>
          <w:szCs w:val="21"/>
        </w:rPr>
        <w:t xml:space="preserve">Slide 12  —  </w:t>
      </w:r>
      <w:r>
        <w:rPr>
          <w:rFonts w:ascii="Arial" w:cs="Arial" w:eastAsia="Arial" w:hAnsi="Arial"/>
          <w:color w:val="2A3D4A"/>
          <w:sz w:val="21"/>
          <w:szCs w:val="21"/>
        </w:rPr>
        <w:t xml:space="preserve">Conclusion — Merci</w:t>
      </w:r>
      <w:r>
        <w:rPr>
          <w:rFonts w:ascii="Arial" w:cs="Arial" w:eastAsia="Arial" w:hAnsi="Arial"/>
          <w:i/>
          <w:iCs/>
          <w:color w:val="5A7A8A"/>
          <w:sz w:val="19"/>
          <w:szCs w:val="19"/>
        </w:rPr>
        <w:t xml:space="preserve">  (30 sec)</w:t>
      </w:r>
    </w:p>
    <w:p>
      <w:pPr>
        <w:spacing w:after="100" w:before="100"/>
      </w:pPr>
      <w:r>
        <w:t xml:space="preserve"/>
      </w:r>
    </w:p>
    <w:p>
      <w:pPr>
        <w:spacing w:after="100" w:before="100"/>
      </w:pPr>
      <w:r>
        <w:t xml:space="preserve"/>
      </w:r>
    </w:p>
    <w:p>
      <w:r>
        <w:br w:type="page"/>
      </w:r>
    </w:p>
    <w:p>
      <w:pPr>
        <w:shd w:fill="1D4E89" w:val="clear"/>
        <w:spacing w:after="100" w:before="280"/>
      </w:pPr>
      <w:r>
        <w:rPr>
          <w:rFonts w:ascii="Arial" w:cs="Arial" w:eastAsia="Arial" w:hAnsi="Arial"/>
          <w:b/>
          <w:bCs/>
          <w:color w:val="FFFFFF"/>
          <w:sz w:val="19"/>
          <w:szCs w:val="19"/>
          <w:highlight w:val="none"/>
          <w:highlightCs w:val="none"/>
        </w:rPr>
        <w:t xml:space="preserve">  SLIDE 1  </w:t>
      </w:r>
      <w:r>
        <w:rPr>
          <w:rFonts w:ascii="Arial" w:cs="Arial" w:eastAsia="Arial" w:hAnsi="Arial"/>
          <w:color w:val="C8DDE8"/>
          <w:sz w:val="19"/>
          <w:szCs w:val="19"/>
        </w:rPr>
        <w:t xml:space="preserve">  Titre</w:t>
      </w:r>
    </w:p>
    <w:p>
      <w:pPr>
        <w:pStyle w:val="Heading1"/>
        <w:spacing w:after="120" w:before="360"/>
      </w:pPr>
      <w:r>
        <w:rPr>
          <w:rFonts w:ascii="Arial" w:cs="Arial" w:eastAsia="Arial" w:hAnsi="Arial"/>
          <w:b/>
          <w:bCs/>
          <w:color w:val="1D4E89"/>
          <w:sz w:val="30"/>
          <w:szCs w:val="30"/>
        </w:rPr>
        <w:t xml:space="preserve">Introduction</w:t>
      </w:r>
    </w:p>
    <w:p>
      <w:pPr>
        <w:spacing w:after="120" w:before="40"/>
      </w:pPr>
      <w:r>
        <w:rPr>
          <w:rFonts w:ascii="Arial" w:cs="Arial" w:eastAsia="Arial" w:hAnsi="Arial"/>
          <w:b/>
          <w:bCs/>
          <w:color w:val="5A7A8A"/>
          <w:sz w:val="18"/>
          <w:szCs w:val="18"/>
        </w:rPr>
        <w:t xml:space="preserve">⏱  30 secondes — poser le décor</w:t>
      </w:r>
    </w:p>
    <w:p>
      <w:pPr>
        <w:spacing w:after="80" w:before="60"/>
        <w:ind w:left="600"/>
      </w:pPr>
      <w:r>
        <w:rPr>
          <w:rFonts w:ascii="Arial" w:cs="Arial" w:eastAsia="Arial" w:hAnsi="Arial"/>
          <w:i/>
          <w:iCs/>
          <w:color w:val="028090"/>
          <w:sz w:val="19"/>
          <w:szCs w:val="19"/>
        </w:rPr>
        <w:t xml:space="preserve">[ Debout, regarder l'audience. Sourire. Ne pas commencer avant que la salle soit calme. ]</w:t>
      </w:r>
    </w:p>
    <w:p>
      <w:pPr>
        <w:spacing w:after="100" w:before="100"/>
      </w:pPr>
      <w:r>
        <w:t xml:space="preserve"/>
      </w:r>
    </w:p>
    <w:p>
      <w:pPr>
        <w:spacing w:after="80" w:before="80" w:line="380"/>
      </w:pPr>
      <w:r>
        <w:rPr>
          <w:rFonts w:ascii="Arial" w:cs="Arial" w:eastAsia="Arial" w:hAnsi="Arial"/>
          <w:color w:val="2A3D4A"/>
          <w:sz w:val="22"/>
          <w:szCs w:val="22"/>
        </w:rPr>
        <w:t xml:space="preserve">Bonjour à tous.</w:t>
      </w:r>
    </w:p>
    <w:p>
      <w:pPr>
        <w:spacing w:after="100" w:before="100"/>
      </w:pPr>
      <w:r>
        <w:t xml:space="preserve"/>
      </w:r>
    </w:p>
    <w:p>
      <w:pPr>
        <w:spacing w:after="80" w:before="80" w:line="380"/>
      </w:pPr>
      <w:r>
        <w:rPr>
          <w:rFonts w:ascii="Arial" w:cs="Arial" w:eastAsia="Arial" w:hAnsi="Arial"/>
          <w:color w:val="2A3D4A"/>
          <w:sz w:val="22"/>
          <w:szCs w:val="22"/>
        </w:rPr>
        <w:t xml:space="preserve">Je vais vous présenter aujourd'hui un projet sur lequel notre équipe a travaillé : ID Immobilier — une plateforme de données pour rendre le marché immobilier togolais transparent et mesurable.</w:t>
      </w:r>
    </w:p>
    <w:p>
      <w:pPr>
        <w:spacing w:after="100" w:before="100"/>
      </w:pPr>
      <w:r>
        <w:t xml:space="preserve"/>
      </w:r>
    </w:p>
    <w:p>
      <w:pPr>
        <w:spacing w:after="80" w:before="80" w:line="380"/>
      </w:pPr>
      <w:r>
        <w:rPr>
          <w:rFonts w:ascii="Arial" w:cs="Arial" w:eastAsia="Arial" w:hAnsi="Arial"/>
          <w:color w:val="2A3D4A"/>
          <w:sz w:val="22"/>
          <w:szCs w:val="22"/>
        </w:rPr>
        <w:t xml:space="preserve">Avant de plonger dans le détail, laissez-moi vous poser une question simple :</w:t>
      </w:r>
    </w:p>
    <w:p>
      <w:pPr>
        <w:spacing w:after="100" w:before="100"/>
      </w:pPr>
      <w:r>
        <w:t xml:space="preserve"/>
      </w:r>
    </w:p>
    <w:p>
      <w:pPr>
        <w:shd w:fill="EBF4F8" w:val="clear"/>
        <w:spacing w:after="200" w:before="200"/>
        <w:jc w:val="center"/>
      </w:pPr>
      <w:r>
        <w:rPr>
          <w:rFonts w:ascii="Arial" w:cs="Arial" w:eastAsia="Arial" w:hAnsi="Arial"/>
          <w:b/>
          <w:bCs/>
          <w:i/>
          <w:iCs/>
          <w:color w:val="1D4E89"/>
          <w:sz w:val="25"/>
          <w:szCs w:val="25"/>
        </w:rPr>
        <w:t xml:space="preserve">« Si vous voulez acheter un terrain à Lomé demain — comment savez-vous si le prix qu'on vous propose est juste ? »</w:t>
      </w:r>
    </w:p>
    <w:p>
      <w:pPr>
        <w:spacing w:after="100" w:before="100"/>
      </w:pPr>
      <w:r>
        <w:t xml:space="preserve"/>
      </w:r>
    </w:p>
    <w:p>
      <w:pPr>
        <w:spacing w:after="80" w:before="60"/>
        <w:ind w:left="600"/>
      </w:pPr>
      <w:r>
        <w:rPr>
          <w:rFonts w:ascii="Arial" w:cs="Arial" w:eastAsia="Arial" w:hAnsi="Arial"/>
          <w:i/>
          <w:iCs/>
          <w:color w:val="028090"/>
          <w:sz w:val="19"/>
          <w:szCs w:val="19"/>
        </w:rPr>
        <w:t xml:space="preserve">[ Marquer une pause de 3 secondes. Laisser la question résonner. ]</w:t>
      </w:r>
    </w:p>
    <w:p>
      <w:pPr>
        <w:spacing w:after="80" w:before="80" w:line="380"/>
      </w:pPr>
      <w:r>
        <w:rPr>
          <w:rFonts w:ascii="Arial" w:cs="Arial" w:eastAsia="Arial" w:hAnsi="Arial"/>
          <w:color w:val="2A3D4A"/>
          <w:sz w:val="22"/>
          <w:szCs w:val="22"/>
        </w:rPr>
        <w:t xml:space="preserve">C'est exactement ce problème qu'ID Immobilier cherche à résoudre.</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2  </w:t>
      </w:r>
      <w:r>
        <w:rPr>
          <w:rFonts w:ascii="Arial" w:cs="Arial" w:eastAsia="Arial" w:hAnsi="Arial"/>
          <w:color w:val="C8DDE8"/>
          <w:sz w:val="19"/>
          <w:szCs w:val="19"/>
        </w:rPr>
        <w:t xml:space="preserve">  Problématique</w:t>
      </w:r>
    </w:p>
    <w:p>
      <w:pPr>
        <w:pStyle w:val="Heading1"/>
        <w:spacing w:after="120" w:before="360"/>
      </w:pPr>
      <w:r>
        <w:rPr>
          <w:rFonts w:ascii="Arial" w:cs="Arial" w:eastAsia="Arial" w:hAnsi="Arial"/>
          <w:b/>
          <w:bCs/>
          <w:color w:val="1D4E89"/>
          <w:sz w:val="30"/>
          <w:szCs w:val="30"/>
        </w:rPr>
        <w:t xml:space="preserve">La Problématique</w:t>
      </w:r>
    </w:p>
    <w:p>
      <w:pPr>
        <w:spacing w:after="120" w:before="40"/>
      </w:pPr>
      <w:r>
        <w:rPr>
          <w:rFonts w:ascii="Arial" w:cs="Arial" w:eastAsia="Arial" w:hAnsi="Arial"/>
          <w:b/>
          <w:bCs/>
          <w:color w:val="5A7A8A"/>
          <w:sz w:val="18"/>
          <w:szCs w:val="18"/>
        </w:rPr>
        <w:t xml:space="preserve">⏱  1 à 2 minutes</w:t>
      </w:r>
    </w:p>
    <w:p>
      <w:pPr>
        <w:spacing w:after="80" w:before="60"/>
        <w:ind w:left="600"/>
      </w:pPr>
      <w:r>
        <w:rPr>
          <w:rFonts w:ascii="Arial" w:cs="Arial" w:eastAsia="Arial" w:hAnsi="Arial"/>
          <w:i/>
          <w:iCs/>
          <w:color w:val="028090"/>
          <w:sz w:val="19"/>
          <w:szCs w:val="19"/>
        </w:rPr>
        <w:t xml:space="preserve">[ Pointer les trois cartes sur le slide. Parler avec conviction — ce problème est réel. ]</w:t>
      </w:r>
    </w:p>
    <w:p>
      <w:pPr>
        <w:spacing w:after="100" w:before="100"/>
      </w:pPr>
      <w:r>
        <w:t xml:space="preserve"/>
      </w:r>
    </w:p>
    <w:p>
      <w:pPr>
        <w:spacing w:after="80" w:before="80" w:line="380"/>
      </w:pPr>
      <w:r>
        <w:rPr>
          <w:rFonts w:ascii="Arial" w:cs="Arial" w:eastAsia="Arial" w:hAnsi="Arial"/>
          <w:color w:val="2A3D4A"/>
          <w:sz w:val="22"/>
          <w:szCs w:val="22"/>
        </w:rPr>
        <w:t xml:space="preserve">Le marché immobilier togolais souffre aujourd'hui de trois grands problèmes que notre slide résume parfaitement.</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Opacité du marché</w:t>
      </w:r>
    </w:p>
    <w:p>
      <w:pPr>
        <w:spacing w:after="80" w:before="80" w:line="380"/>
      </w:pPr>
      <w:r>
        <w:rPr>
          <w:rFonts w:ascii="Arial" w:cs="Arial" w:eastAsia="Arial" w:hAnsi="Arial"/>
          <w:color w:val="2A3D4A"/>
          <w:sz w:val="22"/>
          <w:szCs w:val="22"/>
        </w:rPr>
        <w:t xml:space="preserve">Il n'existe aucune donnée publique fiable sur les prix immobiliers au Togo. Ni l'État, ni les notaires, ni les agences ne publient de référentiel. Résultat : acheteurs et vendeurs naviguent à l'aveugle.</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Des prix incohérents</w:t>
      </w:r>
    </w:p>
    <w:p>
      <w:pPr>
        <w:spacing w:after="80" w:before="80" w:line="380"/>
      </w:pPr>
      <w:r>
        <w:rPr>
          <w:rFonts w:ascii="Arial" w:cs="Arial" w:eastAsia="Arial" w:hAnsi="Arial"/>
          <w:color w:val="2A3D4A"/>
          <w:sz w:val="22"/>
          <w:szCs w:val="22"/>
        </w:rPr>
        <w:t xml:space="preserve">On observe des écarts de prix considérables entre deux terrains dans le même quartier, sans aucune explication logique. Impossible de comparer objectivement des offres. Un acheteur non informé peut payer le double du prix réel du marché.</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Des données dispersées</w:t>
      </w:r>
    </w:p>
    <w:p>
      <w:pPr>
        <w:spacing w:after="80" w:before="80" w:line="380"/>
      </w:pPr>
      <w:r>
        <w:rPr>
          <w:rFonts w:ascii="Arial" w:cs="Arial" w:eastAsia="Arial" w:hAnsi="Arial"/>
          <w:color w:val="2A3D4A"/>
          <w:sz w:val="22"/>
          <w:szCs w:val="22"/>
        </w:rPr>
        <w:t xml:space="preserve">Les annonces sont éparpillées sur ImmoAsk, CoinAfrique, Facebook Marketplace. Chaque plateforme a son propre format, ses propres unités, ses propres conventions. Il n'existe aucun endroit où tout est centralisé et standardisé.</w:t>
      </w:r>
    </w:p>
    <w:p>
      <w:pPr>
        <w:spacing w:after="100" w:before="100"/>
      </w:pPr>
      <w:r>
        <w:t xml:space="preserve"/>
      </w:r>
    </w:p>
    <w:p>
      <w:pPr>
        <w:spacing w:after="80" w:before="80" w:line="380"/>
      </w:pPr>
      <w:r>
        <w:rPr>
          <w:rFonts w:ascii="Arial" w:cs="Arial" w:eastAsia="Arial" w:hAnsi="Arial"/>
          <w:color w:val="2A3D4A"/>
          <w:sz w:val="22"/>
          <w:szCs w:val="22"/>
        </w:rPr>
        <w:t xml:space="preserve">D'où la question centrale qui guide tout notre projet :</w:t>
      </w:r>
    </w:p>
    <w:p>
      <w:pPr>
        <w:shd w:fill="EBF4F8" w:val="clear"/>
        <w:spacing w:after="200" w:before="200"/>
        <w:jc w:val="center"/>
      </w:pPr>
      <w:r>
        <w:rPr>
          <w:rFonts w:ascii="Arial" w:cs="Arial" w:eastAsia="Arial" w:hAnsi="Arial"/>
          <w:b/>
          <w:bCs/>
          <w:i/>
          <w:iCs/>
          <w:color w:val="1D4E89"/>
          <w:sz w:val="25"/>
          <w:szCs w:val="25"/>
        </w:rPr>
        <w:t xml:space="preserve">« Comment rendre le marché immobilier togolais transparent, fiable et accessible à tous ? »</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3  </w:t>
      </w:r>
      <w:r>
        <w:rPr>
          <w:rFonts w:ascii="Arial" w:cs="Arial" w:eastAsia="Arial" w:hAnsi="Arial"/>
          <w:color w:val="C8DDE8"/>
          <w:sz w:val="19"/>
          <w:szCs w:val="19"/>
        </w:rPr>
        <w:t xml:space="preserve">  Solution — ID Immobilier</w:t>
      </w:r>
    </w:p>
    <w:p>
      <w:pPr>
        <w:pStyle w:val="Heading1"/>
        <w:spacing w:after="120" w:before="360"/>
      </w:pPr>
      <w:r>
        <w:rPr>
          <w:rFonts w:ascii="Arial" w:cs="Arial" w:eastAsia="Arial" w:hAnsi="Arial"/>
          <w:b/>
          <w:bCs/>
          <w:color w:val="1D4E89"/>
          <w:sz w:val="30"/>
          <w:szCs w:val="30"/>
        </w:rPr>
        <w:t xml:space="preserve">La Solution — ID Immobilier</w:t>
      </w:r>
    </w:p>
    <w:p>
      <w:pPr>
        <w:spacing w:after="120" w:before="40"/>
      </w:pPr>
      <w:r>
        <w:rPr>
          <w:rFonts w:ascii="Arial" w:cs="Arial" w:eastAsia="Arial" w:hAnsi="Arial"/>
          <w:b/>
          <w:bCs/>
          <w:color w:val="5A7A8A"/>
          <w:sz w:val="18"/>
          <w:szCs w:val="18"/>
        </w:rPr>
        <w:t xml:space="preserve">⏱  1 minute</w:t>
      </w:r>
    </w:p>
    <w:p>
      <w:pPr>
        <w:spacing w:after="80" w:before="60"/>
        <w:ind w:left="600"/>
      </w:pPr>
      <w:r>
        <w:rPr>
          <w:rFonts w:ascii="Arial" w:cs="Arial" w:eastAsia="Arial" w:hAnsi="Arial"/>
          <w:i/>
          <w:iCs/>
          <w:color w:val="028090"/>
          <w:sz w:val="19"/>
          <w:szCs w:val="19"/>
        </w:rPr>
        <w:t xml:space="preserve">[ Annoncer les 4 objectifs avec assurance. Pointer chaque carte. ]</w:t>
      </w:r>
    </w:p>
    <w:p>
      <w:pPr>
        <w:spacing w:after="100" w:before="100"/>
      </w:pPr>
      <w:r>
        <w:t xml:space="preserve"/>
      </w:r>
    </w:p>
    <w:p>
      <w:pPr>
        <w:spacing w:after="80" w:before="80" w:line="380"/>
      </w:pPr>
      <w:r>
        <w:rPr>
          <w:rFonts w:ascii="Arial" w:cs="Arial" w:eastAsia="Arial" w:hAnsi="Arial"/>
          <w:color w:val="2A3D4A"/>
          <w:sz w:val="22"/>
          <w:szCs w:val="22"/>
        </w:rPr>
        <w:t xml:space="preserve">Notre réponse s'appelle ID Immobilier. C'est une plateforme de référence pour l'immobilier togolais, construite autour de quatre objectifs concrets :</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Transparence : </w:t>
      </w:r>
      <w:r>
        <w:rPr>
          <w:rFonts w:ascii="Arial" w:cs="Arial" w:eastAsia="Arial" w:hAnsi="Arial"/>
          <w:color w:val="2A3D4A"/>
          <w:sz w:val="22"/>
          <w:szCs w:val="22"/>
        </w:rPr>
        <w:t xml:space="preserve">Objectif 01 — </w:t>
      </w:r>
    </w:p>
    <w:p>
      <w:pPr>
        <w:spacing w:after="80" w:before="80" w:line="380"/>
      </w:pPr>
      <w:r>
        <w:rPr>
          <w:rFonts w:ascii="Arial" w:cs="Arial" w:eastAsia="Arial" w:hAnsi="Arial"/>
          <w:color w:val="2A3D4A"/>
          <w:sz w:val="22"/>
          <w:szCs w:val="22"/>
        </w:rPr>
        <w:t xml:space="preserve">Publier des prix de référence par quartier et par type de bien. N'importe qui peut consulter le prix moyen du mètre carré à Adidogomé, à Bè ou à Djidjolé.</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Indice de marché : </w:t>
      </w:r>
      <w:r>
        <w:rPr>
          <w:rFonts w:ascii="Arial" w:cs="Arial" w:eastAsia="Arial" w:hAnsi="Arial"/>
          <w:color w:val="2A3D4A"/>
          <w:sz w:val="22"/>
          <w:szCs w:val="22"/>
        </w:rPr>
        <w:t xml:space="preserve">Objectif 02 — </w:t>
      </w:r>
    </w:p>
    <w:p>
      <w:pPr>
        <w:spacing w:after="80" w:before="80" w:line="380"/>
      </w:pPr>
      <w:r>
        <w:rPr>
          <w:rFonts w:ascii="Arial" w:cs="Arial" w:eastAsia="Arial" w:hAnsi="Arial"/>
          <w:color w:val="2A3D4A"/>
          <w:sz w:val="22"/>
          <w:szCs w:val="22"/>
        </w:rPr>
        <w:t xml:space="preserve">Calculer l'évolution des prix sur une base 100, pour savoir si un marché est en hausse, en stabilité ou en baisse.</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Écart OTR : </w:t>
      </w:r>
      <w:r>
        <w:rPr>
          <w:rFonts w:ascii="Arial" w:cs="Arial" w:eastAsia="Arial" w:hAnsi="Arial"/>
          <w:color w:val="2A3D4A"/>
          <w:sz w:val="22"/>
          <w:szCs w:val="22"/>
        </w:rPr>
        <w:t xml:space="preserve">Objectif 03 — </w:t>
      </w:r>
    </w:p>
    <w:p>
      <w:pPr>
        <w:spacing w:after="80" w:before="80" w:line="380"/>
      </w:pPr>
      <w:r>
        <w:rPr>
          <w:rFonts w:ascii="Arial" w:cs="Arial" w:eastAsia="Arial" w:hAnsi="Arial"/>
          <w:color w:val="2A3D4A"/>
          <w:sz w:val="22"/>
          <w:szCs w:val="22"/>
        </w:rPr>
        <w:t xml:space="preserve">Comparer les prix du marché avec les valeurs vénales officielles publiées par l'Office Togolais des Recettes. Cela permet de mesurer l'écart entre le marché réel et la référence légale.</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Automatisation totale : </w:t>
      </w:r>
      <w:r>
        <w:rPr>
          <w:rFonts w:ascii="Arial" w:cs="Arial" w:eastAsia="Arial" w:hAnsi="Arial"/>
          <w:color w:val="2A3D4A"/>
          <w:sz w:val="22"/>
          <w:szCs w:val="22"/>
        </w:rPr>
        <w:t xml:space="preserve">Objectif 04 — </w:t>
      </w:r>
    </w:p>
    <w:p>
      <w:pPr>
        <w:spacing w:after="80" w:before="80" w:line="380"/>
      </w:pPr>
      <w:r>
        <w:rPr>
          <w:rFonts w:ascii="Arial" w:cs="Arial" w:eastAsia="Arial" w:hAnsi="Arial"/>
          <w:color w:val="2A3D4A"/>
          <w:sz w:val="22"/>
          <w:szCs w:val="22"/>
        </w:rPr>
        <w:t xml:space="preserve">Le pipeline tourne tout seul, chaque matin, sans intervention humaine.</w:t>
      </w:r>
    </w:p>
    <w:p>
      <w:pPr>
        <w:pBdr>
          <w:bottom w:val="single" w:color="028090" w:sz="6" w:space="1"/>
        </w:pBdr>
        <w:spacing w:after="240" w:before="240"/>
      </w:pPr>
      <w:r>
        <w:t xml:space="preserve"/>
      </w:r>
    </w:p>
    <w:p>
      <w:r>
        <w:br w:type="page"/>
      </w:r>
    </w:p>
    <w:p>
      <w:pPr>
        <w:shd w:fill="1D4E89" w:val="clear"/>
        <w:spacing w:after="100" w:before="280"/>
      </w:pPr>
      <w:r>
        <w:rPr>
          <w:rFonts w:ascii="Arial" w:cs="Arial" w:eastAsia="Arial" w:hAnsi="Arial"/>
          <w:b/>
          <w:bCs/>
          <w:color w:val="FFFFFF"/>
          <w:sz w:val="19"/>
          <w:szCs w:val="19"/>
          <w:highlight w:val="none"/>
          <w:highlightCs w:val="none"/>
        </w:rPr>
        <w:t xml:space="preserve">  SLIDE 4  </w:t>
      </w:r>
      <w:r>
        <w:rPr>
          <w:rFonts w:ascii="Arial" w:cs="Arial" w:eastAsia="Arial" w:hAnsi="Arial"/>
          <w:color w:val="C8DDE8"/>
          <w:sz w:val="19"/>
          <w:szCs w:val="19"/>
        </w:rPr>
        <w:t xml:space="preserve">  Architecture Big Data — Image</w:t>
      </w:r>
    </w:p>
    <w:p>
      <w:pPr>
        <w:pStyle w:val="Heading1"/>
        <w:spacing w:after="120" w:before="360"/>
      </w:pPr>
      <w:r>
        <w:rPr>
          <w:rFonts w:ascii="Arial" w:cs="Arial" w:eastAsia="Arial" w:hAnsi="Arial"/>
          <w:b/>
          <w:bCs/>
          <w:color w:val="1D4E89"/>
          <w:sz w:val="30"/>
          <w:szCs w:val="30"/>
        </w:rPr>
        <w:t xml:space="preserve">L'Architecture Big Data</w:t>
      </w:r>
    </w:p>
    <w:p>
      <w:pPr>
        <w:spacing w:after="120" w:before="40"/>
      </w:pPr>
      <w:r>
        <w:rPr>
          <w:rFonts w:ascii="Arial" w:cs="Arial" w:eastAsia="Arial" w:hAnsi="Arial"/>
          <w:b/>
          <w:bCs/>
          <w:color w:val="5A7A8A"/>
          <w:sz w:val="18"/>
          <w:szCs w:val="18"/>
        </w:rPr>
        <w:t xml:space="preserve">⏱  3 à 4 minutes — C'EST LE CŒUR DE LA PRÉSENTATION</w:t>
      </w:r>
    </w:p>
    <w:p>
      <w:pPr>
        <w:spacing w:after="80" w:before="60"/>
        <w:ind w:left="600"/>
      </w:pPr>
      <w:r>
        <w:rPr>
          <w:rFonts w:ascii="Arial" w:cs="Arial" w:eastAsia="Arial" w:hAnsi="Arial"/>
          <w:i/>
          <w:iCs/>
          <w:color w:val="028090"/>
          <w:sz w:val="19"/>
          <w:szCs w:val="19"/>
        </w:rPr>
        <w:t xml:space="preserve">[ Pointer le schéma d'architecture. Parler lentement. C'est la slide que le jury va regarder le plus longtemps. Prendre le temps de bien détailler chaque étape de gauche à droite. ]</w:t>
      </w:r>
    </w:p>
    <w:p>
      <w:pPr>
        <w:spacing w:after="100" w:before="100"/>
      </w:pPr>
      <w:r>
        <w:t xml:space="preserve"/>
      </w:r>
    </w:p>
    <w:p>
      <w:pPr>
        <w:spacing w:after="80" w:before="80" w:line="380"/>
      </w:pPr>
      <w:r>
        <w:rPr>
          <w:rFonts w:ascii="Arial" w:cs="Arial" w:eastAsia="Arial" w:hAnsi="Arial"/>
          <w:color w:val="2A3D4A"/>
          <w:sz w:val="22"/>
          <w:szCs w:val="22"/>
        </w:rPr>
        <w:t xml:space="preserve">Ce schéma résume l'ensemble du pipeline en cinq grandes étapes. Je vais vous les expliquer de gauche à droite.</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Étape 1 — Les Sources de Données</w:t>
      </w:r>
    </w:p>
    <w:p>
      <w:pPr>
        <w:spacing w:after="80" w:before="60"/>
        <w:ind w:left="600"/>
      </w:pPr>
      <w:r>
        <w:rPr>
          <w:rFonts w:ascii="Arial" w:cs="Arial" w:eastAsia="Arial" w:hAnsi="Arial"/>
          <w:i/>
          <w:iCs/>
          <w:color w:val="028090"/>
          <w:sz w:val="19"/>
          <w:szCs w:val="19"/>
        </w:rPr>
        <w:t xml:space="preserve">[ Pointer la colonne « SOURCES » sur le schéma. ]</w:t>
      </w:r>
    </w:p>
    <w:p>
      <w:pPr>
        <w:spacing w:after="80" w:before="80" w:line="380"/>
      </w:pPr>
      <w:r>
        <w:rPr>
          <w:rFonts w:ascii="Arial" w:cs="Arial" w:eastAsia="Arial" w:hAnsi="Arial"/>
          <w:color w:val="2A3D4A"/>
          <w:sz w:val="22"/>
          <w:szCs w:val="22"/>
        </w:rPr>
        <w:t xml:space="preserve">Tout commence par les données brutes. On en a quatre sources complémentaires :</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Un collaborateur collecte manuellement les annonces publiées sur Facebook Marketplace et les consolide dans un fichier Excel. C'est notre source la plus volumineuse, avec plus de 4 200 annonces historiques.</w:t>
      </w:r>
      <w:r>
        <w:rPr>
          <w:rFonts w:ascii="Arial" w:cs="Arial" w:eastAsia="Arial" w:hAnsi="Arial"/>
          <w:color w:val="2A3D4A"/>
          <w:sz w:val="22"/>
          <w:szCs w:val="22"/>
        </w:rPr>
        <w:t xml:space="preserve">Facebook / Excel : </w:t>
      </w:r>
    </w:p>
    <w:p>
      <w:pPr>
        <w:pStyle w:val="ListParagraph"/>
        <w:numPr>
          <w:ilvl w:val="0"/>
          <w:numId w:val="2"/>
        </w:numPr>
        <w:spacing w:after="60" w:before="60" w:line="340"/>
      </w:pPr>
      <w:r>
        <w:rPr>
          <w:rFonts w:ascii="Arial" w:cs="Arial" w:eastAsia="Arial" w:hAnsi="Arial"/>
          <w:b/>
          <w:bCs/>
          <w:color w:val="1A2E3B"/>
          <w:sz w:val="22"/>
          <w:szCs w:val="22"/>
        </w:rPr>
        <w:t xml:space="preserve">ImmoAsk est une plateforme immobilière togolaise qui propose une API REST. On l'interroge automatiquement pour récupérer les nouvelles annonces — jusqu'à 500 par requête.</w:t>
      </w:r>
      <w:r>
        <w:rPr>
          <w:rFonts w:ascii="Arial" w:cs="Arial" w:eastAsia="Arial" w:hAnsi="Arial"/>
          <w:color w:val="2A3D4A"/>
          <w:sz w:val="22"/>
          <w:szCs w:val="22"/>
        </w:rPr>
        <w:t xml:space="preserve">ImmoAsk API : </w:t>
      </w:r>
    </w:p>
    <w:p>
      <w:pPr>
        <w:pStyle w:val="ListParagraph"/>
        <w:numPr>
          <w:ilvl w:val="0"/>
          <w:numId w:val="2"/>
        </w:numPr>
        <w:spacing w:after="60" w:before="60" w:line="340"/>
      </w:pPr>
      <w:r>
        <w:rPr>
          <w:rFonts w:ascii="Arial" w:cs="Arial" w:eastAsia="Arial" w:hAnsi="Arial"/>
          <w:b/>
          <w:bCs/>
          <w:color w:val="1A2E3B"/>
          <w:sz w:val="22"/>
          <w:szCs w:val="22"/>
        </w:rPr>
        <w:t xml:space="preserve">Un scraper Python basé sur BeautifulSoup parcourt les pages d'annonces du site et extrait les données.</w:t>
      </w:r>
      <w:r>
        <w:rPr>
          <w:rFonts w:ascii="Arial" w:cs="Arial" w:eastAsia="Arial" w:hAnsi="Arial"/>
          <w:color w:val="2A3D4A"/>
          <w:sz w:val="22"/>
          <w:szCs w:val="22"/>
        </w:rPr>
        <w:t xml:space="preserve">CoinAfrique : </w:t>
      </w:r>
    </w:p>
    <w:p>
      <w:pPr>
        <w:pStyle w:val="ListParagraph"/>
        <w:numPr>
          <w:ilvl w:val="0"/>
          <w:numId w:val="2"/>
        </w:numPr>
        <w:spacing w:after="60" w:before="60" w:line="340"/>
      </w:pPr>
      <w:r>
        <w:rPr>
          <w:rFonts w:ascii="Arial" w:cs="Arial" w:eastAsia="Arial" w:hAnsi="Arial"/>
          <w:b/>
          <w:bCs/>
          <w:color w:val="1A2E3B"/>
          <w:sz w:val="22"/>
          <w:szCs w:val="22"/>
        </w:rPr>
        <w:t xml:space="preserve">Ce sont les prix officiels du foncier publiés par l'Office Togolais des Recettes. 354 entrées qui servent de référentiel légal pour valider les prix du marché.</w:t>
      </w:r>
      <w:r>
        <w:rPr>
          <w:rFonts w:ascii="Arial" w:cs="Arial" w:eastAsia="Arial" w:hAnsi="Arial"/>
          <w:color w:val="2A3D4A"/>
          <w:sz w:val="22"/>
          <w:szCs w:val="22"/>
        </w:rPr>
        <w:t xml:space="preserve">Valeurs Vénales OTR : </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Étape 2 — L'Ingestion</w:t>
      </w:r>
    </w:p>
    <w:p>
      <w:pPr>
        <w:spacing w:after="80" w:before="60"/>
        <w:ind w:left="600"/>
      </w:pPr>
      <w:r>
        <w:rPr>
          <w:rFonts w:ascii="Arial" w:cs="Arial" w:eastAsia="Arial" w:hAnsi="Arial"/>
          <w:i/>
          <w:iCs/>
          <w:color w:val="028090"/>
          <w:sz w:val="19"/>
          <w:szCs w:val="19"/>
        </w:rPr>
        <w:t xml:space="preserve">[ Pointer la colonne « INGESTION » sur le schéma. ]</w:t>
      </w:r>
    </w:p>
    <w:p>
      <w:pPr>
        <w:spacing w:after="80" w:before="80" w:line="380"/>
      </w:pPr>
      <w:r>
        <w:rPr>
          <w:rFonts w:ascii="Arial" w:cs="Arial" w:eastAsia="Arial" w:hAnsi="Arial"/>
          <w:color w:val="2A3D4A"/>
          <w:sz w:val="22"/>
          <w:szCs w:val="22"/>
        </w:rPr>
        <w:t xml:space="preserve">L'ingestion, c'est l'étape qui prend les fichiers bruts de chaque source et les prépare pour le traitement.</w:t>
      </w:r>
    </w:p>
    <w:p>
      <w:pPr>
        <w:spacing w:after="100" w:before="100"/>
      </w:pPr>
      <w:r>
        <w:t xml:space="preserve"/>
      </w:r>
    </w:p>
    <w:p>
      <w:pPr>
        <w:spacing w:after="80" w:before="80" w:line="380"/>
      </w:pPr>
      <w:r>
        <w:rPr>
          <w:rFonts w:ascii="Arial" w:cs="Arial" w:eastAsia="Arial" w:hAnsi="Arial"/>
          <w:color w:val="2A3D4A"/>
          <w:sz w:val="22"/>
          <w:szCs w:val="22"/>
        </w:rPr>
        <w:t xml:space="preserve">Elle est orchestrée par Apache Airflow — l'outil qui déclenche automatiquement tout le pipeline chaque matin à 6 heures. Airflow s'assure que les étapes s'exécutent dans le bon ordre, gère les erreurs, et relance automatiquement en cas d'échec.</w:t>
      </w:r>
    </w:p>
    <w:p>
      <w:pPr>
        <w:spacing w:after="100" w:before="100"/>
      </w:pPr>
      <w:r>
        <w:t xml:space="preserve"/>
      </w:r>
    </w:p>
    <w:p>
      <w:pPr>
        <w:spacing w:after="80" w:before="80" w:line="380"/>
      </w:pPr>
      <w:r>
        <w:rPr>
          <w:rFonts w:ascii="Arial" w:cs="Arial" w:eastAsia="Arial" w:hAnsi="Arial"/>
          <w:color w:val="2A3D4A"/>
          <w:sz w:val="22"/>
          <w:szCs w:val="22"/>
        </w:rPr>
        <w:t xml:space="preserve">L'ensemble tourne dans Docker Compose, avec quatre conteneurs isolés : Airflow, Spark Master, Spark Worker, et Streamlit.</w:t>
      </w:r>
    </w:p>
    <w:p>
      <w:pPr>
        <w:spacing w:after="100" w:before="100"/>
      </w:pPr>
      <w:r>
        <w:t xml:space="preserve"/>
      </w:r>
    </w:p>
    <w:p>
      <w:pPr>
        <w:spacing w:after="80" w:before="80" w:line="380"/>
      </w:pPr>
      <w:r>
        <w:rPr>
          <w:rFonts w:ascii="Arial" w:cs="Arial" w:eastAsia="Arial" w:hAnsi="Arial"/>
          <w:color w:val="2A3D4A"/>
          <w:sz w:val="22"/>
          <w:szCs w:val="22"/>
        </w:rPr>
        <w:t xml:space="preserve">Le script ingestion.py sélectionne le fichier le plus récent pour chaque source, ajoute une étiquette d'origine, et produit un CSV unifié prêt pour le traitement.</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Étape 3 — Le Traitement avec Apache Spark</w:t>
      </w:r>
    </w:p>
    <w:p>
      <w:pPr>
        <w:spacing w:after="80" w:before="60"/>
        <w:ind w:left="600"/>
      </w:pPr>
      <w:r>
        <w:rPr>
          <w:rFonts w:ascii="Arial" w:cs="Arial" w:eastAsia="Arial" w:hAnsi="Arial"/>
          <w:i/>
          <w:iCs/>
          <w:color w:val="028090"/>
          <w:sz w:val="19"/>
          <w:szCs w:val="19"/>
        </w:rPr>
        <w:t xml:space="preserve">[ C'est l'étape la plus technique. Bien articuler les 4 règles métier. Pointer « TRAITEMENT » sur le schéma. ]</w:t>
      </w:r>
    </w:p>
    <w:p>
      <w:pPr>
        <w:spacing w:after="80" w:before="80" w:line="380"/>
      </w:pPr>
      <w:r>
        <w:rPr>
          <w:rFonts w:ascii="Arial" w:cs="Arial" w:eastAsia="Arial" w:hAnsi="Arial"/>
          <w:color w:val="2A3D4A"/>
          <w:sz w:val="22"/>
          <w:szCs w:val="22"/>
        </w:rPr>
        <w:t xml:space="preserve">Le traitement est le cœur technique du pipeline. Il utilise Apache Spark 3.5.1 avec PySpark.</w:t>
      </w:r>
    </w:p>
    <w:p>
      <w:pPr>
        <w:spacing w:after="100" w:before="100"/>
      </w:pPr>
      <w:r>
        <w:t xml:space="preserve"/>
      </w:r>
    </w:p>
    <w:p>
      <w:pPr>
        <w:spacing w:after="80" w:before="80" w:line="380"/>
      </w:pPr>
      <w:r>
        <w:rPr>
          <w:rFonts w:ascii="Arial" w:cs="Arial" w:eastAsia="Arial" w:hAnsi="Arial"/>
          <w:color w:val="2A3D4A"/>
          <w:sz w:val="22"/>
          <w:szCs w:val="22"/>
        </w:rPr>
        <w:t xml:space="preserve">Pourquoi Spark ? Parce qu'on construit pour la montée en charge. Aujourd'hui on a 5 000 annonces. Dans deux ans, on en aura peut-être 500 000. Spark est conçu pour ça — sans qu'on ait à réécrire le code.</w:t>
      </w:r>
    </w:p>
    <w:p>
      <w:pPr>
        <w:spacing w:after="100" w:before="100"/>
      </w:pPr>
      <w:r>
        <w:t xml:space="preserve"/>
      </w:r>
    </w:p>
    <w:p>
      <w:pPr>
        <w:spacing w:after="80" w:before="80" w:line="380"/>
      </w:pPr>
      <w:r>
        <w:rPr>
          <w:rFonts w:ascii="Arial" w:cs="Arial" w:eastAsia="Arial" w:hAnsi="Arial"/>
          <w:color w:val="2A3D4A"/>
          <w:sz w:val="22"/>
          <w:szCs w:val="22"/>
        </w:rPr>
        <w:t xml:space="preserve">Quatre règles métier sont appliquées à ce stade :</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Normalisation des types de biens : </w:t>
      </w:r>
      <w:r>
        <w:rPr>
          <w:rFonts w:ascii="Arial" w:cs="Arial" w:eastAsia="Arial" w:hAnsi="Arial"/>
          <w:color w:val="2A3D4A"/>
          <w:sz w:val="22"/>
          <w:szCs w:val="22"/>
        </w:rPr>
        <w:t xml:space="preserve">Règle 1 — </w:t>
      </w:r>
    </w:p>
    <w:p>
      <w:pPr>
        <w:spacing w:after="80" w:before="80" w:line="380"/>
      </w:pPr>
      <w:r>
        <w:rPr>
          <w:rFonts w:ascii="Arial" w:cs="Arial" w:eastAsia="Arial" w:hAnsi="Arial"/>
          <w:color w:val="2A3D4A"/>
          <w:sz w:val="22"/>
          <w:szCs w:val="22"/>
        </w:rPr>
        <w:t xml:space="preserve">Les données viennent de quatre sources avec des libellés complètement différents. On standardise tout en 17 types officiels : Appartement, Villa, Terrain, Boutique, Bureau, etc. Sans cette étape, nos statistiques seraient incohérentes.</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Validation des prix : </w:t>
      </w:r>
      <w:r>
        <w:rPr>
          <w:rFonts w:ascii="Arial" w:cs="Arial" w:eastAsia="Arial" w:hAnsi="Arial"/>
          <w:color w:val="2A3D4A"/>
          <w:sz w:val="22"/>
          <w:szCs w:val="22"/>
        </w:rPr>
        <w:t xml:space="preserve">Règle 2 — </w:t>
      </w:r>
    </w:p>
    <w:p>
      <w:pPr>
        <w:spacing w:after="80" w:before="80" w:line="380"/>
      </w:pPr>
      <w:r>
        <w:rPr>
          <w:rFonts w:ascii="Arial" w:cs="Arial" w:eastAsia="Arial" w:hAnsi="Arial"/>
          <w:color w:val="2A3D4A"/>
          <w:sz w:val="22"/>
          <w:szCs w:val="22"/>
        </w:rPr>
        <w:t xml:space="preserve">On rejette les annonces dont le prix est inférieur à 10 000 FCFA ou supérieur à 5 milliards. Ce sont des valeurs aberrantes — des erreurs de saisie ou des tests — qui biaiseraient complètement nos moyennes.</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Conversion des lots : </w:t>
      </w:r>
      <w:r>
        <w:rPr>
          <w:rFonts w:ascii="Arial" w:cs="Arial" w:eastAsia="Arial" w:hAnsi="Arial"/>
          <w:color w:val="2A3D4A"/>
          <w:sz w:val="22"/>
          <w:szCs w:val="22"/>
        </w:rPr>
        <w:t xml:space="preserve">Règle 3 — </w:t>
      </w:r>
    </w:p>
    <w:p>
      <w:pPr>
        <w:spacing w:after="80" w:before="80" w:line="380"/>
      </w:pPr>
      <w:r>
        <w:rPr>
          <w:rFonts w:ascii="Arial" w:cs="Arial" w:eastAsia="Arial" w:hAnsi="Arial"/>
          <w:color w:val="2A3D4A"/>
          <w:sz w:val="22"/>
          <w:szCs w:val="22"/>
        </w:rPr>
        <w:t xml:space="preserve">Certaines annonces expriment la surface en lots plutôt qu'en mètres carrés. On applique la norme foncière togolaise : 1 lot = 600 m². C'est une règle métier spécifique au contexte togolais.</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Déduplication des zones : </w:t>
      </w:r>
      <w:r>
        <w:rPr>
          <w:rFonts w:ascii="Arial" w:cs="Arial" w:eastAsia="Arial" w:hAnsi="Arial"/>
          <w:color w:val="2A3D4A"/>
          <w:sz w:val="22"/>
          <w:szCs w:val="22"/>
        </w:rPr>
        <w:t xml:space="preserve">Règle 4 — </w:t>
      </w:r>
    </w:p>
    <w:p>
      <w:pPr>
        <w:spacing w:after="80" w:before="80" w:line="380"/>
      </w:pPr>
      <w:r>
        <w:rPr>
          <w:rFonts w:ascii="Arial" w:cs="Arial" w:eastAsia="Arial" w:hAnsi="Arial"/>
          <w:color w:val="2A3D4A"/>
          <w:sz w:val="22"/>
          <w:szCs w:val="22"/>
        </w:rPr>
        <w:t xml:space="preserve">Les noms de quartiers sont harmonisés en minuscule, sans espaces inutiles, pour éviter que « Adidogomé », « ADIDOGOME » et « adidogome » soient comptés comme trois zones différentes. Sans cette règle, on fragmenterait artificiellement les statistiques.</w:t>
      </w:r>
    </w:p>
    <w:p>
      <w:pPr>
        <w:spacing w:after="100" w:before="100"/>
      </w:pPr>
      <w:r>
        <w:t xml:space="preserve"/>
      </w:r>
    </w:p>
    <w:p>
      <w:pPr>
        <w:spacing w:after="80" w:before="80" w:line="380"/>
      </w:pPr>
      <w:r>
        <w:rPr>
          <w:rFonts w:ascii="Arial" w:cs="Arial" w:eastAsia="Arial" w:hAnsi="Arial"/>
          <w:color w:val="2A3D4A"/>
          <w:sz w:val="22"/>
          <w:szCs w:val="22"/>
        </w:rPr>
        <w:t xml:space="preserve">À la sortie du traitement, on a deux fichiers : les 5 262 annonces validées, et un fichier de rejets documentant pourquoi chaque ligne a été écartée. Le taux de rejet est de 3,1 % — ce qui est faible et signe d'une bonne qualité des données sources.</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Étape 4 — Le Stockage MySQL</w:t>
      </w:r>
    </w:p>
    <w:p>
      <w:pPr>
        <w:spacing w:after="80" w:before="60"/>
        <w:ind w:left="600"/>
      </w:pPr>
      <w:r>
        <w:rPr>
          <w:rFonts w:ascii="Arial" w:cs="Arial" w:eastAsia="Arial" w:hAnsi="Arial"/>
          <w:i/>
          <w:iCs/>
          <w:color w:val="028090"/>
          <w:sz w:val="19"/>
          <w:szCs w:val="19"/>
        </w:rPr>
        <w:t xml:space="preserve">[ Pointer « STOCKAGE » sur le schéma. Bref ici — la slide ERD détaillera plus tard. ]</w:t>
      </w:r>
    </w:p>
    <w:p>
      <w:pPr>
        <w:spacing w:after="80" w:before="80" w:line="380"/>
      </w:pPr>
      <w:r>
        <w:rPr>
          <w:rFonts w:ascii="Arial" w:cs="Arial" w:eastAsia="Arial" w:hAnsi="Arial"/>
          <w:color w:val="2A3D4A"/>
          <w:sz w:val="22"/>
          <w:szCs w:val="22"/>
        </w:rPr>
        <w:t xml:space="preserve">Les données propres sont insérées dans MySQL, structuré en 7 tables relationnelles. La table centrale est zone_geographique, référencée par toutes les autres. On y stocke les annonces, les statistiques calculées, et les indices.</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Étape 5 — Analyse &amp; Dashboard</w:t>
      </w:r>
    </w:p>
    <w:p>
      <w:pPr>
        <w:spacing w:after="80" w:before="60"/>
        <w:ind w:left="600"/>
      </w:pPr>
      <w:r>
        <w:rPr>
          <w:rFonts w:ascii="Arial" w:cs="Arial" w:eastAsia="Arial" w:hAnsi="Arial"/>
          <w:i/>
          <w:iCs/>
          <w:color w:val="028090"/>
          <w:sz w:val="19"/>
          <w:szCs w:val="19"/>
        </w:rPr>
        <w:t xml:space="preserve">[ Pointer « ANALYSE &amp; DASHBOARD » sur le schéma. Terminer en force. ]</w:t>
      </w:r>
    </w:p>
    <w:p>
      <w:pPr>
        <w:spacing w:after="80" w:before="80" w:line="380"/>
      </w:pPr>
      <w:r>
        <w:rPr>
          <w:rFonts w:ascii="Arial" w:cs="Arial" w:eastAsia="Arial" w:hAnsi="Arial"/>
          <w:color w:val="2A3D4A"/>
          <w:sz w:val="22"/>
          <w:szCs w:val="22"/>
        </w:rPr>
        <w:t xml:space="preserve">La dernière étape transforme les données en information utile.</w:t>
      </w:r>
    </w:p>
    <w:p>
      <w:pPr>
        <w:spacing w:after="100" w:before="100"/>
      </w:pPr>
      <w:r>
        <w:t xml:space="preserve"/>
      </w:r>
    </w:p>
    <w:p>
      <w:pPr>
        <w:spacing w:after="80" w:before="80" w:line="380"/>
      </w:pPr>
      <w:r>
        <w:rPr>
          <w:rFonts w:ascii="Arial" w:cs="Arial" w:eastAsia="Arial" w:hAnsi="Arial"/>
          <w:color w:val="2A3D4A"/>
          <w:sz w:val="22"/>
          <w:szCs w:val="22"/>
        </w:rPr>
        <w:t xml:space="preserve">Deux scripts Python prennent en charge les calculs :</w:t>
      </w:r>
    </w:p>
    <w:p>
      <w:pPr>
        <w:pStyle w:val="ListParagraph"/>
        <w:numPr>
          <w:ilvl w:val="0"/>
          <w:numId w:val="2"/>
        </w:numPr>
        <w:spacing w:after="60" w:before="60" w:line="340"/>
      </w:pPr>
      <w:r>
        <w:rPr>
          <w:rFonts w:ascii="Arial" w:cs="Arial" w:eastAsia="Arial" w:hAnsi="Arial"/>
          <w:b/>
          <w:bCs/>
          <w:color w:val="1A2E3B"/>
          <w:sz w:val="22"/>
          <w:szCs w:val="22"/>
        </w:rPr>
        <w:t xml:space="preserve">calcule pour chaque zone les statistiques de prix — moyenne, médiane, min, max — et l'écart par rapport aux valeurs OTR.</w:t>
      </w:r>
      <w:r>
        <w:rPr>
          <w:rFonts w:ascii="Arial" w:cs="Arial" w:eastAsia="Arial" w:hAnsi="Arial"/>
          <w:color w:val="2A3D4A"/>
          <w:sz w:val="22"/>
          <w:szCs w:val="22"/>
        </w:rPr>
        <w:t xml:space="preserve">indicators.py : </w:t>
      </w:r>
    </w:p>
    <w:p>
      <w:pPr>
        <w:pStyle w:val="ListParagraph"/>
        <w:numPr>
          <w:ilvl w:val="0"/>
          <w:numId w:val="2"/>
        </w:numPr>
        <w:spacing w:after="60" w:before="60" w:line="340"/>
      </w:pPr>
      <w:r>
        <w:rPr>
          <w:rFonts w:ascii="Arial" w:cs="Arial" w:eastAsia="Arial" w:hAnsi="Arial"/>
          <w:b/>
          <w:bCs/>
          <w:color w:val="1A2E3B"/>
          <w:sz w:val="22"/>
          <w:szCs w:val="22"/>
        </w:rPr>
        <w:t xml:space="preserve">génère l'Indice ID Immobilier — une base 100 qui classe chaque zone en HAUSSE, STABLE ou BAISSE.</w:t>
      </w:r>
      <w:r>
        <w:rPr>
          <w:rFonts w:ascii="Arial" w:cs="Arial" w:eastAsia="Arial" w:hAnsi="Arial"/>
          <w:color w:val="2A3D4A"/>
          <w:sz w:val="22"/>
          <w:szCs w:val="22"/>
        </w:rPr>
        <w:t xml:space="preserve">index.py : </w:t>
      </w:r>
    </w:p>
    <w:p>
      <w:pPr>
        <w:spacing w:after="100" w:before="100"/>
      </w:pPr>
      <w:r>
        <w:t xml:space="preserve"/>
      </w:r>
    </w:p>
    <w:p>
      <w:pPr>
        <w:spacing w:after="80" w:before="80" w:line="380"/>
      </w:pPr>
      <w:r>
        <w:rPr>
          <w:rFonts w:ascii="Arial" w:cs="Arial" w:eastAsia="Arial" w:hAnsi="Arial"/>
          <w:color w:val="2A3D4A"/>
          <w:sz w:val="22"/>
          <w:szCs w:val="22"/>
        </w:rPr>
        <w:t xml:space="preserve">Ces résultats alimentent un dashboard Streamlit sur le port 8501, avec une carte interactive Folium pour visualiser les 566 zones, et des graphiques Plotly pour les tendances.</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5  </w:t>
      </w:r>
      <w:r>
        <w:rPr>
          <w:rFonts w:ascii="Arial" w:cs="Arial" w:eastAsia="Arial" w:hAnsi="Arial"/>
          <w:color w:val="C8DDE8"/>
          <w:sz w:val="19"/>
          <w:szCs w:val="19"/>
        </w:rPr>
        <w:t xml:space="preserve">  Pipeline Détaillé — 6 Étapes</w:t>
      </w:r>
    </w:p>
    <w:p>
      <w:pPr>
        <w:pStyle w:val="Heading1"/>
        <w:spacing w:after="120" w:before="360"/>
      </w:pPr>
      <w:r>
        <w:rPr>
          <w:rFonts w:ascii="Arial" w:cs="Arial" w:eastAsia="Arial" w:hAnsi="Arial"/>
          <w:b/>
          <w:bCs/>
          <w:color w:val="1D4E89"/>
          <w:sz w:val="30"/>
          <w:szCs w:val="30"/>
        </w:rPr>
        <w:t xml:space="preserve">Le Pipeline en 6 Étapes</w:t>
      </w:r>
    </w:p>
    <w:p>
      <w:pPr>
        <w:spacing w:after="120" w:before="40"/>
      </w:pPr>
      <w:r>
        <w:rPr>
          <w:rFonts w:ascii="Arial" w:cs="Arial" w:eastAsia="Arial" w:hAnsi="Arial"/>
          <w:b/>
          <w:bCs/>
          <w:color w:val="5A7A8A"/>
          <w:sz w:val="18"/>
          <w:szCs w:val="18"/>
        </w:rPr>
        <w:t xml:space="preserve">⏱  1 à 2 minutes</w:t>
      </w:r>
    </w:p>
    <w:p>
      <w:pPr>
        <w:spacing w:after="80" w:before="60"/>
        <w:ind w:left="600"/>
      </w:pPr>
      <w:r>
        <w:rPr>
          <w:rFonts w:ascii="Arial" w:cs="Arial" w:eastAsia="Arial" w:hAnsi="Arial"/>
          <w:i/>
          <w:iCs/>
          <w:color w:val="028090"/>
          <w:sz w:val="19"/>
          <w:szCs w:val="19"/>
        </w:rPr>
        <w:t xml:space="preserve">[ Cette slide est un résumé visuel de la slide 4. Aller plus vite — l'audience a déjà compris la logique. ]</w:t>
      </w:r>
    </w:p>
    <w:p>
      <w:pPr>
        <w:spacing w:after="100" w:before="100"/>
      </w:pPr>
      <w:r>
        <w:t xml:space="preserve"/>
      </w:r>
    </w:p>
    <w:p>
      <w:pPr>
        <w:spacing w:after="80" w:before="80" w:line="380"/>
      </w:pPr>
      <w:r>
        <w:rPr>
          <w:rFonts w:ascii="Arial" w:cs="Arial" w:eastAsia="Arial" w:hAnsi="Arial"/>
          <w:color w:val="2A3D4A"/>
          <w:sz w:val="22"/>
          <w:szCs w:val="22"/>
        </w:rPr>
        <w:t xml:space="preserve">Pour résumer visuellement ce pipeline, on distingue six tâches dans le DAG Airflow : Scraping, Ingestion, Nettoyage des fichiers, Cleaning PySpark, Modeling MySQL, puis le calcul des Indicateurs et de l'Indice.</w:t>
      </w:r>
    </w:p>
    <w:p>
      <w:pPr>
        <w:spacing w:after="100" w:before="100"/>
      </w:pPr>
      <w:r>
        <w:t xml:space="preserve"/>
      </w:r>
    </w:p>
    <w:p>
      <w:pPr>
        <w:spacing w:after="80" w:before="80" w:line="380"/>
      </w:pPr>
      <w:r>
        <w:rPr>
          <w:rFonts w:ascii="Arial" w:cs="Arial" w:eastAsia="Arial" w:hAnsi="Arial"/>
          <w:color w:val="2A3D4A"/>
          <w:sz w:val="22"/>
          <w:szCs w:val="22"/>
        </w:rPr>
        <w:t xml:space="preserve">Toutes ces tâches s'exécutent en séquence, chaque matin à 6 heures UTC. La tâche la plus longue est le Cleaning PySpark — 45 minutes — car Spark doit démarrer, charger les données, appliquer les règles, et écrire les résultats.</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6  </w:t>
      </w:r>
      <w:r>
        <w:rPr>
          <w:rFonts w:ascii="Arial" w:cs="Arial" w:eastAsia="Arial" w:hAnsi="Arial"/>
          <w:color w:val="C8DDE8"/>
          <w:sz w:val="19"/>
          <w:szCs w:val="19"/>
        </w:rPr>
        <w:t xml:space="preserve">  Orchestration Apache Airflow</w:t>
      </w:r>
    </w:p>
    <w:p>
      <w:pPr>
        <w:pStyle w:val="Heading1"/>
        <w:spacing w:after="120" w:before="360"/>
      </w:pPr>
      <w:r>
        <w:rPr>
          <w:rFonts w:ascii="Arial" w:cs="Arial" w:eastAsia="Arial" w:hAnsi="Arial"/>
          <w:b/>
          <w:bCs/>
          <w:color w:val="1D4E89"/>
          <w:sz w:val="30"/>
          <w:szCs w:val="30"/>
        </w:rPr>
        <w:t xml:space="preserve">Orchestration — Apache Airflow</w:t>
      </w:r>
    </w:p>
    <w:p>
      <w:pPr>
        <w:spacing w:after="120" w:before="40"/>
      </w:pPr>
      <w:r>
        <w:rPr>
          <w:rFonts w:ascii="Arial" w:cs="Arial" w:eastAsia="Arial" w:hAnsi="Arial"/>
          <w:b/>
          <w:bCs/>
          <w:color w:val="5A7A8A"/>
          <w:sz w:val="18"/>
          <w:szCs w:val="18"/>
        </w:rPr>
        <w:t xml:space="preserve">⏱  1 à 2 minutes</w:t>
      </w:r>
    </w:p>
    <w:p>
      <w:pPr>
        <w:spacing w:after="80" w:before="60"/>
        <w:ind w:left="600"/>
      </w:pPr>
      <w:r>
        <w:rPr>
          <w:rFonts w:ascii="Arial" w:cs="Arial" w:eastAsia="Arial" w:hAnsi="Arial"/>
          <w:i/>
          <w:iCs/>
          <w:color w:val="028090"/>
          <w:sz w:val="19"/>
          <w:szCs w:val="19"/>
        </w:rPr>
        <w:t xml:space="preserve">[ Insister sur la robustesse — le système tourne sans intervention. C'est ce qui fait la valeur opérationnelle du projet. ]</w:t>
      </w:r>
    </w:p>
    <w:p>
      <w:pPr>
        <w:spacing w:after="100" w:before="100"/>
      </w:pPr>
      <w:r>
        <w:t xml:space="preserve"/>
      </w:r>
    </w:p>
    <w:p>
      <w:pPr>
        <w:spacing w:after="80" w:before="80" w:line="380"/>
      </w:pPr>
      <w:r>
        <w:rPr>
          <w:rFonts w:ascii="Arial" w:cs="Arial" w:eastAsia="Arial" w:hAnsi="Arial"/>
          <w:color w:val="2A3D4A"/>
          <w:sz w:val="22"/>
          <w:szCs w:val="22"/>
        </w:rPr>
        <w:t xml:space="preserve">Apache Airflow est le chef d'orchestre du pipeline. C'est lui qui décide quand chaque tâche démarre, combien de temps elle a pour s'exécuter, et quoi faire en cas d'erreur.</w:t>
      </w:r>
    </w:p>
    <w:p>
      <w:pPr>
        <w:spacing w:after="100" w:before="100"/>
      </w:pPr>
      <w:r>
        <w:t xml:space="preserve"/>
      </w:r>
    </w:p>
    <w:p>
      <w:pPr>
        <w:spacing w:after="80" w:before="80" w:line="380"/>
      </w:pPr>
      <w:r>
        <w:rPr>
          <w:rFonts w:ascii="Arial" w:cs="Arial" w:eastAsia="Arial" w:hAnsi="Arial"/>
          <w:color w:val="2A3D4A"/>
          <w:sz w:val="22"/>
          <w:szCs w:val="22"/>
        </w:rPr>
        <w:t xml:space="preserve">Nos paramètres clés :</w:t>
      </w:r>
    </w:p>
    <w:p>
      <w:pPr>
        <w:pStyle w:val="ListParagraph"/>
        <w:numPr>
          <w:ilvl w:val="0"/>
          <w:numId w:val="2"/>
        </w:numPr>
        <w:spacing w:after="60" w:before="60" w:line="340"/>
      </w:pPr>
      <w:r>
        <w:rPr>
          <w:rFonts w:ascii="Arial" w:cs="Arial" w:eastAsia="Arial" w:hAnsi="Arial"/>
          <w:b/>
          <w:bCs/>
          <w:color w:val="1A2E3B"/>
          <w:sz w:val="22"/>
          <w:szCs w:val="22"/>
        </w:rPr>
        <w:t xml:space="preserve">tous les jours à 06h00 UTC, automatiquement.</w:t>
      </w:r>
      <w:r>
        <w:rPr>
          <w:rFonts w:ascii="Arial" w:cs="Arial" w:eastAsia="Arial" w:hAnsi="Arial"/>
          <w:color w:val="2A3D4A"/>
          <w:sz w:val="22"/>
          <w:szCs w:val="22"/>
        </w:rPr>
        <w:t xml:space="preserve">Fréquence : </w:t>
      </w:r>
    </w:p>
    <w:p>
      <w:pPr>
        <w:pStyle w:val="ListParagraph"/>
        <w:numPr>
          <w:ilvl w:val="0"/>
          <w:numId w:val="2"/>
        </w:numPr>
        <w:spacing w:after="60" w:before="60" w:line="340"/>
      </w:pPr>
      <w:r>
        <w:rPr>
          <w:rFonts w:ascii="Arial" w:cs="Arial" w:eastAsia="Arial" w:hAnsi="Arial"/>
          <w:b/>
          <w:bCs/>
          <w:color w:val="1A2E3B"/>
          <w:sz w:val="22"/>
          <w:szCs w:val="22"/>
        </w:rPr>
        <w:t xml:space="preserve">si le pipeline rate un jour, il ne rattrape pas les jours manqués. On traite uniquement le présent.</w:t>
      </w:r>
      <w:r>
        <w:rPr>
          <w:rFonts w:ascii="Arial" w:cs="Arial" w:eastAsia="Arial" w:hAnsi="Arial"/>
          <w:color w:val="2A3D4A"/>
          <w:sz w:val="22"/>
          <w:szCs w:val="22"/>
        </w:rPr>
        <w:t xml:space="preserve">Catch-up désactivé : </w:t>
      </w:r>
    </w:p>
    <w:p>
      <w:pPr>
        <w:pStyle w:val="ListParagraph"/>
        <w:numPr>
          <w:ilvl w:val="0"/>
          <w:numId w:val="2"/>
        </w:numPr>
        <w:spacing w:after="60" w:before="60" w:line="340"/>
      </w:pPr>
      <w:r>
        <w:rPr>
          <w:rFonts w:ascii="Arial" w:cs="Arial" w:eastAsia="Arial" w:hAnsi="Arial"/>
          <w:b/>
          <w:bCs/>
          <w:color w:val="1A2E3B"/>
          <w:sz w:val="22"/>
          <w:szCs w:val="22"/>
        </w:rPr>
        <w:t xml:space="preserve">une tentative automatique avec un délai de 5 minutes si une tâche échoue.</w:t>
      </w:r>
      <w:r>
        <w:rPr>
          <w:rFonts w:ascii="Arial" w:cs="Arial" w:eastAsia="Arial" w:hAnsi="Arial"/>
          <w:color w:val="2A3D4A"/>
          <w:sz w:val="22"/>
          <w:szCs w:val="22"/>
        </w:rPr>
        <w:t xml:space="preserve">Retry : </w:t>
      </w:r>
    </w:p>
    <w:p>
      <w:pPr>
        <w:pStyle w:val="ListParagraph"/>
        <w:numPr>
          <w:ilvl w:val="0"/>
          <w:numId w:val="2"/>
        </w:numPr>
        <w:spacing w:after="60" w:before="60" w:line="340"/>
      </w:pPr>
      <w:r>
        <w:rPr>
          <w:rFonts w:ascii="Arial" w:cs="Arial" w:eastAsia="Arial" w:hAnsi="Arial"/>
          <w:b/>
          <w:bCs/>
          <w:color w:val="1A2E3B"/>
          <w:sz w:val="22"/>
          <w:szCs w:val="22"/>
        </w:rPr>
        <w:t xml:space="preserve">45 minutes — on a augmenté ce délai après avoir rencontré des timeouts lors de nos tests. C'est une valeur qui reflète le temps réel de traitement.</w:t>
      </w:r>
      <w:r>
        <w:rPr>
          <w:rFonts w:ascii="Arial" w:cs="Arial" w:eastAsia="Arial" w:hAnsi="Arial"/>
          <w:color w:val="2A3D4A"/>
          <w:sz w:val="22"/>
          <w:szCs w:val="22"/>
        </w:rPr>
        <w:t xml:space="preserve">Timeout Spark : </w:t>
      </w:r>
    </w:p>
    <w:p>
      <w:pPr>
        <w:spacing w:after="100" w:before="100"/>
      </w:pPr>
      <w:r>
        <w:t xml:space="preserve"/>
      </w:r>
    </w:p>
    <w:p>
      <w:pPr>
        <w:spacing w:after="80" w:before="80" w:line="380"/>
      </w:pPr>
      <w:r>
        <w:rPr>
          <w:rFonts w:ascii="Arial" w:cs="Arial" w:eastAsia="Arial" w:hAnsi="Arial"/>
          <w:color w:val="2A3D4A"/>
          <w:sz w:val="22"/>
          <w:szCs w:val="22"/>
        </w:rPr>
        <w:t xml:space="preserve">Ce niveau d'automatisation est important : une fois déployé, le pipeline n'a plus besoin d'intervention humaine pour tourner quotidiennement.</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7  </w:t>
      </w:r>
      <w:r>
        <w:rPr>
          <w:rFonts w:ascii="Arial" w:cs="Arial" w:eastAsia="Arial" w:hAnsi="Arial"/>
          <w:color w:val="C8DDE8"/>
          <w:sz w:val="19"/>
          <w:szCs w:val="19"/>
        </w:rPr>
        <w:t xml:space="preserve">  Stack Technologique</w:t>
      </w:r>
    </w:p>
    <w:p>
      <w:pPr>
        <w:pStyle w:val="Heading1"/>
        <w:spacing w:after="120" w:before="360"/>
      </w:pPr>
      <w:r>
        <w:rPr>
          <w:rFonts w:ascii="Arial" w:cs="Arial" w:eastAsia="Arial" w:hAnsi="Arial"/>
          <w:b/>
          <w:bCs/>
          <w:color w:val="1D4E89"/>
          <w:sz w:val="30"/>
          <w:szCs w:val="30"/>
        </w:rPr>
        <w:t xml:space="preserve">Stack Technologique</w:t>
      </w:r>
    </w:p>
    <w:p>
      <w:pPr>
        <w:spacing w:after="120" w:before="40"/>
      </w:pPr>
      <w:r>
        <w:rPr>
          <w:rFonts w:ascii="Arial" w:cs="Arial" w:eastAsia="Arial" w:hAnsi="Arial"/>
          <w:b/>
          <w:bCs/>
          <w:color w:val="5A7A8A"/>
          <w:sz w:val="18"/>
          <w:szCs w:val="18"/>
        </w:rPr>
        <w:t xml:space="preserve">⏱  1 minute</w:t>
      </w:r>
    </w:p>
    <w:p>
      <w:pPr>
        <w:spacing w:after="80" w:before="60"/>
        <w:ind w:left="600"/>
      </w:pPr>
      <w:r>
        <w:rPr>
          <w:rFonts w:ascii="Arial" w:cs="Arial" w:eastAsia="Arial" w:hAnsi="Arial"/>
          <w:i/>
          <w:iCs/>
          <w:color w:val="028090"/>
          <w:sz w:val="19"/>
          <w:szCs w:val="19"/>
        </w:rPr>
        <w:t xml:space="preserve">[ Aller vite ici — les technologies sont déjà connues du jury. Juste nommer et relier à leur rôle. ]</w:t>
      </w:r>
    </w:p>
    <w:p>
      <w:pPr>
        <w:spacing w:after="100" w:before="100"/>
      </w:pPr>
      <w:r>
        <w:t xml:space="preserve"/>
      </w:r>
    </w:p>
    <w:p>
      <w:pPr>
        <w:spacing w:after="80" w:before="80" w:line="380"/>
      </w:pPr>
      <w:r>
        <w:rPr>
          <w:rFonts w:ascii="Arial" w:cs="Arial" w:eastAsia="Arial" w:hAnsi="Arial"/>
          <w:color w:val="2A3D4A"/>
          <w:sz w:val="22"/>
          <w:szCs w:val="22"/>
        </w:rPr>
        <w:t xml:space="preserve">Notre stack est organisé en quatre couches :</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Python avec requests et BeautifulSoup pour le scraping. L'API ImmoAsk est interrogée via GraphQL.</w:t>
      </w:r>
      <w:r>
        <w:rPr>
          <w:rFonts w:ascii="Arial" w:cs="Arial" w:eastAsia="Arial" w:hAnsi="Arial"/>
          <w:color w:val="2A3D4A"/>
          <w:sz w:val="22"/>
          <w:szCs w:val="22"/>
        </w:rPr>
        <w:t xml:space="preserve">Collecte : </w:t>
      </w:r>
    </w:p>
    <w:p>
      <w:pPr>
        <w:pStyle w:val="ListParagraph"/>
        <w:numPr>
          <w:ilvl w:val="0"/>
          <w:numId w:val="2"/>
        </w:numPr>
        <w:spacing w:after="60" w:before="60" w:line="340"/>
      </w:pPr>
      <w:r>
        <w:rPr>
          <w:rFonts w:ascii="Arial" w:cs="Arial" w:eastAsia="Arial" w:hAnsi="Arial"/>
          <w:b/>
          <w:bCs/>
          <w:color w:val="1A2E3B"/>
          <w:sz w:val="22"/>
          <w:szCs w:val="22"/>
        </w:rPr>
        <w:t xml:space="preserve">Apache Spark 3.5.1 avec PySpark pour le nettoyage distribué. MySQL 8.0 pour le stockage.</w:t>
      </w:r>
      <w:r>
        <w:rPr>
          <w:rFonts w:ascii="Arial" w:cs="Arial" w:eastAsia="Arial" w:hAnsi="Arial"/>
          <w:color w:val="2A3D4A"/>
          <w:sz w:val="22"/>
          <w:szCs w:val="22"/>
        </w:rPr>
        <w:t xml:space="preserve">Traitement : </w:t>
      </w:r>
    </w:p>
    <w:p>
      <w:pPr>
        <w:pStyle w:val="ListParagraph"/>
        <w:numPr>
          <w:ilvl w:val="0"/>
          <w:numId w:val="2"/>
        </w:numPr>
        <w:spacing w:after="60" w:before="60" w:line="340"/>
      </w:pPr>
      <w:r>
        <w:rPr>
          <w:rFonts w:ascii="Arial" w:cs="Arial" w:eastAsia="Arial" w:hAnsi="Arial"/>
          <w:b/>
          <w:bCs/>
          <w:color w:val="1A2E3B"/>
          <w:sz w:val="22"/>
          <w:szCs w:val="22"/>
        </w:rPr>
        <w:t xml:space="preserve">Apache Airflow 2.x dans Docker Compose. Le DAG quotidien s'exécute dans 4 conteneurs isolés.</w:t>
      </w:r>
      <w:r>
        <w:rPr>
          <w:rFonts w:ascii="Arial" w:cs="Arial" w:eastAsia="Arial" w:hAnsi="Arial"/>
          <w:color w:val="2A3D4A"/>
          <w:sz w:val="22"/>
          <w:szCs w:val="22"/>
        </w:rPr>
        <w:t xml:space="preserve">Orchestration : </w:t>
      </w:r>
    </w:p>
    <w:p>
      <w:pPr>
        <w:pStyle w:val="ListParagraph"/>
        <w:numPr>
          <w:ilvl w:val="0"/>
          <w:numId w:val="2"/>
        </w:numPr>
        <w:spacing w:after="60" w:before="60" w:line="340"/>
      </w:pPr>
      <w:r>
        <w:rPr>
          <w:rFonts w:ascii="Arial" w:cs="Arial" w:eastAsia="Arial" w:hAnsi="Arial"/>
          <w:b/>
          <w:bCs/>
          <w:color w:val="1A2E3B"/>
          <w:sz w:val="22"/>
          <w:szCs w:val="22"/>
        </w:rPr>
        <w:t xml:space="preserve">Streamlit pour le dashboard web. Folium pour la carte interactive des 566 zones. Plotly pour les graphiques de tendances.</w:t>
      </w:r>
      <w:r>
        <w:rPr>
          <w:rFonts w:ascii="Arial" w:cs="Arial" w:eastAsia="Arial" w:hAnsi="Arial"/>
          <w:color w:val="2A3D4A"/>
          <w:sz w:val="22"/>
          <w:szCs w:val="22"/>
        </w:rPr>
        <w:t xml:space="preserve">Visualisation : </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8  </w:t>
      </w:r>
      <w:r>
        <w:rPr>
          <w:rFonts w:ascii="Arial" w:cs="Arial" w:eastAsia="Arial" w:hAnsi="Arial"/>
          <w:color w:val="C8DDE8"/>
          <w:sz w:val="19"/>
          <w:szCs w:val="19"/>
        </w:rPr>
        <w:t xml:space="preserve">  Schéma BDD MySQL — ERD</w:t>
      </w:r>
    </w:p>
    <w:p>
      <w:pPr>
        <w:pStyle w:val="Heading1"/>
        <w:spacing w:after="120" w:before="360"/>
      </w:pPr>
      <w:r>
        <w:rPr>
          <w:rFonts w:ascii="Arial" w:cs="Arial" w:eastAsia="Arial" w:hAnsi="Arial"/>
          <w:b/>
          <w:bCs/>
          <w:color w:val="1D4E89"/>
          <w:sz w:val="30"/>
          <w:szCs w:val="30"/>
        </w:rPr>
        <w:t xml:space="preserve">Schéma Base de Données — MySQL</w:t>
      </w:r>
    </w:p>
    <w:p>
      <w:pPr>
        <w:spacing w:after="120" w:before="40"/>
      </w:pPr>
      <w:r>
        <w:rPr>
          <w:rFonts w:ascii="Arial" w:cs="Arial" w:eastAsia="Arial" w:hAnsi="Arial"/>
          <w:b/>
          <w:bCs/>
          <w:color w:val="5A7A8A"/>
          <w:sz w:val="18"/>
          <w:szCs w:val="18"/>
        </w:rPr>
        <w:t xml:space="preserve">⏱  1 minute</w:t>
      </w:r>
    </w:p>
    <w:p>
      <w:pPr>
        <w:spacing w:after="80" w:before="60"/>
        <w:ind w:left="600"/>
      </w:pPr>
      <w:r>
        <w:rPr>
          <w:rFonts w:ascii="Arial" w:cs="Arial" w:eastAsia="Arial" w:hAnsi="Arial"/>
          <w:i/>
          <w:iCs/>
          <w:color w:val="028090"/>
          <w:sz w:val="19"/>
          <w:szCs w:val="19"/>
        </w:rPr>
        <w:t xml:space="preserve">[ Pointer zone_geographique au centre du schéma ERD. Expliquer le principe des clés étrangères. ]</w:t>
      </w:r>
    </w:p>
    <w:p>
      <w:pPr>
        <w:spacing w:after="100" w:before="100"/>
      </w:pPr>
      <w:r>
        <w:t xml:space="preserve"/>
      </w:r>
    </w:p>
    <w:p>
      <w:pPr>
        <w:spacing w:after="80" w:before="80" w:line="380"/>
      </w:pPr>
      <w:r>
        <w:rPr>
          <w:rFonts w:ascii="Arial" w:cs="Arial" w:eastAsia="Arial" w:hAnsi="Arial"/>
          <w:color w:val="2A3D4A"/>
          <w:sz w:val="22"/>
          <w:szCs w:val="22"/>
        </w:rPr>
        <w:t xml:space="preserve">Voici le diagramme entité-relation de notre base de données. Sept tables structurées autour d'une table centrale : zone_geographique.</w:t>
      </w:r>
    </w:p>
    <w:p>
      <w:pPr>
        <w:spacing w:after="100" w:before="100"/>
      </w:pPr>
      <w:r>
        <w:t xml:space="preserve"/>
      </w:r>
    </w:p>
    <w:p>
      <w:pPr>
        <w:spacing w:after="80" w:before="80" w:line="380"/>
      </w:pPr>
      <w:r>
        <w:rPr>
          <w:rFonts w:ascii="Arial" w:cs="Arial" w:eastAsia="Arial" w:hAnsi="Arial"/>
          <w:color w:val="2A3D4A"/>
          <w:sz w:val="22"/>
          <w:szCs w:val="22"/>
        </w:rPr>
        <w:t xml:space="preserve">Cette table est référencée par quatre autres : bien_immobilier, statistiques_zone, indice_immobilier, et valeur_venale. C'est cette architecture qui nous permet de calculer des statistiques précises par zone, type de bien, et période.</w:t>
      </w:r>
    </w:p>
    <w:p>
      <w:pPr>
        <w:spacing w:after="100" w:before="100"/>
      </w:pPr>
      <w:r>
        <w:t xml:space="preserve"/>
      </w:r>
    </w:p>
    <w:p>
      <w:pPr>
        <w:spacing w:after="80" w:before="80" w:line="380"/>
      </w:pPr>
      <w:r>
        <w:rPr>
          <w:rFonts w:ascii="Arial" w:cs="Arial" w:eastAsia="Arial" w:hAnsi="Arial"/>
          <w:color w:val="2A3D4A"/>
          <w:sz w:val="22"/>
          <w:szCs w:val="22"/>
        </w:rPr>
        <w:t xml:space="preserve">La table annonce fait le lien entre un bien immobilier et sa source de données. C'est ce modèle qui nous donne toute la traçabilité nécessaire.</w:t>
      </w:r>
    </w:p>
    <w:p>
      <w:pPr>
        <w:pBdr>
          <w:bottom w:val="single" w:color="028090" w:sz="6" w:space="1"/>
        </w:pBdr>
        <w:spacing w:after="240" w:before="240"/>
      </w:pPr>
      <w:r>
        <w:t xml:space="preserve"/>
      </w:r>
    </w:p>
    <w:p>
      <w:r>
        <w:br w:type="page"/>
      </w:r>
    </w:p>
    <w:p>
      <w:pPr>
        <w:shd w:fill="1D4E89" w:val="clear"/>
        <w:spacing w:after="100" w:before="280"/>
      </w:pPr>
      <w:r>
        <w:rPr>
          <w:rFonts w:ascii="Arial" w:cs="Arial" w:eastAsia="Arial" w:hAnsi="Arial"/>
          <w:b/>
          <w:bCs/>
          <w:color w:val="FFFFFF"/>
          <w:sz w:val="19"/>
          <w:szCs w:val="19"/>
          <w:highlight w:val="none"/>
          <w:highlightCs w:val="none"/>
        </w:rPr>
        <w:t xml:space="preserve">  SLIDE 9  </w:t>
      </w:r>
      <w:r>
        <w:rPr>
          <w:rFonts w:ascii="Arial" w:cs="Arial" w:eastAsia="Arial" w:hAnsi="Arial"/>
          <w:color w:val="C8DDE8"/>
          <w:sz w:val="19"/>
          <w:szCs w:val="19"/>
        </w:rPr>
        <w:t xml:space="preserve">  Données &amp; Résultats</w:t>
      </w:r>
    </w:p>
    <w:p>
      <w:pPr>
        <w:pStyle w:val="Heading1"/>
        <w:spacing w:after="120" w:before="360"/>
      </w:pPr>
      <w:r>
        <w:rPr>
          <w:rFonts w:ascii="Arial" w:cs="Arial" w:eastAsia="Arial" w:hAnsi="Arial"/>
          <w:b/>
          <w:bCs/>
          <w:color w:val="1D4E89"/>
          <w:sz w:val="30"/>
          <w:szCs w:val="30"/>
        </w:rPr>
        <w:t xml:space="preserve">Les Résultats</w:t>
      </w:r>
    </w:p>
    <w:p>
      <w:pPr>
        <w:spacing w:after="120" w:before="40"/>
      </w:pPr>
      <w:r>
        <w:rPr>
          <w:rFonts w:ascii="Arial" w:cs="Arial" w:eastAsia="Arial" w:hAnsi="Arial"/>
          <w:b/>
          <w:bCs/>
          <w:color w:val="5A7A8A"/>
          <w:sz w:val="18"/>
          <w:szCs w:val="18"/>
        </w:rPr>
        <w:t xml:space="preserve">⏱  1 minute — annoncer les chiffres avec confiance</w:t>
      </w:r>
    </w:p>
    <w:p>
      <w:pPr>
        <w:spacing w:after="80" w:before="60"/>
        <w:ind w:left="600"/>
      </w:pPr>
      <w:r>
        <w:rPr>
          <w:rFonts w:ascii="Arial" w:cs="Arial" w:eastAsia="Arial" w:hAnsi="Arial"/>
          <w:i/>
          <w:iCs/>
          <w:color w:val="028090"/>
          <w:sz w:val="19"/>
          <w:szCs w:val="19"/>
        </w:rPr>
        <w:t xml:space="preserve">[ Pointer chaque KPI. S'arrêter après chaque chiffre. Ne pas les enchaîner trop vite. ]</w:t>
      </w:r>
    </w:p>
    <w:p>
      <w:pPr>
        <w:spacing w:after="100" w:before="100"/>
      </w:pPr>
      <w:r>
        <w:t xml:space="preserve"/>
      </w:r>
    </w:p>
    <w:p>
      <w:pPr>
        <w:spacing w:after="80" w:before="80" w:line="380"/>
      </w:pPr>
      <w:r>
        <w:rPr>
          <w:rFonts w:ascii="Arial" w:cs="Arial" w:eastAsia="Arial" w:hAnsi="Arial"/>
          <w:color w:val="2A3D4A"/>
          <w:sz w:val="22"/>
          <w:szCs w:val="22"/>
        </w:rPr>
        <w:t xml:space="preserve">En termes de résultats concrets, le pipeline délivre aujourd'hui :</w:t>
      </w:r>
    </w:p>
    <w:p>
      <w:pPr>
        <w:spacing w:after="100" w:before="100"/>
      </w:pPr>
      <w:r>
        <w:t xml:space="preserve"/>
      </w:r>
    </w:p>
    <w:p>
      <w:pPr>
        <w:pStyle w:val="ListParagraph"/>
        <w:numPr>
          <w:ilvl w:val="0"/>
          <w:numId w:val="2"/>
        </w:numPr>
        <w:spacing w:after="60" w:before="60" w:line="340"/>
      </w:pPr>
      <w:r>
        <w:rPr>
          <w:rFonts w:ascii="Arial" w:cs="Arial" w:eastAsia="Arial" w:hAnsi="Arial"/>
          <w:b/>
          <w:bCs/>
          <w:color w:val="1A2E3B"/>
          <w:sz w:val="22"/>
          <w:szCs w:val="22"/>
        </w:rPr>
        <w:t xml:space="preserve">et insérées dans la base de données.</w:t>
      </w:r>
      <w:r>
        <w:rPr>
          <w:rFonts w:ascii="Arial" w:cs="Arial" w:eastAsia="Arial" w:hAnsi="Arial"/>
          <w:color w:val="2A3D4A"/>
          <w:sz w:val="22"/>
          <w:szCs w:val="22"/>
        </w:rPr>
        <w:t xml:space="preserve">5 262 annonces validées </w:t>
      </w:r>
    </w:p>
    <w:p>
      <w:pPr>
        <w:pStyle w:val="ListParagraph"/>
        <w:numPr>
          <w:ilvl w:val="0"/>
          <w:numId w:val="2"/>
        </w:numPr>
        <w:spacing w:after="60" w:before="60" w:line="340"/>
      </w:pPr>
      <w:r>
        <w:rPr>
          <w:rFonts w:ascii="Arial" w:cs="Arial" w:eastAsia="Arial" w:hAnsi="Arial"/>
          <w:b/>
          <w:bCs/>
          <w:color w:val="1A2E3B"/>
          <w:sz w:val="22"/>
          <w:szCs w:val="22"/>
        </w:rPr>
        <w:t xml:space="preserve">couvertes à travers le Togo.</w:t>
      </w:r>
      <w:r>
        <w:rPr>
          <w:rFonts w:ascii="Arial" w:cs="Arial" w:eastAsia="Arial" w:hAnsi="Arial"/>
          <w:color w:val="2A3D4A"/>
          <w:sz w:val="22"/>
          <w:szCs w:val="22"/>
        </w:rPr>
        <w:t xml:space="preserve">566 zones géographiques </w:t>
      </w:r>
    </w:p>
    <w:p>
      <w:pPr>
        <w:pStyle w:val="ListParagraph"/>
        <w:numPr>
          <w:ilvl w:val="0"/>
          <w:numId w:val="2"/>
        </w:numPr>
        <w:spacing w:after="60" w:before="60" w:line="340"/>
      </w:pPr>
      <w:r>
        <w:rPr>
          <w:rFonts w:ascii="Arial" w:cs="Arial" w:eastAsia="Arial" w:hAnsi="Arial"/>
          <w:b/>
          <w:bCs/>
          <w:color w:val="1A2E3B"/>
          <w:sz w:val="22"/>
          <w:szCs w:val="22"/>
        </w:rPr>
        <w:t xml:space="preserve">générés — dont 81 zones en hausse, 1 001 stables, 81 en baisse.</w:t>
      </w:r>
      <w:r>
        <w:rPr>
          <w:rFonts w:ascii="Arial" w:cs="Arial" w:eastAsia="Arial" w:hAnsi="Arial"/>
          <w:color w:val="2A3D4A"/>
          <w:sz w:val="22"/>
          <w:szCs w:val="22"/>
        </w:rPr>
        <w:t xml:space="preserve">1 163 indices de marché </w:t>
      </w:r>
    </w:p>
    <w:p>
      <w:pPr>
        <w:pStyle w:val="ListParagraph"/>
        <w:numPr>
          <w:ilvl w:val="0"/>
          <w:numId w:val="2"/>
        </w:numPr>
        <w:spacing w:after="60" w:before="60" w:line="340"/>
      </w:pPr>
      <w:r>
        <w:rPr>
          <w:rFonts w:ascii="Arial" w:cs="Arial" w:eastAsia="Arial" w:hAnsi="Arial"/>
          <w:b/>
          <w:bCs/>
          <w:color w:val="1A2E3B"/>
          <w:sz w:val="22"/>
          <w:szCs w:val="22"/>
        </w:rPr>
        <w:t xml:space="preserve">— signe d'une bonne qualité des données sources.</w:t>
      </w:r>
      <w:r>
        <w:rPr>
          <w:rFonts w:ascii="Arial" w:cs="Arial" w:eastAsia="Arial" w:hAnsi="Arial"/>
          <w:color w:val="2A3D4A"/>
          <w:sz w:val="22"/>
          <w:szCs w:val="22"/>
        </w:rPr>
        <w:t xml:space="preserve">3,1 % de taux de rejet </w:t>
      </w:r>
    </w:p>
    <w:p>
      <w:pPr>
        <w:spacing w:after="100" w:before="100"/>
      </w:pPr>
      <w:r>
        <w:t xml:space="preserve"/>
      </w:r>
    </w:p>
    <w:p>
      <w:pPr>
        <w:spacing w:after="80" w:before="80" w:line="380"/>
      </w:pPr>
      <w:r>
        <w:rPr>
          <w:rFonts w:ascii="Arial" w:cs="Arial" w:eastAsia="Arial" w:hAnsi="Arial"/>
          <w:color w:val="2A3D4A"/>
          <w:sz w:val="22"/>
          <w:szCs w:val="22"/>
        </w:rPr>
        <w:t xml:space="preserve">Ces résultats montrent que le système est opérationnel. Le pipeline s'exécute chaque matin de manière automatique.</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10  </w:t>
      </w:r>
      <w:r>
        <w:rPr>
          <w:rFonts w:ascii="Arial" w:cs="Arial" w:eastAsia="Arial" w:hAnsi="Arial"/>
          <w:color w:val="C8DDE8"/>
          <w:sz w:val="19"/>
          <w:szCs w:val="19"/>
        </w:rPr>
        <w:t xml:space="preserve">  Défis &amp; Solutions</w:t>
      </w:r>
    </w:p>
    <w:p>
      <w:pPr>
        <w:pStyle w:val="Heading1"/>
        <w:spacing w:after="120" w:before="360"/>
      </w:pPr>
      <w:r>
        <w:rPr>
          <w:rFonts w:ascii="Arial" w:cs="Arial" w:eastAsia="Arial" w:hAnsi="Arial"/>
          <w:b/>
          <w:bCs/>
          <w:color w:val="1D4E89"/>
          <w:sz w:val="30"/>
          <w:szCs w:val="30"/>
        </w:rPr>
        <w:t xml:space="preserve">Défis Rencontrés &amp; Solutions</w:t>
      </w:r>
    </w:p>
    <w:p>
      <w:pPr>
        <w:spacing w:after="120" w:before="40"/>
      </w:pPr>
      <w:r>
        <w:rPr>
          <w:rFonts w:ascii="Arial" w:cs="Arial" w:eastAsia="Arial" w:hAnsi="Arial"/>
          <w:b/>
          <w:bCs/>
          <w:color w:val="5A7A8A"/>
          <w:sz w:val="18"/>
          <w:szCs w:val="18"/>
        </w:rPr>
        <w:t xml:space="preserve">⏱  1 à 2 minutes</w:t>
      </w:r>
    </w:p>
    <w:p>
      <w:pPr>
        <w:spacing w:after="80" w:before="60"/>
        <w:ind w:left="600"/>
      </w:pPr>
      <w:r>
        <w:rPr>
          <w:rFonts w:ascii="Arial" w:cs="Arial" w:eastAsia="Arial" w:hAnsi="Arial"/>
          <w:i/>
          <w:iCs/>
          <w:color w:val="028090"/>
          <w:sz w:val="19"/>
          <w:szCs w:val="19"/>
        </w:rPr>
        <w:t xml:space="preserve">[ Montrer la rigueur technique. Ne pas s'étendre — 30 secondes par défi maximum. ]</w:t>
      </w:r>
    </w:p>
    <w:p>
      <w:pPr>
        <w:spacing w:after="100" w:before="100"/>
      </w:pPr>
      <w:r>
        <w:t xml:space="preserve"/>
      </w:r>
    </w:p>
    <w:p>
      <w:pPr>
        <w:spacing w:after="80" w:before="80" w:line="380"/>
      </w:pPr>
      <w:r>
        <w:rPr>
          <w:rFonts w:ascii="Arial" w:cs="Arial" w:eastAsia="Arial" w:hAnsi="Arial"/>
          <w:color w:val="2A3D4A"/>
          <w:sz w:val="22"/>
          <w:szCs w:val="22"/>
        </w:rPr>
        <w:t xml:space="preserve">Comme tout projet technique, nous avons rencontré des obstacles. En voici les quatre principaux et comment nous les avons résolus.</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Défi 1 — Spark au démarrage d'Airflow</w:t>
      </w:r>
    </w:p>
    <w:p>
      <w:pPr>
        <w:spacing w:after="80" w:before="80" w:line="380"/>
      </w:pPr>
      <w:r>
        <w:rPr>
          <w:rFonts w:ascii="Arial" w:cs="Arial" w:eastAsia="Arial" w:hAnsi="Arial"/>
          <w:color w:val="2A3D4A"/>
          <w:sz w:val="22"/>
          <w:szCs w:val="22"/>
        </w:rPr>
        <w:t xml:space="preserve">Airflow démarrait une SparkSession lors du parsing du DAG — avant même que la tâche ne soit lancée. Solution : déplacer la SparkSession à l'intérieur de la fonction run(). Le DAG est devenu stable.</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Défi 2 — Colonnes API incompatibles</w:t>
      </w:r>
    </w:p>
    <w:p>
      <w:pPr>
        <w:spacing w:after="80" w:before="80" w:line="380"/>
      </w:pPr>
      <w:r>
        <w:rPr>
          <w:rFonts w:ascii="Arial" w:cs="Arial" w:eastAsia="Arial" w:hAnsi="Arial"/>
          <w:color w:val="2A3D4A"/>
          <w:sz w:val="22"/>
          <w:szCs w:val="22"/>
        </w:rPr>
        <w:t xml:space="preserve">Les données scrapées avaient des colonnes avec des noms différents de ceux attendus par le pipeline. Solution : créer un dictionnaire de normalisation SCRAPED_NORMALIZERS, appliqué avant le cleaning.</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Défi 3 — Localisation CoinAfrique erronée</w:t>
      </w:r>
    </w:p>
    <w:p>
      <w:pPr>
        <w:spacing w:after="80" w:before="80" w:line="380"/>
      </w:pPr>
      <w:r>
        <w:rPr>
          <w:rFonts w:ascii="Arial" w:cs="Arial" w:eastAsia="Arial" w:hAnsi="Arial"/>
          <w:color w:val="2A3D4A"/>
          <w:sz w:val="22"/>
          <w:szCs w:val="22"/>
        </w:rPr>
        <w:t xml:space="preserve">CoinAfrique retournait le profil du vendeur comme localisation. Solution : un extracteur de quartier basé sur deux référentiels — QUARTIERS_LOME et VILLES_TOGO — pour retrouver la zone réelle dans le texte.</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Défi 4 — Prix au m² aberrants</w:t>
      </w:r>
    </w:p>
    <w:p>
      <w:pPr>
        <w:spacing w:after="80" w:before="80" w:line="380"/>
      </w:pPr>
      <w:r>
        <w:rPr>
          <w:rFonts w:ascii="Arial" w:cs="Arial" w:eastAsia="Arial" w:hAnsi="Arial"/>
          <w:color w:val="2A3D4A"/>
          <w:sz w:val="22"/>
          <w:szCs w:val="22"/>
        </w:rPr>
        <w:t xml:space="preserve">Des conversions incorrectes généraient des prix absurdes. Solution : appliquer la norme foncière togolaise — 1 lot = 600 m² — et filtrer tout prix_m2 inférieur à 1 FCFA.</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11  </w:t>
      </w:r>
      <w:r>
        <w:rPr>
          <w:rFonts w:ascii="Arial" w:cs="Arial" w:eastAsia="Arial" w:hAnsi="Arial"/>
          <w:color w:val="C8DDE8"/>
          <w:sz w:val="19"/>
          <w:szCs w:val="19"/>
        </w:rPr>
        <w:t xml:space="preserve">  Perspectives &amp; Améliorations</w:t>
      </w:r>
    </w:p>
    <w:p>
      <w:pPr>
        <w:pStyle w:val="Heading1"/>
        <w:spacing w:after="120" w:before="360"/>
      </w:pPr>
      <w:r>
        <w:rPr>
          <w:rFonts w:ascii="Arial" w:cs="Arial" w:eastAsia="Arial" w:hAnsi="Arial"/>
          <w:b/>
          <w:bCs/>
          <w:color w:val="1D4E89"/>
          <w:sz w:val="30"/>
          <w:szCs w:val="30"/>
        </w:rPr>
        <w:t xml:space="preserve">Perspectives &amp; Améliorations</w:t>
      </w:r>
    </w:p>
    <w:p>
      <w:pPr>
        <w:spacing w:after="120" w:before="40"/>
      </w:pPr>
      <w:r>
        <w:rPr>
          <w:rFonts w:ascii="Arial" w:cs="Arial" w:eastAsia="Arial" w:hAnsi="Arial"/>
          <w:b/>
          <w:bCs/>
          <w:color w:val="5A7A8A"/>
          <w:sz w:val="18"/>
          <w:szCs w:val="18"/>
        </w:rPr>
        <w:t xml:space="preserve">⏱  1 minute</w:t>
      </w:r>
    </w:p>
    <w:p>
      <w:pPr>
        <w:spacing w:after="80" w:before="60"/>
        <w:ind w:left="600"/>
      </w:pPr>
      <w:r>
        <w:rPr>
          <w:rFonts w:ascii="Arial" w:cs="Arial" w:eastAsia="Arial" w:hAnsi="Arial"/>
          <w:i/>
          <w:iCs/>
          <w:color w:val="028090"/>
          <w:sz w:val="19"/>
          <w:szCs w:val="19"/>
        </w:rPr>
        <w:t xml:space="preserve">[ Montrer que le projet a un avenir clair. Parler avec ambition. ]</w:t>
      </w:r>
    </w:p>
    <w:p>
      <w:pPr>
        <w:spacing w:after="100" w:before="100"/>
      </w:pPr>
      <w:r>
        <w:t xml:space="preserve"/>
      </w:r>
    </w:p>
    <w:p>
      <w:pPr>
        <w:spacing w:after="80" w:before="80" w:line="380"/>
      </w:pPr>
      <w:r>
        <w:rPr>
          <w:rFonts w:ascii="Arial" w:cs="Arial" w:eastAsia="Arial" w:hAnsi="Arial"/>
          <w:color w:val="2A3D4A"/>
          <w:sz w:val="22"/>
          <w:szCs w:val="22"/>
        </w:rPr>
        <w:t xml:space="preserve">ID Immobilier est fonctionnel aujourd'hui. Mais ce n'est qu'un début. Nos perspectives sont organisées en trois horizons :</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Court terme</w:t>
      </w:r>
    </w:p>
    <w:p>
      <w:pPr>
        <w:pStyle w:val="ListParagraph"/>
        <w:numPr>
          <w:ilvl w:val="0"/>
          <w:numId w:val="2"/>
        </w:numPr>
        <w:spacing w:after="60" w:before="60" w:line="340"/>
      </w:pPr>
      <w:r>
        <w:rPr>
          <w:rFonts w:ascii="Arial" w:cs="Arial" w:eastAsia="Arial" w:hAnsi="Arial"/>
          <w:color w:val="2A3D4A"/>
          <w:sz w:val="22"/>
          <w:szCs w:val="22"/>
        </w:rPr>
        <w:t xml:space="preserve">Lancer un DAG Airflow hebdomadaire dédié à CoinAfrique.</w:t>
      </w:r>
    </w:p>
    <w:p>
      <w:pPr>
        <w:pStyle w:val="ListParagraph"/>
        <w:numPr>
          <w:ilvl w:val="0"/>
          <w:numId w:val="2"/>
        </w:numPr>
        <w:spacing w:after="60" w:before="60" w:line="340"/>
      </w:pPr>
      <w:r>
        <w:rPr>
          <w:rFonts w:ascii="Arial" w:cs="Arial" w:eastAsia="Arial" w:hAnsi="Arial"/>
          <w:color w:val="2A3D4A"/>
          <w:sz w:val="22"/>
          <w:szCs w:val="22"/>
        </w:rPr>
        <w:t xml:space="preserve">Implémenter le géocodage GPS pour afficher les zones sur la carte avec précision.</w:t>
      </w:r>
    </w:p>
    <w:p>
      <w:pPr>
        <w:pStyle w:val="ListParagraph"/>
        <w:numPr>
          <w:ilvl w:val="0"/>
          <w:numId w:val="2"/>
        </w:numPr>
        <w:spacing w:after="60" w:before="60" w:line="340"/>
      </w:pPr>
      <w:r>
        <w:rPr>
          <w:rFonts w:ascii="Arial" w:cs="Arial" w:eastAsia="Arial" w:hAnsi="Arial"/>
          <w:color w:val="2A3D4A"/>
          <w:sz w:val="22"/>
          <w:szCs w:val="22"/>
        </w:rPr>
        <w:t xml:space="preserve">Améliorer l'extraction de surface pour les annonces textuelles.</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Moyen terme</w:t>
      </w:r>
    </w:p>
    <w:p>
      <w:pPr>
        <w:pStyle w:val="ListParagraph"/>
        <w:numPr>
          <w:ilvl w:val="0"/>
          <w:numId w:val="2"/>
        </w:numPr>
        <w:spacing w:after="60" w:before="60" w:line="340"/>
      </w:pPr>
      <w:r>
        <w:rPr>
          <w:rFonts w:ascii="Arial" w:cs="Arial" w:eastAsia="Arial" w:hAnsi="Arial"/>
          <w:color w:val="2A3D4A"/>
          <w:sz w:val="22"/>
          <w:szCs w:val="22"/>
        </w:rPr>
        <w:t xml:space="preserve">Intégrer le scraping Facebook Marketplace.</w:t>
      </w:r>
    </w:p>
    <w:p>
      <w:pPr>
        <w:pStyle w:val="ListParagraph"/>
        <w:numPr>
          <w:ilvl w:val="0"/>
          <w:numId w:val="2"/>
        </w:numPr>
        <w:spacing w:after="60" w:before="60" w:line="340"/>
      </w:pPr>
      <w:r>
        <w:rPr>
          <w:rFonts w:ascii="Arial" w:cs="Arial" w:eastAsia="Arial" w:hAnsi="Arial"/>
          <w:color w:val="2A3D4A"/>
          <w:sz w:val="22"/>
          <w:szCs w:val="22"/>
        </w:rPr>
        <w:t xml:space="preserve">Accéder aux données de transactions notariales pour valider les prix.</w:t>
      </w:r>
    </w:p>
    <w:p>
      <w:pPr>
        <w:pStyle w:val="ListParagraph"/>
        <w:numPr>
          <w:ilvl w:val="0"/>
          <w:numId w:val="2"/>
        </w:numPr>
        <w:spacing w:after="60" w:before="60" w:line="340"/>
      </w:pPr>
      <w:r>
        <w:rPr>
          <w:rFonts w:ascii="Arial" w:cs="Arial" w:eastAsia="Arial" w:hAnsi="Arial"/>
          <w:color w:val="2A3D4A"/>
          <w:sz w:val="22"/>
          <w:szCs w:val="22"/>
        </w:rPr>
        <w:t xml:space="preserve">Développer un modèle de machine learning pour prédire les prix par zone.</w:t>
      </w:r>
    </w:p>
    <w:p>
      <w:pPr>
        <w:spacing w:after="100" w:before="100"/>
      </w:pPr>
      <w:r>
        <w:t xml:space="preserve"/>
      </w:r>
    </w:p>
    <w:p>
      <w:pPr>
        <w:pStyle w:val="Heading2"/>
        <w:spacing w:after="100" w:before="240"/>
      </w:pPr>
      <w:r>
        <w:rPr>
          <w:rFonts w:ascii="Arial" w:cs="Arial" w:eastAsia="Arial" w:hAnsi="Arial"/>
          <w:b/>
          <w:bCs/>
          <w:color w:val="E85D04"/>
          <w:sz w:val="24"/>
          <w:szCs w:val="24"/>
        </w:rPr>
        <w:t xml:space="preserve">Long terme</w:t>
      </w:r>
    </w:p>
    <w:p>
      <w:pPr>
        <w:pStyle w:val="ListParagraph"/>
        <w:numPr>
          <w:ilvl w:val="0"/>
          <w:numId w:val="2"/>
        </w:numPr>
        <w:spacing w:after="60" w:before="60" w:line="340"/>
      </w:pPr>
      <w:r>
        <w:rPr>
          <w:rFonts w:ascii="Arial" w:cs="Arial" w:eastAsia="Arial" w:hAnsi="Arial"/>
          <w:color w:val="2A3D4A"/>
          <w:sz w:val="22"/>
          <w:szCs w:val="22"/>
        </w:rPr>
        <w:t xml:space="preserve">Exposer une API publique pour les notaires, développeurs et institutions financières.</w:t>
      </w:r>
    </w:p>
    <w:p>
      <w:pPr>
        <w:pStyle w:val="ListParagraph"/>
        <w:numPr>
          <w:ilvl w:val="0"/>
          <w:numId w:val="2"/>
        </w:numPr>
        <w:spacing w:after="60" w:before="60" w:line="340"/>
      </w:pPr>
      <w:r>
        <w:rPr>
          <w:rFonts w:ascii="Arial" w:cs="Arial" w:eastAsia="Arial" w:hAnsi="Arial"/>
          <w:color w:val="2A3D4A"/>
          <w:sz w:val="22"/>
          <w:szCs w:val="22"/>
        </w:rPr>
        <w:t xml:space="preserve">Mettre en place des alertes automatiques sur l'évolution des prix.</w:t>
      </w:r>
    </w:p>
    <w:p>
      <w:pPr>
        <w:pStyle w:val="ListParagraph"/>
        <w:numPr>
          <w:ilvl w:val="0"/>
          <w:numId w:val="2"/>
        </w:numPr>
        <w:spacing w:after="60" w:before="60" w:line="340"/>
      </w:pPr>
      <w:r>
        <w:rPr>
          <w:rFonts w:ascii="Arial" w:cs="Arial" w:eastAsia="Arial" w:hAnsi="Arial"/>
          <w:color w:val="2A3D4A"/>
          <w:sz w:val="22"/>
          <w:szCs w:val="22"/>
        </w:rPr>
        <w:t xml:space="preserve">Étendre la couverture aux villes de Kara et Atakpamé.</w:t>
      </w:r>
    </w:p>
    <w:p>
      <w:pPr>
        <w:pBdr>
          <w:bottom w:val="single" w:color="028090" w:sz="6" w:space="1"/>
        </w:pBdr>
        <w:spacing w:after="240" w:before="240"/>
      </w:pPr>
      <w:r>
        <w:t xml:space="preserve"/>
      </w:r>
    </w:p>
    <w:p>
      <w:pPr>
        <w:shd w:fill="1D4E89" w:val="clear"/>
        <w:spacing w:after="100" w:before="280"/>
      </w:pPr>
      <w:r>
        <w:rPr>
          <w:rFonts w:ascii="Arial" w:cs="Arial" w:eastAsia="Arial" w:hAnsi="Arial"/>
          <w:b/>
          <w:bCs/>
          <w:color w:val="FFFFFF"/>
          <w:sz w:val="19"/>
          <w:szCs w:val="19"/>
          <w:highlight w:val="none"/>
          <w:highlightCs w:val="none"/>
        </w:rPr>
        <w:t xml:space="preserve">  SLIDE 12  </w:t>
      </w:r>
      <w:r>
        <w:rPr>
          <w:rFonts w:ascii="Arial" w:cs="Arial" w:eastAsia="Arial" w:hAnsi="Arial"/>
          <w:color w:val="C8DDE8"/>
          <w:sz w:val="19"/>
          <w:szCs w:val="19"/>
        </w:rPr>
        <w:t xml:space="preserve">  Merci !</w:t>
      </w:r>
    </w:p>
    <w:p>
      <w:pPr>
        <w:pStyle w:val="Heading1"/>
        <w:spacing w:after="120" w:before="360"/>
      </w:pPr>
      <w:r>
        <w:rPr>
          <w:rFonts w:ascii="Arial" w:cs="Arial" w:eastAsia="Arial" w:hAnsi="Arial"/>
          <w:b/>
          <w:bCs/>
          <w:color w:val="1D4E89"/>
          <w:sz w:val="30"/>
          <w:szCs w:val="30"/>
        </w:rPr>
        <w:t xml:space="preserve">Conclusion</w:t>
      </w:r>
    </w:p>
    <w:p>
      <w:pPr>
        <w:spacing w:after="120" w:before="40"/>
      </w:pPr>
      <w:r>
        <w:rPr>
          <w:rFonts w:ascii="Arial" w:cs="Arial" w:eastAsia="Arial" w:hAnsi="Arial"/>
          <w:b/>
          <w:bCs/>
          <w:color w:val="5A7A8A"/>
          <w:sz w:val="18"/>
          <w:szCs w:val="18"/>
        </w:rPr>
        <w:t xml:space="preserve">⏱  30 secondes — bien terminer, regard sur l'audience</w:t>
      </w:r>
    </w:p>
    <w:p>
      <w:pPr>
        <w:spacing w:after="80" w:before="60"/>
        <w:ind w:left="600"/>
      </w:pPr>
      <w:r>
        <w:rPr>
          <w:rFonts w:ascii="Arial" w:cs="Arial" w:eastAsia="Arial" w:hAnsi="Arial"/>
          <w:i/>
          <w:iCs/>
          <w:color w:val="028090"/>
          <w:sz w:val="19"/>
          <w:szCs w:val="19"/>
        </w:rPr>
        <w:t xml:space="preserve">[ Ralentir. Regarder les gens. Parler posément. Ne pas presser. ]</w:t>
      </w:r>
    </w:p>
    <w:p>
      <w:pPr>
        <w:spacing w:after="100" w:before="100"/>
      </w:pPr>
      <w:r>
        <w:t xml:space="preserve"/>
      </w:r>
    </w:p>
    <w:p>
      <w:pPr>
        <w:spacing w:after="80" w:before="80" w:line="380"/>
      </w:pPr>
      <w:r>
        <w:rPr>
          <w:rFonts w:ascii="Arial" w:cs="Arial" w:eastAsia="Arial" w:hAnsi="Arial"/>
          <w:color w:val="2A3D4A"/>
          <w:sz w:val="22"/>
          <w:szCs w:val="22"/>
        </w:rPr>
        <w:t xml:space="preserve">ID Immobilier est aujourd'hui un système complet, automatisé, et déployé. Il répond à un besoin réel du marché togolais : disposer d'une référence fiable des prix immobiliers.</w:t>
      </w:r>
    </w:p>
    <w:p>
      <w:pPr>
        <w:spacing w:after="100" w:before="100"/>
      </w:pPr>
      <w:r>
        <w:t xml:space="preserve"/>
      </w:r>
    </w:p>
    <w:p>
      <w:pPr>
        <w:spacing w:after="80" w:before="80" w:line="380"/>
      </w:pPr>
      <w:r>
        <w:rPr>
          <w:rFonts w:ascii="Arial" w:cs="Arial" w:eastAsia="Arial" w:hAnsi="Arial"/>
          <w:color w:val="2A3D4A"/>
          <w:sz w:val="22"/>
          <w:szCs w:val="22"/>
        </w:rPr>
        <w:t xml:space="preserve">Notre équipe a collecté plus de 5 000 annonces, construit un pipeline Big Data de bout en bout, et produit des indices de marché par zone. Tout ça tourne automatiquement, chaque matin.</w:t>
      </w:r>
    </w:p>
    <w:p>
      <w:pPr>
        <w:spacing w:after="100" w:before="100"/>
      </w:pPr>
      <w:r>
        <w:t xml:space="preserve"/>
      </w:r>
    </w:p>
    <w:p>
      <w:pPr>
        <w:spacing w:after="240" w:before="240"/>
        <w:jc w:val="center"/>
      </w:pPr>
      <w:r>
        <w:rPr>
          <w:rFonts w:ascii="Arial" w:cs="Arial" w:eastAsia="Arial" w:hAnsi="Arial"/>
          <w:b/>
          <w:bCs/>
          <w:i/>
          <w:iCs/>
          <w:color w:val="1D4E89"/>
          <w:sz w:val="25"/>
          <w:szCs w:val="25"/>
        </w:rPr>
        <w:t xml:space="preserve">L'ambition : faire d'ID Immobilier la première plateforme de transparence du marché immobilier au Togo.</w:t>
      </w:r>
    </w:p>
    <w:p>
      <w:pPr>
        <w:spacing w:after="100" w:before="100"/>
      </w:pPr>
      <w:r>
        <w:t xml:space="preserve"/>
      </w:r>
    </w:p>
    <w:p>
      <w:pPr>
        <w:spacing w:after="200" w:before="160"/>
        <w:jc w:val="center"/>
      </w:pPr>
      <w:r>
        <w:rPr>
          <w:rFonts w:ascii="Arial" w:cs="Arial" w:eastAsia="Arial" w:hAnsi="Arial"/>
          <w:b/>
          <w:bCs/>
          <w:color w:val="028090"/>
          <w:sz w:val="24"/>
          <w:szCs w:val="24"/>
        </w:rPr>
        <w:t xml:space="preserve">Merci pour votre attention. Je suis disponible pour vos questions.</w:t>
      </w:r>
    </w:p>
    <w:p>
      <w:pPr>
        <w:pBdr>
          <w:bottom w:val="single" w:color="028090" w:sz="6" w:space="1"/>
        </w:pBdr>
        <w:spacing w:after="240" w:before="240"/>
      </w:pPr>
      <w:r>
        <w:t xml:space="preserve"/>
      </w:r>
    </w:p>
    <w:p>
      <w:r>
        <w:br w:type="page"/>
      </w:r>
    </w:p>
    <w:p>
      <w:pPr>
        <w:pStyle w:val="Heading1"/>
        <w:spacing w:after="120" w:before="360"/>
      </w:pPr>
      <w:r>
        <w:rPr>
          <w:rFonts w:ascii="Arial" w:cs="Arial" w:eastAsia="Arial" w:hAnsi="Arial"/>
          <w:b/>
          <w:bCs/>
          <w:color w:val="1D4E89"/>
          <w:sz w:val="30"/>
          <w:szCs w:val="30"/>
        </w:rPr>
        <w:t xml:space="preserve">Aide-Mémoire — Questions Probables du Jury</w:t>
      </w:r>
    </w:p>
    <w:p>
      <w:pPr>
        <w:spacing w:after="80" w:before="60"/>
        <w:ind w:left="600"/>
      </w:pPr>
      <w:r>
        <w:rPr>
          <w:rFonts w:ascii="Arial" w:cs="Arial" w:eastAsia="Arial" w:hAnsi="Arial"/>
          <w:i/>
          <w:iCs/>
          <w:color w:val="028090"/>
          <w:sz w:val="19"/>
          <w:szCs w:val="19"/>
        </w:rPr>
        <w:t xml:space="preserve">[ Lire avant la présentation. Ces réponses ne sont pas à lire pendant la soutenance. ]</w:t>
      </w:r>
    </w:p>
    <w:p>
      <w:pPr>
        <w:spacing w:after="100" w:before="100"/>
      </w:pPr>
      <w:r>
        <w:t xml:space="preserve"/>
      </w:r>
    </w:p>
    <w:p>
      <w:pPr>
        <w:shd w:fill="EBF4F8" w:val="clear"/>
        <w:spacing w:after="80" w:before="200"/>
      </w:pPr>
      <w:r>
        <w:rPr>
          <w:rFonts w:ascii="Arial" w:cs="Arial" w:eastAsia="Arial" w:hAnsi="Arial"/>
          <w:b/>
          <w:bCs/>
          <w:color w:val="1D4E89"/>
          <w:sz w:val="22"/>
          <w:szCs w:val="22"/>
        </w:rPr>
        <w:t xml:space="preserve">❓  Pourquoi Spark et pas Pandas ? Votre volume de données est petit.</w:t>
      </w:r>
    </w:p>
    <w:p>
      <w:pPr>
        <w:spacing w:after="180" w:before="80" w:line="360"/>
        <w:ind w:left="480"/>
      </w:pPr>
      <w:r>
        <w:rPr>
          <w:rFonts w:ascii="Arial" w:cs="Arial" w:eastAsia="Arial" w:hAnsi="Arial"/>
          <w:color w:val="2A3D4A"/>
          <w:sz w:val="22"/>
          <w:szCs w:val="22"/>
        </w:rPr>
        <w:t xml:space="preserve">Pandas suffirait aujourd'hui pour 5 000 lignes. Mais notre choix est architectural : quand le volume atteindra 500 000 annonces, on ne recodra rien. Spark est conçu pour la montée en charge — c'est une décision d'ingénierie, pas de performance immédiate.</w:t>
      </w:r>
    </w:p>
    <w:p>
      <w:pPr>
        <w:shd w:fill="EBF4F8" w:val="clear"/>
        <w:spacing w:after="80" w:before="200"/>
      </w:pPr>
      <w:r>
        <w:rPr>
          <w:rFonts w:ascii="Arial" w:cs="Arial" w:eastAsia="Arial" w:hAnsi="Arial"/>
          <w:b/>
          <w:bCs/>
          <w:color w:val="1D4E89"/>
          <w:sz w:val="22"/>
          <w:szCs w:val="22"/>
        </w:rPr>
        <w:t xml:space="preserve">❓  Pourquoi MySQL et pas PostgreSQL ou une base NoSQL ?</w:t>
      </w:r>
    </w:p>
    <w:p>
      <w:pPr>
        <w:spacing w:after="180" w:before="80" w:line="360"/>
        <w:ind w:left="480"/>
      </w:pPr>
      <w:r>
        <w:rPr>
          <w:rFonts w:ascii="Arial" w:cs="Arial" w:eastAsia="Arial" w:hAnsi="Arial"/>
          <w:color w:val="2A3D4A"/>
          <w:sz w:val="22"/>
          <w:szCs w:val="22"/>
        </w:rPr>
        <w:t xml:space="preserve">Le modèle de données est clairement relationnel et bien défini. MySQL est robuste, largement supporté, et parfait pour notre cas d'usage. Une migration PostgreSQL est envisageable en Phase 3 si on a besoin de fonctionnalités géospatiales avancées.</w:t>
      </w:r>
    </w:p>
    <w:p>
      <w:pPr>
        <w:shd w:fill="EBF4F8" w:val="clear"/>
        <w:spacing w:after="80" w:before="200"/>
      </w:pPr>
      <w:r>
        <w:rPr>
          <w:rFonts w:ascii="Arial" w:cs="Arial" w:eastAsia="Arial" w:hAnsi="Arial"/>
          <w:b/>
          <w:bCs/>
          <w:color w:val="1D4E89"/>
          <w:sz w:val="22"/>
          <w:szCs w:val="22"/>
        </w:rPr>
        <w:t xml:space="preserve">❓  Comment gérez-vous la fiabilité des données scrapées ?</w:t>
      </w:r>
    </w:p>
    <w:p>
      <w:pPr>
        <w:spacing w:after="180" w:before="80" w:line="360"/>
        <w:ind w:left="480"/>
      </w:pPr>
      <w:r>
        <w:rPr>
          <w:rFonts w:ascii="Arial" w:cs="Arial" w:eastAsia="Arial" w:hAnsi="Arial"/>
          <w:color w:val="2A3D4A"/>
          <w:sz w:val="22"/>
          <w:szCs w:val="22"/>
        </w:rPr>
        <w:t xml:space="preserve">Via quatre règles de nettoyage Spark : validation des prix, standardisation des 17 types, conversion des lots, et déduplication des zones. Le taux de rejet de 3,1 % est tracé dans un fichier d'audit. Les rejets sont documentés avec leur raison d'exclusion.</w:t>
      </w:r>
    </w:p>
    <w:p>
      <w:pPr>
        <w:shd w:fill="EBF4F8" w:val="clear"/>
        <w:spacing w:after="80" w:before="200"/>
      </w:pPr>
      <w:r>
        <w:rPr>
          <w:rFonts w:ascii="Arial" w:cs="Arial" w:eastAsia="Arial" w:hAnsi="Arial"/>
          <w:b/>
          <w:bCs/>
          <w:color w:val="1D4E89"/>
          <w:sz w:val="22"/>
          <w:szCs w:val="22"/>
        </w:rPr>
        <w:t xml:space="preserve">❓  Comment est calculé l'indice ID Immobilier ?</w:t>
      </w:r>
    </w:p>
    <w:p>
      <w:pPr>
        <w:spacing w:after="180" w:before="80" w:line="360"/>
        <w:ind w:left="480"/>
      </w:pPr>
      <w:r>
        <w:rPr>
          <w:rFonts w:ascii="Arial" w:cs="Arial" w:eastAsia="Arial" w:hAnsi="Arial"/>
          <w:color w:val="2A3D4A"/>
          <w:sz w:val="22"/>
          <w:szCs w:val="22"/>
        </w:rPr>
        <w:t xml:space="preserve">L'indice est sur base 100. Pour chaque zone et type de bien, on compare le prix moyen au m² de la période actuelle à une période de référence. Une variation positive classe la zone en HAUSSE, nulle en STABLE, négative en BAISSE.</w:t>
      </w:r>
    </w:p>
    <w:p>
      <w:pPr>
        <w:shd w:fill="EBF4F8" w:val="clear"/>
        <w:spacing w:after="80" w:before="200"/>
      </w:pPr>
      <w:r>
        <w:rPr>
          <w:rFonts w:ascii="Arial" w:cs="Arial" w:eastAsia="Arial" w:hAnsi="Arial"/>
          <w:b/>
          <w:bCs/>
          <w:color w:val="1D4E89"/>
          <w:sz w:val="22"/>
          <w:szCs w:val="22"/>
        </w:rPr>
        <w:t xml:space="preserve">❓  Que se passe-t-il si Airflow rate une exécution ?</w:t>
      </w:r>
    </w:p>
    <w:p>
      <w:pPr>
        <w:spacing w:after="180" w:before="80" w:line="360"/>
        <w:ind w:left="480"/>
      </w:pPr>
      <w:r>
        <w:rPr>
          <w:rFonts w:ascii="Arial" w:cs="Arial" w:eastAsia="Arial" w:hAnsi="Arial"/>
          <w:color w:val="2A3D4A"/>
          <w:sz w:val="22"/>
          <w:szCs w:val="22"/>
        </w:rPr>
        <w:t xml:space="preserve">Le catchup est désactivé — le pipeline ne rattrape pas les jours manqués. En cas d'échec, Airflow tente automatiquement une fois avec un délai de 5 minutes. Si l'échec persiste, une alerte est générée et le pipeline reprend le lendemain matin.</w:t>
      </w:r>
    </w:p>
    <w:p>
      <w:pPr>
        <w:shd w:fill="EBF4F8" w:val="clear"/>
        <w:spacing w:after="80" w:before="200"/>
      </w:pPr>
      <w:r>
        <w:rPr>
          <w:rFonts w:ascii="Arial" w:cs="Arial" w:eastAsia="Arial" w:hAnsi="Arial"/>
          <w:b/>
          <w:bCs/>
          <w:color w:val="1D4E89"/>
          <w:sz w:val="22"/>
          <w:szCs w:val="22"/>
        </w:rPr>
        <w:t xml:space="preserve">❓  Le dashboard Streamlit est-il déjà opérationnel ?</w:t>
      </w:r>
    </w:p>
    <w:p>
      <w:pPr>
        <w:spacing w:after="180" w:before="80" w:line="360"/>
        <w:ind w:left="480"/>
      </w:pPr>
      <w:r>
        <w:rPr>
          <w:rFonts w:ascii="Arial" w:cs="Arial" w:eastAsia="Arial" w:hAnsi="Arial"/>
          <w:color w:val="2A3D4A"/>
          <w:sz w:val="22"/>
          <w:szCs w:val="22"/>
        </w:rPr>
        <w:t xml:space="preserve">L'infrastructure est en place et accessible sur le port 8501. Le développement des visualisations avancées — carte Folium, graphiques Plotly, filtres par zone — est notre prochaine étape. Les données sont déjà disponibles en base.</w:t>
      </w:r>
    </w:p>
    <w:p>
      <w:pPr>
        <w:shd w:fill="EBF4F8" w:val="clear"/>
        <w:spacing w:after="80" w:before="200"/>
      </w:pPr>
      <w:r>
        <w:rPr>
          <w:rFonts w:ascii="Arial" w:cs="Arial" w:eastAsia="Arial" w:hAnsi="Arial"/>
          <w:b/>
          <w:bCs/>
          <w:color w:val="1D4E89"/>
          <w:sz w:val="22"/>
          <w:szCs w:val="22"/>
        </w:rPr>
        <w:t xml:space="preserve">❓  Comment vous assurez-vous que 1 lot = 600 m² est correct ?</w:t>
      </w:r>
    </w:p>
    <w:p>
      <w:pPr>
        <w:spacing w:after="180" w:before="80" w:line="360"/>
        <w:ind w:left="480"/>
      </w:pPr>
      <w:r>
        <w:rPr>
          <w:rFonts w:ascii="Arial" w:cs="Arial" w:eastAsia="Arial" w:hAnsi="Arial"/>
          <w:color w:val="2A3D4A"/>
          <w:sz w:val="22"/>
          <w:szCs w:val="22"/>
        </w:rPr>
        <w:t xml:space="preserve">C'est la norme foncière officielle togolaise, confirmée par les valeurs vénales OTR. Cette règle est appliquée uniquement aux annonces qui expriment explicitement la surface en lots — environ 12 % du total.</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spacing w:before="80"/>
    </w:pPr>
    <w:r>
      <w:rPr>
        <w:rFonts w:ascii="Arial" w:cs="Arial" w:eastAsia="Arial" w:hAnsi="Arial"/>
        <w:color w:val="5A7A8A"/>
        <w:sz w:val="16"/>
        <w:szCs w:val="16"/>
      </w:rPr>
      <w:t xml:space="preserve">ID Immobilier · Marché Immobilier du Togo · 2026</w:t>
    </w:r>
    <w:r>
      <w:rPr>
        <w:rFonts w:ascii="Arial" w:cs="Arial" w:eastAsia="Arial" w:hAnsi="Arial"/>
        <w:color w:val="5A7A8A"/>
        <w:sz w:val="16"/>
        <w:szCs w:val="16"/>
      </w:rPr>
      <w:t xml:space="preserve">	Page </w:t>
    </w:r>
    <w:r>
      <w:rPr>
        <w:color w:val="5A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4" w:space="1"/>
      </w:pBdr>
      <w:spacing w:after="100"/>
    </w:pPr>
    <w:r>
      <w:rPr>
        <w:rFonts w:ascii="Arial" w:cs="Arial" w:eastAsia="Arial" w:hAnsi="Arial"/>
        <w:b/>
        <w:bCs/>
        <w:color w:val="5A7A8A"/>
        <w:sz w:val="18"/>
        <w:szCs w:val="18"/>
      </w:rPr>
      <w:t xml:space="preserve">ID Immobilier — Script de Présentation  |  12 slides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4E8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2026-03-08T15:50:08.297Z</dcterms:created>
  <dcterms:modified xsi:type="dcterms:W3CDTF">2026-03-08T15:50:08.298Z</dcterms:modified>
</cp:coreProperties>
</file>

<file path=docProps/custom.xml><?xml version="1.0" encoding="utf-8"?>
<Properties xmlns="http://schemas.openxmlformats.org/officeDocument/2006/custom-properties" xmlns:vt="http://schemas.openxmlformats.org/officeDocument/2006/docPropsVTypes"/>
</file>