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2A44"/>
          <w:sz w:val="52"/>
        </w:rPr>
        <w:t>DAY-1 READINESS PACK</w:t>
      </w:r>
    </w:p>
    <w:p>
      <w:pPr>
        <w:spacing w:after="40"/>
        <w:jc w:val="center"/>
      </w:pPr>
      <w:r>
        <w:rPr>
          <w:b/>
          <w:color w:val="2E5A8C"/>
          <w:sz w:val="26"/>
        </w:rPr>
        <w:t>Alex Chen  ·  Senior Software Engineer  ·  Backend Infrastructure</w:t>
      </w:r>
    </w:p>
    <w:p>
      <w:pPr>
        <w:spacing w:after="40"/>
        <w:jc w:val="center"/>
      </w:pPr>
      <w:r>
        <w:rPr>
          <w:color w:val="555555"/>
          <w:sz w:val="22"/>
        </w:rPr>
        <w:t>Start Date: Wednesday, July 15, 2026  ·  San Francisco, CA (Hybrid)</w:t>
      </w:r>
    </w:p>
    <w:p>
      <w:pPr>
        <w:spacing w:after="160"/>
        <w:jc w:val="center"/>
      </w:pPr>
      <w:r>
        <w:rPr>
          <w:i/>
          <w:color w:val="555555"/>
          <w:sz w:val="18"/>
        </w:rPr>
        <w:t>Prepared by the Onboarding Lead  ·  Compiled from Recruiting, IT Provisioning, Buddy Match &amp; Welcome Packet</w:t>
      </w:r>
    </w:p>
    <w:tbl>
      <w:tblPr>
        <w:tblW w:type="auto" w:w="0"/>
        <w:jc w:val="center"/>
        <w:tblLook w:firstColumn="1" w:firstRow="1" w:lastColumn="0" w:lastRow="0" w:noHBand="0" w:noVBand="1" w:val="04A0"/>
      </w:tblPr>
      <w:tblGrid>
        <w:gridCol w:w="9936"/>
      </w:tblGrid>
      <w:tr>
        <w:tc>
          <w:tcPr>
            <w:tcW w:type="dxa" w:w="9936"/>
            <w:shd w:val="clear" w:color="auto" w:fill="FFF4E0"/>
          </w:tcPr>
          <w:p>
            <w:pPr>
              <w:spacing w:before="80" w:after="80"/>
              <w:jc w:val="center"/>
            </w:pPr>
            <w:r>
              <w:rPr>
                <w:b/>
                <w:color w:val="B56A00"/>
                <w:sz w:val="21"/>
              </w:rPr>
              <w:t>OVERALL STATUS:  CLEARED TO PROCEED ON LOGISTICS  —  HR DOCUMENTATION HOLD MUST CLEAR BEFORE DAY 1</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val="clear" w:color="auto" w:fill="1F2A44"/>
          </w:tcPr>
          <w:p>
            <w:pPr>
              <w:spacing w:before="40" w:after="40"/>
            </w:pPr>
            <w:r>
              <w:rPr>
                <w:b/>
                <w:color w:val="FFFFFF"/>
                <w:sz w:val="28"/>
              </w:rPr>
              <w:t xml:space="preserve">  1.  EXECUTIVE SUMMARY</w:t>
            </w:r>
          </w:p>
        </w:tc>
      </w:tr>
    </w:tbl>
    <w:p>
      <w:pPr>
        <w:spacing w:after="160" w:before="80"/>
      </w:pPr>
      <w:r>
        <w:rPr>
          <w:b w:val="0"/>
          <w:i w:val="0"/>
          <w:sz w:val="21"/>
        </w:rPr>
        <w:t>Alex Chen joins the Backend Infrastructure team as a Senior Software Engineer on Wednesday, July 15, 2026. Alex brings eight years of experience from Stripe with deep expertise in distributed systems and databases, and a stated interest in mentoring junior engineers — a direct fit for the team's current needs. Reporting to Engineering Manager Sarah Williams, Alex will work hybrid out of the San Francisco office and is relocating within the Bay Area.</w:t>
      </w:r>
    </w:p>
    <w:p>
      <w:pPr>
        <w:spacing w:after="80" w:before="0"/>
      </w:pPr>
      <w:r>
        <w:rPr>
          <w:b/>
          <w:i w:val="0"/>
          <w:color w:val="2E5A8C"/>
          <w:sz w:val="23"/>
        </w:rPr>
        <w:t>Key People &amp; Dates</w:t>
      </w:r>
    </w:p>
    <w:tbl>
      <w:tblPr>
        <w:tblStyle w:val="TableGrid"/>
        <w:tblW w:type="auto" w:w="0"/>
        <w:jc w:val="center"/>
        <w:tblLook w:firstColumn="1" w:firstRow="1" w:lastColumn="0" w:lastRow="0" w:noHBand="0" w:noVBand="1" w:val="04A0"/>
      </w:tblPr>
      <w:tblGrid>
        <w:gridCol w:w="4968"/>
        <w:gridCol w:w="4968"/>
      </w:tblGrid>
      <w:tr>
        <w:tc>
          <w:tcPr>
            <w:tcW w:type="dxa" w:w="2304"/>
            <w:shd w:val="clear" w:color="auto" w:fill="2E5A8C"/>
          </w:tcPr>
          <w:p>
            <w:r/>
            <w:r>
              <w:rPr>
                <w:b/>
                <w:color w:val="FFFFFF"/>
                <w:sz w:val="19"/>
              </w:rPr>
              <w:t>Item</w:t>
            </w:r>
          </w:p>
        </w:tc>
        <w:tc>
          <w:tcPr>
            <w:tcW w:type="dxa" w:w="7632"/>
            <w:shd w:val="clear" w:color="auto" w:fill="2E5A8C"/>
          </w:tcPr>
          <w:p>
            <w:r/>
            <w:r>
              <w:rPr>
                <w:b/>
                <w:color w:val="FFFFFF"/>
                <w:sz w:val="19"/>
              </w:rPr>
              <w:t>Detail</w:t>
            </w:r>
          </w:p>
        </w:tc>
      </w:tr>
      <w:tr>
        <w:tc>
          <w:tcPr>
            <w:tcW w:type="dxa" w:w="2304"/>
          </w:tcPr>
          <w:p>
            <w:r/>
            <w:r>
              <w:rPr>
                <w:b w:val="0"/>
                <w:sz w:val="19"/>
              </w:rPr>
              <w:t>New Hire</w:t>
            </w:r>
          </w:p>
        </w:tc>
        <w:tc>
          <w:tcPr>
            <w:tcW w:type="dxa" w:w="7632"/>
          </w:tcPr>
          <w:p>
            <w:r/>
            <w:r>
              <w:rPr>
                <w:b w:val="0"/>
                <w:sz w:val="19"/>
              </w:rPr>
              <w:t>Alex Chen — Senior Software Engineer</w:t>
            </w:r>
          </w:p>
        </w:tc>
      </w:tr>
      <w:tr>
        <w:tc>
          <w:tcPr>
            <w:tcW w:type="dxa" w:w="2304"/>
            <w:shd w:val="clear" w:color="auto" w:fill="EEF2F7"/>
          </w:tcPr>
          <w:p>
            <w:r/>
            <w:r>
              <w:rPr>
                <w:b w:val="0"/>
                <w:sz w:val="19"/>
              </w:rPr>
              <w:t>Start Date</w:t>
            </w:r>
          </w:p>
        </w:tc>
        <w:tc>
          <w:tcPr>
            <w:tcW w:type="dxa" w:w="7632"/>
            <w:shd w:val="clear" w:color="auto" w:fill="EEF2F7"/>
          </w:tcPr>
          <w:p>
            <w:r/>
            <w:r>
              <w:rPr>
                <w:b w:val="0"/>
                <w:sz w:val="19"/>
              </w:rPr>
              <w:t>Wednesday, July 15, 2026 (team no-meeting day — light landing)</w:t>
            </w:r>
          </w:p>
        </w:tc>
      </w:tr>
      <w:tr>
        <w:tc>
          <w:tcPr>
            <w:tcW w:type="dxa" w:w="2304"/>
          </w:tcPr>
          <w:p>
            <w:r/>
            <w:r>
              <w:rPr>
                <w:b w:val="0"/>
                <w:sz w:val="19"/>
              </w:rPr>
              <w:t>Team</w:t>
            </w:r>
          </w:p>
        </w:tc>
        <w:tc>
          <w:tcPr>
            <w:tcW w:type="dxa" w:w="7632"/>
          </w:tcPr>
          <w:p>
            <w:r/>
            <w:r>
              <w:rPr>
                <w:b w:val="0"/>
                <w:sz w:val="19"/>
              </w:rPr>
              <w:t>Backend Infrastructure (12 engineers: 3 junior, 5 mid, 4 senior)</w:t>
            </w:r>
          </w:p>
        </w:tc>
      </w:tr>
      <w:tr>
        <w:tc>
          <w:tcPr>
            <w:tcW w:type="dxa" w:w="2304"/>
            <w:shd w:val="clear" w:color="auto" w:fill="EEF2F7"/>
          </w:tcPr>
          <w:p>
            <w:r/>
            <w:r>
              <w:rPr>
                <w:b w:val="0"/>
                <w:sz w:val="19"/>
              </w:rPr>
              <w:t>Manager</w:t>
            </w:r>
          </w:p>
        </w:tc>
        <w:tc>
          <w:tcPr>
            <w:tcW w:type="dxa" w:w="7632"/>
            <w:shd w:val="clear" w:color="auto" w:fill="EEF2F7"/>
          </w:tcPr>
          <w:p>
            <w:r/>
            <w:r>
              <w:rPr>
                <w:b w:val="0"/>
                <w:sz w:val="19"/>
              </w:rPr>
              <w:t>Sarah Williams, Engineering Manager (sarah.williams@company.com)</w:t>
            </w:r>
          </w:p>
        </w:tc>
      </w:tr>
      <w:tr>
        <w:tc>
          <w:tcPr>
            <w:tcW w:type="dxa" w:w="2304"/>
          </w:tcPr>
          <w:p>
            <w:r/>
            <w:r>
              <w:rPr>
                <w:b w:val="0"/>
                <w:sz w:val="19"/>
              </w:rPr>
              <w:t>Onboarding Buddy</w:t>
            </w:r>
          </w:p>
        </w:tc>
        <w:tc>
          <w:tcPr>
            <w:tcW w:type="dxa" w:w="7632"/>
          </w:tcPr>
          <w:p>
            <w:r/>
            <w:r>
              <w:rPr>
                <w:b w:val="0"/>
                <w:sz w:val="19"/>
              </w:rPr>
              <w:t>Priya Mehta, Senior SWE (backup: Jordan Rivera)</w:t>
            </w:r>
          </w:p>
        </w:tc>
      </w:tr>
      <w:tr>
        <w:tc>
          <w:tcPr>
            <w:tcW w:type="dxa" w:w="2304"/>
            <w:shd w:val="clear" w:color="auto" w:fill="EEF2F7"/>
          </w:tcPr>
          <w:p>
            <w:r/>
            <w:r>
              <w:rPr>
                <w:b w:val="0"/>
                <w:sz w:val="19"/>
              </w:rPr>
              <w:t>Location</w:t>
            </w:r>
          </w:p>
        </w:tc>
        <w:tc>
          <w:tcPr>
            <w:tcW w:type="dxa" w:w="7632"/>
            <w:shd w:val="clear" w:color="auto" w:fill="EEF2F7"/>
          </w:tcPr>
          <w:p>
            <w:r/>
            <w:r>
              <w:rPr>
                <w:b w:val="0"/>
                <w:sz w:val="19"/>
              </w:rPr>
              <w:t>San Francisco, CA — Hybrid; relocating within Bay Area</w:t>
            </w:r>
          </w:p>
        </w:tc>
      </w:tr>
      <w:tr>
        <w:tc>
          <w:tcPr>
            <w:tcW w:type="dxa" w:w="2304"/>
          </w:tcPr>
          <w:p>
            <w:r/>
            <w:r>
              <w:rPr>
                <w:b w:val="0"/>
                <w:sz w:val="19"/>
              </w:rPr>
              <w:t>Focus</w:t>
            </w:r>
          </w:p>
        </w:tc>
        <w:tc>
          <w:tcPr>
            <w:tcW w:type="dxa" w:w="7632"/>
          </w:tcPr>
          <w:p>
            <w:r/>
            <w:r>
              <w:rPr>
                <w:b w:val="0"/>
                <w:sz w:val="19"/>
              </w:rPr>
              <w:t>Distributed systems &amp; databases; mentoring 3 junior engineers</w:t>
            </w:r>
          </w:p>
        </w:tc>
      </w:tr>
    </w:tbl>
    <w:p>
      <w:pPr>
        <w:spacing w:after="40" w:before="0"/>
      </w:pPr>
      <w:r>
        <w:rPr>
          <w:b w:val="0"/>
          <w:i w:val="0"/>
          <w:sz w:val="21"/>
        </w:rPr>
      </w:r>
    </w:p>
    <w:tbl>
      <w:tblPr>
        <w:tblW w:type="auto" w:w="0"/>
        <w:jc w:val="center"/>
        <w:tblLayout w:type="fixed"/>
        <w:tblLook w:firstColumn="1" w:firstRow="1" w:lastColumn="0" w:lastRow="0" w:noHBand="0" w:noVBand="1" w:val="04A0"/>
      </w:tblPr>
      <w:tblGrid>
        <w:gridCol w:w="9936"/>
      </w:tblGrid>
      <w:tr>
        <w:tc>
          <w:tcPr>
            <w:tcW w:type="dxa" w:w="9936"/>
            <w:shd w:val="clear" w:color="auto" w:fill="1F2A44"/>
          </w:tcPr>
          <w:p>
            <w:pPr>
              <w:spacing w:before="40" w:after="40"/>
            </w:pPr>
            <w:r>
              <w:rPr>
                <w:b/>
                <w:color w:val="FFFFFF"/>
                <w:sz w:val="28"/>
              </w:rPr>
              <w:t xml:space="preserve">  2.  RECRUITER SIGN-OFF</w:t>
            </w:r>
          </w:p>
        </w:tc>
      </w:tr>
    </w:tbl>
    <w:p>
      <w:pPr>
        <w:spacing w:after="120"/>
      </w:pPr>
      <w:r>
        <w:rPr>
          <w:b/>
          <w:color w:val="B56A00"/>
          <w:sz w:val="22"/>
        </w:rPr>
        <w:t>Status:  CONDITIONAL HOLD  —  No red flags on the candidate; documentation gaps must be closed before Day 1.</w:t>
      </w:r>
    </w:p>
    <w:p>
      <w:pPr>
        <w:spacing w:after="80" w:before="0"/>
      </w:pPr>
      <w:r>
        <w:rPr>
          <w:b/>
          <w:i w:val="0"/>
          <w:color w:val="2E5A8C"/>
          <w:sz w:val="23"/>
        </w:rPr>
        <w:t>Offer Terms</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val="clear" w:color="auto" w:fill="2E5A8C"/>
          </w:tcPr>
          <w:p>
            <w:r/>
            <w:r>
              <w:rPr>
                <w:b/>
                <w:color w:val="FFFFFF"/>
                <w:sz w:val="19"/>
              </w:rPr>
              <w:t>Field</w:t>
            </w:r>
          </w:p>
        </w:tc>
        <w:tc>
          <w:tcPr>
            <w:tcW w:type="dxa" w:w="1728"/>
            <w:shd w:val="clear" w:color="auto" w:fill="2E5A8C"/>
          </w:tcPr>
          <w:p>
            <w:r/>
            <w:r>
              <w:rPr>
                <w:b/>
                <w:color w:val="FFFFFF"/>
                <w:sz w:val="19"/>
              </w:rPr>
              <w:t>Status</w:t>
            </w:r>
          </w:p>
        </w:tc>
        <w:tc>
          <w:tcPr>
            <w:tcW w:type="dxa" w:w="5760"/>
            <w:shd w:val="clear" w:color="auto" w:fill="2E5A8C"/>
          </w:tcPr>
          <w:p>
            <w:r/>
            <w:r>
              <w:rPr>
                <w:b/>
                <w:color w:val="FFFFFF"/>
                <w:sz w:val="19"/>
              </w:rPr>
              <w:t>Detail</w:t>
            </w:r>
          </w:p>
        </w:tc>
      </w:tr>
      <w:tr>
        <w:tc>
          <w:tcPr>
            <w:tcW w:type="dxa" w:w="2448"/>
          </w:tcPr>
          <w:p>
            <w:r/>
            <w:r>
              <w:rPr>
                <w:b w:val="0"/>
                <w:sz w:val="19"/>
              </w:rPr>
              <w:t>Title</w:t>
            </w:r>
          </w:p>
        </w:tc>
        <w:tc>
          <w:tcPr>
            <w:tcW w:type="dxa" w:w="1728"/>
          </w:tcPr>
          <w:p>
            <w:r/>
            <w:r>
              <w:rPr>
                <w:b w:val="0"/>
                <w:sz w:val="19"/>
              </w:rPr>
              <w:t>CONFIRMED</w:t>
            </w:r>
          </w:p>
        </w:tc>
        <w:tc>
          <w:tcPr>
            <w:tcW w:type="dxa" w:w="5760"/>
          </w:tcPr>
          <w:p>
            <w:r/>
            <w:r>
              <w:rPr>
                <w:b w:val="0"/>
                <w:sz w:val="19"/>
              </w:rPr>
              <w:t>Senior Software Engineer</w:t>
            </w:r>
          </w:p>
        </w:tc>
      </w:tr>
      <w:tr>
        <w:tc>
          <w:tcPr>
            <w:tcW w:type="dxa" w:w="2448"/>
            <w:shd w:val="clear" w:color="auto" w:fill="EEF2F7"/>
          </w:tcPr>
          <w:p>
            <w:r/>
            <w:r>
              <w:rPr>
                <w:b w:val="0"/>
                <w:sz w:val="19"/>
              </w:rPr>
              <w:t>Level / Seniority</w:t>
            </w:r>
          </w:p>
        </w:tc>
        <w:tc>
          <w:tcPr>
            <w:tcW w:type="dxa" w:w="1728"/>
            <w:shd w:val="clear" w:color="auto" w:fill="EEF2F7"/>
          </w:tcPr>
          <w:p>
            <w:r/>
            <w:r>
              <w:rPr>
                <w:b w:val="0"/>
                <w:sz w:val="19"/>
              </w:rPr>
              <w:t>CONFIRMED</w:t>
            </w:r>
          </w:p>
        </w:tc>
        <w:tc>
          <w:tcPr>
            <w:tcW w:type="dxa" w:w="5760"/>
            <w:shd w:val="clear" w:color="auto" w:fill="EEF2F7"/>
          </w:tcPr>
          <w:p>
            <w:r/>
            <w:r>
              <w:rPr>
                <w:b w:val="0"/>
                <w:sz w:val="19"/>
              </w:rPr>
              <w:t>Senior; reports to Sarah Williams; mentorship scope noted</w:t>
            </w:r>
          </w:p>
        </w:tc>
      </w:tr>
      <w:tr>
        <w:tc>
          <w:tcPr>
            <w:tcW w:type="dxa" w:w="2448"/>
          </w:tcPr>
          <w:p>
            <w:r/>
            <w:r>
              <w:rPr>
                <w:b w:val="0"/>
                <w:sz w:val="19"/>
              </w:rPr>
              <w:t>Team</w:t>
            </w:r>
          </w:p>
        </w:tc>
        <w:tc>
          <w:tcPr>
            <w:tcW w:type="dxa" w:w="1728"/>
          </w:tcPr>
          <w:p>
            <w:r/>
            <w:r>
              <w:rPr>
                <w:b w:val="0"/>
                <w:sz w:val="19"/>
              </w:rPr>
              <w:t>CONFIRMED</w:t>
            </w:r>
          </w:p>
        </w:tc>
        <w:tc>
          <w:tcPr>
            <w:tcW w:type="dxa" w:w="5760"/>
          </w:tcPr>
          <w:p>
            <w:r/>
            <w:r>
              <w:rPr>
                <w:b w:val="0"/>
                <w:sz w:val="19"/>
              </w:rPr>
              <w:t>Backend Infrastructure, Engineering</w:t>
            </w:r>
          </w:p>
        </w:tc>
      </w:tr>
      <w:tr>
        <w:tc>
          <w:tcPr>
            <w:tcW w:type="dxa" w:w="2448"/>
            <w:shd w:val="clear" w:color="auto" w:fill="EEF2F7"/>
          </w:tcPr>
          <w:p>
            <w:r/>
            <w:r>
              <w:rPr>
                <w:b w:val="0"/>
                <w:sz w:val="19"/>
              </w:rPr>
              <w:t>Location</w:t>
            </w:r>
          </w:p>
        </w:tc>
        <w:tc>
          <w:tcPr>
            <w:tcW w:type="dxa" w:w="1728"/>
            <w:shd w:val="clear" w:color="auto" w:fill="EEF2F7"/>
          </w:tcPr>
          <w:p>
            <w:r/>
            <w:r>
              <w:rPr>
                <w:b w:val="0"/>
                <w:sz w:val="19"/>
              </w:rPr>
              <w:t>CONFIRMED</w:t>
            </w:r>
          </w:p>
        </w:tc>
        <w:tc>
          <w:tcPr>
            <w:tcW w:type="dxa" w:w="5760"/>
            <w:shd w:val="clear" w:color="auto" w:fill="EEF2F7"/>
          </w:tcPr>
          <w:p>
            <w:r/>
            <w:r>
              <w:rPr>
                <w:b w:val="0"/>
                <w:sz w:val="19"/>
              </w:rPr>
              <w:t>San Francisco, CA (Hybrid)</w:t>
            </w:r>
          </w:p>
        </w:tc>
      </w:tr>
      <w:tr>
        <w:tc>
          <w:tcPr>
            <w:tcW w:type="dxa" w:w="2448"/>
          </w:tcPr>
          <w:p>
            <w:r/>
            <w:r>
              <w:rPr>
                <w:b w:val="0"/>
                <w:sz w:val="19"/>
              </w:rPr>
              <w:t>Start Date</w:t>
            </w:r>
          </w:p>
        </w:tc>
        <w:tc>
          <w:tcPr>
            <w:tcW w:type="dxa" w:w="1728"/>
          </w:tcPr>
          <w:p>
            <w:r/>
            <w:r>
              <w:rPr>
                <w:b w:val="0"/>
                <w:sz w:val="19"/>
              </w:rPr>
              <w:t>CONFIRMED</w:t>
            </w:r>
          </w:p>
        </w:tc>
        <w:tc>
          <w:tcPr>
            <w:tcW w:type="dxa" w:w="5760"/>
          </w:tcPr>
          <w:p>
            <w:r/>
            <w:r>
              <w:rPr>
                <w:b w:val="0"/>
                <w:sz w:val="19"/>
              </w:rPr>
              <w:t>2026-07-15</w:t>
            </w:r>
          </w:p>
        </w:tc>
      </w:tr>
      <w:tr>
        <w:tc>
          <w:tcPr>
            <w:tcW w:type="dxa" w:w="2448"/>
            <w:shd w:val="clear" w:color="auto" w:fill="EEF2F7"/>
          </w:tcPr>
          <w:p>
            <w:r/>
            <w:r>
              <w:rPr>
                <w:b w:val="0"/>
                <w:sz w:val="19"/>
              </w:rPr>
              <w:t>Base Compensation</w:t>
            </w:r>
          </w:p>
        </w:tc>
        <w:tc>
          <w:tcPr>
            <w:tcW w:type="dxa" w:w="1728"/>
            <w:shd w:val="clear" w:color="auto" w:fill="EEF2F7"/>
          </w:tcPr>
          <w:p>
            <w:r/>
            <w:r>
              <w:rPr>
                <w:b w:val="0"/>
                <w:sz w:val="19"/>
              </w:rPr>
              <w:t>GAP</w:t>
            </w:r>
          </w:p>
        </w:tc>
        <w:tc>
          <w:tcPr>
            <w:tcW w:type="dxa" w:w="5760"/>
            <w:shd w:val="clear" w:color="auto" w:fill="EEF2F7"/>
          </w:tcPr>
          <w:p>
            <w:r/>
            <w:r>
              <w:rPr>
                <w:b w:val="0"/>
                <w:sz w:val="19"/>
              </w:rPr>
              <w:t>Figure not documented — confirm &amp; record before Day 1</w:t>
            </w:r>
          </w:p>
        </w:tc>
      </w:tr>
      <w:tr>
        <w:tc>
          <w:tcPr>
            <w:tcW w:type="dxa" w:w="2448"/>
          </w:tcPr>
          <w:p>
            <w:r/>
            <w:r>
              <w:rPr>
                <w:b w:val="0"/>
                <w:sz w:val="19"/>
              </w:rPr>
              <w:t>Signing Bonus / Equity</w:t>
            </w:r>
          </w:p>
        </w:tc>
        <w:tc>
          <w:tcPr>
            <w:tcW w:type="dxa" w:w="1728"/>
          </w:tcPr>
          <w:p>
            <w:r/>
            <w:r>
              <w:rPr>
                <w:b w:val="0"/>
                <w:sz w:val="19"/>
              </w:rPr>
              <w:t>GAP</w:t>
            </w:r>
          </w:p>
        </w:tc>
        <w:tc>
          <w:tcPr>
            <w:tcW w:type="dxa" w:w="5760"/>
          </w:tcPr>
          <w:p>
            <w:r/>
            <w:r>
              <w:rPr>
                <w:b w:val="0"/>
                <w:sz w:val="19"/>
              </w:rPr>
              <w:t>Not specified — confirm presence or mark N/A</w:t>
            </w:r>
          </w:p>
        </w:tc>
      </w:tr>
      <w:tr>
        <w:tc>
          <w:tcPr>
            <w:tcW w:type="dxa" w:w="2448"/>
            <w:shd w:val="clear" w:color="auto" w:fill="EEF2F7"/>
          </w:tcPr>
          <w:p>
            <w:r/>
            <w:r>
              <w:rPr>
                <w:b w:val="0"/>
                <w:sz w:val="19"/>
              </w:rPr>
              <w:t>Signed Offer Letter</w:t>
            </w:r>
          </w:p>
        </w:tc>
        <w:tc>
          <w:tcPr>
            <w:tcW w:type="dxa" w:w="1728"/>
            <w:shd w:val="clear" w:color="auto" w:fill="EEF2F7"/>
          </w:tcPr>
          <w:p>
            <w:r/>
            <w:r>
              <w:rPr>
                <w:b w:val="0"/>
                <w:sz w:val="19"/>
              </w:rPr>
              <w:t>UNKNOWN</w:t>
            </w:r>
          </w:p>
        </w:tc>
        <w:tc>
          <w:tcPr>
            <w:tcW w:type="dxa" w:w="5760"/>
            <w:shd w:val="clear" w:color="auto" w:fill="EEF2F7"/>
          </w:tcPr>
          <w:p>
            <w:r/>
            <w:r>
              <w:rPr>
                <w:b w:val="0"/>
                <w:sz w:val="19"/>
              </w:rPr>
              <w:t>Counter-signature not confirmed in file</w:t>
            </w:r>
          </w:p>
        </w:tc>
      </w:tr>
    </w:tbl>
    <w:p>
      <w:pPr>
        <w:spacing w:after="80" w:before="0"/>
      </w:pPr>
      <w:r>
        <w:rPr>
          <w:b w:val="0"/>
          <w:i w:val="0"/>
          <w:sz w:val="21"/>
        </w:rPr>
      </w:r>
    </w:p>
    <w:p>
      <w:pPr>
        <w:spacing w:after="80" w:before="0"/>
      </w:pPr>
      <w:r>
        <w:rPr>
          <w:b/>
          <w:i w:val="0"/>
          <w:color w:val="2E5A8C"/>
          <w:sz w:val="23"/>
        </w:rPr>
        <w:t>References</w:t>
      </w:r>
    </w:p>
    <w:p>
      <w:pPr>
        <w:spacing w:after="120" w:before="0"/>
      </w:pPr>
      <w:r>
        <w:rPr>
          <w:b w:val="0"/>
          <w:i w:val="0"/>
          <w:sz w:val="20"/>
        </w:rPr>
        <w:t>Three professional references were provided during the offer stage. Names, relationships, and verification outcomes are not yet documented in the readiness file. Recruiter to confirm all three checks are completed and logged in the ATS/HRIS before handoff.</w:t>
      </w:r>
    </w:p>
    <w:p>
      <w:pPr>
        <w:spacing w:after="80" w:before="0"/>
      </w:pPr>
      <w:r>
        <w:rPr>
          <w:b/>
          <w:i w:val="0"/>
          <w:color w:val="2E5A8C"/>
          <w:sz w:val="23"/>
        </w:rPr>
        <w:t>Recruiter-Owned Pre-Start Items</w:t>
      </w:r>
    </w:p>
    <w:p>
      <w:pPr>
        <w:pStyle w:val="ListBullet"/>
        <w:spacing w:after="40"/>
      </w:pPr>
      <w:r>
        <w:rPr>
          <w:b/>
          <w:sz w:val="21"/>
        </w:rPr>
        <w:t xml:space="preserve">Background check — </w:t>
      </w:r>
      <w:r>
        <w:rPr>
          <w:sz w:val="21"/>
        </w:rPr>
        <w:t>initiate/clear before start date.</w:t>
      </w:r>
    </w:p>
    <w:p>
      <w:pPr>
        <w:pStyle w:val="ListBullet"/>
        <w:spacing w:after="40"/>
      </w:pPr>
      <w:r>
        <w:rPr>
          <w:b/>
          <w:sz w:val="21"/>
        </w:rPr>
        <w:t xml:space="preserve">I-9 / Work Authorization — </w:t>
      </w:r>
      <w:r>
        <w:rPr>
          <w:sz w:val="21"/>
        </w:rPr>
        <w:t>schedule; earliest permissible completion is Day 1 (2026-07-15).</w:t>
      </w:r>
    </w:p>
    <w:p>
      <w:pPr>
        <w:pStyle w:val="ListBullet"/>
        <w:spacing w:after="40"/>
      </w:pPr>
      <w:r>
        <w:rPr>
          <w:b/>
          <w:sz w:val="21"/>
        </w:rPr>
        <w:t xml:space="preserve">Relocation support — </w:t>
      </w:r>
      <w:r>
        <w:rPr>
          <w:sz w:val="21"/>
        </w:rPr>
        <w:t>candidate relocating within the Bay Area; confirm whether relocation policy/stipend applies.</w:t>
      </w:r>
    </w:p>
    <w:p>
      <w:pPr>
        <w:spacing w:after="40" w:before="0"/>
      </w:pPr>
      <w:r>
        <w:rPr>
          <w:b w:val="0"/>
          <w:i w:val="0"/>
          <w:sz w:val="21"/>
        </w:rPr>
      </w:r>
    </w:p>
    <w:tbl>
      <w:tblPr>
        <w:tblW w:type="auto" w:w="0"/>
        <w:jc w:val="center"/>
        <w:tblLayout w:type="fixed"/>
        <w:tblLook w:firstColumn="1" w:firstRow="1" w:lastColumn="0" w:lastRow="0" w:noHBand="0" w:noVBand="1" w:val="04A0"/>
      </w:tblPr>
      <w:tblGrid>
        <w:gridCol w:w="9936"/>
      </w:tblGrid>
      <w:tr>
        <w:tc>
          <w:tcPr>
            <w:tcW w:type="dxa" w:w="9936"/>
            <w:shd w:val="clear" w:color="auto" w:fill="1F2A44"/>
          </w:tcPr>
          <w:p>
            <w:pPr>
              <w:spacing w:before="40" w:after="40"/>
            </w:pPr>
            <w:r>
              <w:rPr>
                <w:b/>
                <w:color w:val="FFFFFF"/>
                <w:sz w:val="28"/>
              </w:rPr>
              <w:t xml:space="preserve">  3.  IT READINESS</w:t>
            </w:r>
          </w:p>
        </w:tc>
      </w:tr>
    </w:tbl>
    <w:p>
      <w:pPr>
        <w:spacing w:after="120"/>
      </w:pPr>
      <w:r>
        <w:rPr>
          <w:b/>
          <w:color w:val="1E7D46"/>
          <w:sz w:val="22"/>
        </w:rPr>
        <w:t>Status:  ON TRACK  —  Linux build honored; one dependency (MFA enrollment gates AWS/Datadog).</w:t>
      </w:r>
    </w:p>
    <w:p>
      <w:pPr>
        <w:spacing w:after="80" w:before="0"/>
      </w:pPr>
      <w:r>
        <w:rPr>
          <w:b/>
          <w:i w:val="0"/>
          <w:color w:val="2E5A8C"/>
          <w:sz w:val="23"/>
        </w:rPr>
        <w:t>Laptop Configuration</w:t>
      </w:r>
    </w:p>
    <w:p>
      <w:pPr>
        <w:pStyle w:val="ListBullet"/>
        <w:spacing w:after="40"/>
      </w:pPr>
      <w:r>
        <w:rPr>
          <w:b/>
          <w:sz w:val="21"/>
        </w:rPr>
        <w:t xml:space="preserve">Model: </w:t>
      </w:r>
      <w:r>
        <w:rPr>
          <w:sz w:val="21"/>
        </w:rPr>
        <w:t>Dell XPS 15 or Lenovo ThinkPad X1 Extreme</w:t>
      </w:r>
    </w:p>
    <w:p>
      <w:pPr>
        <w:pStyle w:val="ListBullet"/>
        <w:spacing w:after="40"/>
      </w:pPr>
      <w:r>
        <w:rPr>
          <w:b/>
          <w:sz w:val="21"/>
        </w:rPr>
        <w:t xml:space="preserve">OS: </w:t>
      </w:r>
      <w:r>
        <w:rPr>
          <w:sz w:val="21"/>
        </w:rPr>
        <w:t>Ubuntu 24.04 LTS — pre-loaded before shipment (Linux preference honored)</w:t>
      </w:r>
    </w:p>
    <w:p>
      <w:pPr>
        <w:pStyle w:val="ListBullet"/>
        <w:spacing w:after="40"/>
      </w:pPr>
      <w:r>
        <w:rPr>
          <w:b/>
          <w:sz w:val="21"/>
        </w:rPr>
        <w:t xml:space="preserve">Spec: </w:t>
      </w:r>
      <w:r>
        <w:rPr>
          <w:sz w:val="21"/>
        </w:rPr>
        <w:t>32GB RAM · 1TB NVMe SSD · Intel i9 / AMD Ryzen 7 · optional dedicated GPU</w:t>
      </w:r>
    </w:p>
    <w:p>
      <w:pPr>
        <w:pStyle w:val="ListBullet"/>
        <w:spacing w:after="40"/>
      </w:pPr>
      <w:r>
        <w:rPr>
          <w:b/>
          <w:sz w:val="21"/>
        </w:rPr>
        <w:t xml:space="preserve">Peripherals: </w:t>
      </w:r>
      <w:r>
        <w:rPr>
          <w:sz w:val="21"/>
        </w:rPr>
        <w:t>27" monitor, mechanical keyboard, ergonomic mouse, dock for hybrid flexibility</w:t>
      </w:r>
    </w:p>
    <w:p>
      <w:pPr>
        <w:pStyle w:val="ListBullet"/>
        <w:spacing w:after="40"/>
      </w:pPr>
      <w:r>
        <w:rPr>
          <w:b/>
          <w:sz w:val="21"/>
        </w:rPr>
        <w:t xml:space="preserve">Delivery: </w:t>
      </w:r>
      <w:r>
        <w:rPr>
          <w:sz w:val="21"/>
        </w:rPr>
        <w:t>Ship to SF office by July 10; setup assistance available Day 1</w:t>
      </w:r>
    </w:p>
    <w:p>
      <w:pPr>
        <w:spacing w:after="80" w:before="0"/>
      </w:pPr>
      <w:r>
        <w:rPr>
          <w:b w:val="0"/>
          <w:i w:val="0"/>
          <w:sz w:val="21"/>
        </w:rPr>
      </w:r>
    </w:p>
    <w:p>
      <w:pPr>
        <w:spacing w:after="80" w:before="0"/>
      </w:pPr>
      <w:r>
        <w:rPr>
          <w:b/>
          <w:i w:val="0"/>
          <w:color w:val="2E5A8C"/>
          <w:sz w:val="23"/>
        </w:rPr>
        <w:t>Accounts &amp; Access (provisioned pre-Day-1)</w:t>
      </w:r>
    </w:p>
    <w:tbl>
      <w:tblPr>
        <w:tblStyle w:val="TableGrid"/>
        <w:tblW w:type="auto" w:w="0"/>
        <w:jc w:val="center"/>
        <w:tblLook w:firstColumn="1" w:firstRow="1" w:lastColumn="0" w:lastRow="0" w:noHBand="0" w:noVBand="1" w:val="04A0"/>
      </w:tblPr>
      <w:tblGrid>
        <w:gridCol w:w="3312"/>
        <w:gridCol w:w="3312"/>
        <w:gridCol w:w="3312"/>
      </w:tblGrid>
      <w:tr>
        <w:tc>
          <w:tcPr>
            <w:tcW w:type="dxa" w:w="3024"/>
            <w:shd w:val="clear" w:color="auto" w:fill="2E5A8C"/>
          </w:tcPr>
          <w:p>
            <w:r/>
            <w:r>
              <w:rPr>
                <w:b/>
                <w:color w:val="FFFFFF"/>
                <w:sz w:val="19"/>
              </w:rPr>
              <w:t>System</w:t>
            </w:r>
          </w:p>
        </w:tc>
        <w:tc>
          <w:tcPr>
            <w:tcW w:type="dxa" w:w="1296"/>
            <w:shd w:val="clear" w:color="auto" w:fill="2E5A8C"/>
          </w:tcPr>
          <w:p>
            <w:r/>
            <w:r>
              <w:rPr>
                <w:b/>
                <w:color w:val="FFFFFF"/>
                <w:sz w:val="19"/>
              </w:rPr>
              <w:t>Status</w:t>
            </w:r>
          </w:p>
        </w:tc>
        <w:tc>
          <w:tcPr>
            <w:tcW w:type="dxa" w:w="5616"/>
            <w:shd w:val="clear" w:color="auto" w:fill="2E5A8C"/>
          </w:tcPr>
          <w:p>
            <w:r/>
            <w:r>
              <w:rPr>
                <w:b/>
                <w:color w:val="FFFFFF"/>
                <w:sz w:val="19"/>
              </w:rPr>
              <w:t>Notes</w:t>
            </w:r>
          </w:p>
        </w:tc>
      </w:tr>
      <w:tr>
        <w:tc>
          <w:tcPr>
            <w:tcW w:type="dxa" w:w="3024"/>
          </w:tcPr>
          <w:p>
            <w:r/>
            <w:r>
              <w:rPr>
                <w:b w:val="0"/>
                <w:sz w:val="19"/>
              </w:rPr>
              <w:t>Email + SSO (Okta) + MFA</w:t>
            </w:r>
          </w:p>
        </w:tc>
        <w:tc>
          <w:tcPr>
            <w:tcW w:type="dxa" w:w="1296"/>
          </w:tcPr>
          <w:p>
            <w:r/>
            <w:r>
              <w:rPr>
                <w:b w:val="0"/>
                <w:sz w:val="19"/>
              </w:rPr>
              <w:t>Ready</w:t>
            </w:r>
          </w:p>
        </w:tc>
        <w:tc>
          <w:tcPr>
            <w:tcW w:type="dxa" w:w="5616"/>
          </w:tcPr>
          <w:p>
            <w:r/>
            <w:r>
              <w:rPr>
                <w:b w:val="0"/>
                <w:sz w:val="19"/>
              </w:rPr>
              <w:t>TOTP + hardware key (YubiKey); enroll before arrival</w:t>
            </w:r>
          </w:p>
        </w:tc>
      </w:tr>
      <w:tr>
        <w:tc>
          <w:tcPr>
            <w:tcW w:type="dxa" w:w="3024"/>
            <w:shd w:val="clear" w:color="auto" w:fill="EEF2F7"/>
          </w:tcPr>
          <w:p>
            <w:r/>
            <w:r>
              <w:rPr>
                <w:b w:val="0"/>
                <w:sz w:val="19"/>
              </w:rPr>
              <w:t>Slack</w:t>
            </w:r>
          </w:p>
        </w:tc>
        <w:tc>
          <w:tcPr>
            <w:tcW w:type="dxa" w:w="1296"/>
            <w:shd w:val="clear" w:color="auto" w:fill="EEF2F7"/>
          </w:tcPr>
          <w:p>
            <w:r/>
            <w:r>
              <w:rPr>
                <w:b w:val="0"/>
                <w:sz w:val="19"/>
              </w:rPr>
              <w:t>Ready</w:t>
            </w:r>
          </w:p>
        </w:tc>
        <w:tc>
          <w:tcPr>
            <w:tcW w:type="dxa" w:w="5616"/>
            <w:shd w:val="clear" w:color="auto" w:fill="EEF2F7"/>
          </w:tcPr>
          <w:p>
            <w:r/>
            <w:r>
              <w:rPr>
                <w:b w:val="0"/>
                <w:sz w:val="19"/>
              </w:rPr>
              <w:t>#backend-infra, #engineering, #on-call</w:t>
            </w:r>
          </w:p>
        </w:tc>
      </w:tr>
      <w:tr>
        <w:tc>
          <w:tcPr>
            <w:tcW w:type="dxa" w:w="3024"/>
          </w:tcPr>
          <w:p>
            <w:r/>
            <w:r>
              <w:rPr>
                <w:b w:val="0"/>
                <w:sz w:val="19"/>
              </w:rPr>
              <w:t>GitHub / GitLab</w:t>
            </w:r>
          </w:p>
        </w:tc>
        <w:tc>
          <w:tcPr>
            <w:tcW w:type="dxa" w:w="1296"/>
          </w:tcPr>
          <w:p>
            <w:r/>
            <w:r>
              <w:rPr>
                <w:b w:val="0"/>
                <w:sz w:val="19"/>
              </w:rPr>
              <w:t>Ready</w:t>
            </w:r>
          </w:p>
        </w:tc>
        <w:tc>
          <w:tcPr>
            <w:tcW w:type="dxa" w:w="5616"/>
          </w:tcPr>
          <w:p>
            <w:r/>
            <w:r>
              <w:rPr>
                <w:b w:val="0"/>
                <w:sz w:val="19"/>
              </w:rPr>
              <w:t>SSH keys; backend-infra org access</w:t>
            </w:r>
          </w:p>
        </w:tc>
      </w:tr>
      <w:tr>
        <w:tc>
          <w:tcPr>
            <w:tcW w:type="dxa" w:w="3024"/>
            <w:shd w:val="clear" w:color="auto" w:fill="EEF2F7"/>
          </w:tcPr>
          <w:p>
            <w:r/>
            <w:r>
              <w:rPr>
                <w:b w:val="0"/>
                <w:sz w:val="19"/>
              </w:rPr>
              <w:t>AWS Console</w:t>
            </w:r>
          </w:p>
        </w:tc>
        <w:tc>
          <w:tcPr>
            <w:tcW w:type="dxa" w:w="1296"/>
            <w:shd w:val="clear" w:color="auto" w:fill="EEF2F7"/>
          </w:tcPr>
          <w:p>
            <w:r/>
            <w:r>
              <w:rPr>
                <w:b w:val="0"/>
                <w:sz w:val="19"/>
              </w:rPr>
              <w:t>Ready</w:t>
            </w:r>
          </w:p>
        </w:tc>
        <w:tc>
          <w:tcPr>
            <w:tcW w:type="dxa" w:w="5616"/>
            <w:shd w:val="clear" w:color="auto" w:fill="EEF2F7"/>
          </w:tcPr>
          <w:p>
            <w:r/>
            <w:r>
              <w:rPr>
                <w:b w:val="0"/>
                <w:sz w:val="19"/>
              </w:rPr>
              <w:t>Dev + staging; IAM role tied to on-call rotation</w:t>
            </w:r>
          </w:p>
        </w:tc>
      </w:tr>
      <w:tr>
        <w:tc>
          <w:tcPr>
            <w:tcW w:type="dxa" w:w="3024"/>
          </w:tcPr>
          <w:p>
            <w:r/>
            <w:r>
              <w:rPr>
                <w:b w:val="0"/>
                <w:sz w:val="19"/>
              </w:rPr>
              <w:t>CI/CD (Jenkins / GH Actions)</w:t>
            </w:r>
          </w:p>
        </w:tc>
        <w:tc>
          <w:tcPr>
            <w:tcW w:type="dxa" w:w="1296"/>
          </w:tcPr>
          <w:p>
            <w:r/>
            <w:r>
              <w:rPr>
                <w:b w:val="0"/>
                <w:sz w:val="19"/>
              </w:rPr>
              <w:t>Ready</w:t>
            </w:r>
          </w:p>
        </w:tc>
        <w:tc>
          <w:tcPr>
            <w:tcW w:type="dxa" w:w="5616"/>
          </w:tcPr>
          <w:p>
            <w:r/>
            <w:r>
              <w:rPr>
                <w:b w:val="0"/>
                <w:sz w:val="19"/>
              </w:rPr>
              <w:t>Pipeline + deployment permissions</w:t>
            </w:r>
          </w:p>
        </w:tc>
      </w:tr>
      <w:tr>
        <w:tc>
          <w:tcPr>
            <w:tcW w:type="dxa" w:w="3024"/>
            <w:shd w:val="clear" w:color="auto" w:fill="EEF2F7"/>
          </w:tcPr>
          <w:p>
            <w:r/>
            <w:r>
              <w:rPr>
                <w:b w:val="0"/>
                <w:sz w:val="19"/>
              </w:rPr>
              <w:t>Datadog / Prometheus</w:t>
            </w:r>
          </w:p>
        </w:tc>
        <w:tc>
          <w:tcPr>
            <w:tcW w:type="dxa" w:w="1296"/>
            <w:shd w:val="clear" w:color="auto" w:fill="EEF2F7"/>
          </w:tcPr>
          <w:p>
            <w:r/>
            <w:r>
              <w:rPr>
                <w:b w:val="0"/>
                <w:sz w:val="19"/>
              </w:rPr>
              <w:t>Ready</w:t>
            </w:r>
          </w:p>
        </w:tc>
        <w:tc>
          <w:tcPr>
            <w:tcW w:type="dxa" w:w="5616"/>
            <w:shd w:val="clear" w:color="auto" w:fill="EEF2F7"/>
          </w:tcPr>
          <w:p>
            <w:r/>
            <w:r>
              <w:rPr>
                <w:b w:val="0"/>
                <w:sz w:val="19"/>
              </w:rPr>
              <w:t>Observability dashboards for infra services</w:t>
            </w:r>
          </w:p>
        </w:tc>
      </w:tr>
      <w:tr>
        <w:tc>
          <w:tcPr>
            <w:tcW w:type="dxa" w:w="3024"/>
          </w:tcPr>
          <w:p>
            <w:r/>
            <w:r>
              <w:rPr>
                <w:b w:val="0"/>
                <w:sz w:val="19"/>
              </w:rPr>
              <w:t>PagerDuty</w:t>
            </w:r>
          </w:p>
        </w:tc>
        <w:tc>
          <w:tcPr>
            <w:tcW w:type="dxa" w:w="1296"/>
          </w:tcPr>
          <w:p>
            <w:r/>
            <w:r>
              <w:rPr>
                <w:b w:val="0"/>
                <w:sz w:val="19"/>
              </w:rPr>
              <w:t>Ready</w:t>
            </w:r>
          </w:p>
        </w:tc>
        <w:tc>
          <w:tcPr>
            <w:tcW w:type="dxa" w:w="5616"/>
          </w:tcPr>
          <w:p>
            <w:r/>
            <w:r>
              <w:rPr>
                <w:b w:val="0"/>
                <w:sz w:val="19"/>
              </w:rPr>
              <w:t>On-call schedule + escalation policy</w:t>
            </w:r>
          </w:p>
        </w:tc>
      </w:tr>
      <w:tr>
        <w:tc>
          <w:tcPr>
            <w:tcW w:type="dxa" w:w="3024"/>
            <w:shd w:val="clear" w:color="auto" w:fill="EEF2F7"/>
          </w:tcPr>
          <w:p>
            <w:r/>
            <w:r>
              <w:rPr>
                <w:b w:val="0"/>
                <w:sz w:val="19"/>
              </w:rPr>
              <w:t>Confluence / Wiki</w:t>
            </w:r>
          </w:p>
        </w:tc>
        <w:tc>
          <w:tcPr>
            <w:tcW w:type="dxa" w:w="1296"/>
            <w:shd w:val="clear" w:color="auto" w:fill="EEF2F7"/>
          </w:tcPr>
          <w:p>
            <w:r/>
            <w:r>
              <w:rPr>
                <w:b w:val="0"/>
                <w:sz w:val="19"/>
              </w:rPr>
              <w:t>Ready</w:t>
            </w:r>
          </w:p>
        </w:tc>
        <w:tc>
          <w:tcPr>
            <w:tcW w:type="dxa" w:w="5616"/>
            <w:shd w:val="clear" w:color="auto" w:fill="EEF2F7"/>
          </w:tcPr>
          <w:p>
            <w:r/>
            <w:r>
              <w:rPr>
                <w:b w:val="0"/>
                <w:sz w:val="19"/>
              </w:rPr>
              <w:t>Runbooks, architecture docs</w:t>
            </w:r>
          </w:p>
        </w:tc>
      </w:tr>
      <w:tr>
        <w:tc>
          <w:tcPr>
            <w:tcW w:type="dxa" w:w="3024"/>
          </w:tcPr>
          <w:p>
            <w:r/>
            <w:r>
              <w:rPr>
                <w:b w:val="0"/>
                <w:sz w:val="19"/>
              </w:rPr>
              <w:t>VPN (FortiClient / Tailscale)</w:t>
            </w:r>
          </w:p>
        </w:tc>
        <w:tc>
          <w:tcPr>
            <w:tcW w:type="dxa" w:w="1296"/>
          </w:tcPr>
          <w:p>
            <w:r/>
            <w:r>
              <w:rPr>
                <w:b w:val="0"/>
                <w:sz w:val="19"/>
              </w:rPr>
              <w:t>Ready</w:t>
            </w:r>
          </w:p>
        </w:tc>
        <w:tc>
          <w:tcPr>
            <w:tcW w:type="dxa" w:w="5616"/>
          </w:tcPr>
          <w:p>
            <w:r/>
            <w:r>
              <w:rPr>
                <w:b w:val="0"/>
                <w:sz w:val="19"/>
              </w:rPr>
              <w:t>Hybrid remote access</w:t>
            </w:r>
          </w:p>
        </w:tc>
      </w:tr>
      <w:tr>
        <w:tc>
          <w:tcPr>
            <w:tcW w:type="dxa" w:w="3024"/>
            <w:shd w:val="clear" w:color="auto" w:fill="EEF2F7"/>
          </w:tcPr>
          <w:p>
            <w:r/>
            <w:r>
              <w:rPr>
                <w:b w:val="0"/>
                <w:sz w:val="19"/>
              </w:rPr>
              <w:t>Badge / Physical Access</w:t>
            </w:r>
          </w:p>
        </w:tc>
        <w:tc>
          <w:tcPr>
            <w:tcW w:type="dxa" w:w="1296"/>
            <w:shd w:val="clear" w:color="auto" w:fill="EEF2F7"/>
          </w:tcPr>
          <w:p>
            <w:r/>
            <w:r>
              <w:rPr>
                <w:b w:val="0"/>
                <w:sz w:val="19"/>
              </w:rPr>
              <w:t>Ready</w:t>
            </w:r>
          </w:p>
        </w:tc>
        <w:tc>
          <w:tcPr>
            <w:tcW w:type="dxa" w:w="5616"/>
            <w:shd w:val="clear" w:color="auto" w:fill="EEF2F7"/>
          </w:tcPr>
          <w:p>
            <w:r/>
            <w:r>
              <w:rPr>
                <w:b w:val="0"/>
                <w:sz w:val="19"/>
              </w:rPr>
              <w:t>SF office card; parking if needed</w:t>
            </w:r>
          </w:p>
        </w:tc>
      </w:tr>
    </w:tbl>
    <w:p>
      <w:pPr>
        <w:spacing w:after="80" w:before="0"/>
      </w:pPr>
      <w:r>
        <w:rPr>
          <w:b w:val="0"/>
          <w:i w:val="0"/>
          <w:sz w:val="21"/>
        </w:rPr>
      </w:r>
    </w:p>
    <w:p>
      <w:pPr>
        <w:spacing w:after="80" w:before="0"/>
      </w:pPr>
      <w:r>
        <w:rPr>
          <w:b/>
          <w:i w:val="0"/>
          <w:color w:val="2E5A8C"/>
          <w:sz w:val="23"/>
        </w:rPr>
        <w:t>Provisioning Timeline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shd w:val="clear" w:color="auto" w:fill="2E5A8C"/>
          </w:tcPr>
          <w:p>
            <w:r/>
            <w:r>
              <w:rPr>
                <w:b/>
                <w:color w:val="FFFFFF"/>
                <w:sz w:val="19"/>
              </w:rPr>
              <w:t>When</w:t>
            </w:r>
          </w:p>
        </w:tc>
        <w:tc>
          <w:tcPr>
            <w:tcW w:type="dxa" w:w="5040"/>
            <w:shd w:val="clear" w:color="auto" w:fill="2E5A8C"/>
          </w:tcPr>
          <w:p>
            <w:r/>
            <w:r>
              <w:rPr>
                <w:b/>
                <w:color w:val="FFFFFF"/>
                <w:sz w:val="19"/>
              </w:rPr>
              <w:t>Task</w:t>
            </w:r>
          </w:p>
        </w:tc>
        <w:tc>
          <w:tcPr>
            <w:tcW w:type="dxa" w:w="2016"/>
            <w:shd w:val="clear" w:color="auto" w:fill="2E5A8C"/>
          </w:tcPr>
          <w:p>
            <w:r/>
            <w:r>
              <w:rPr>
                <w:b/>
                <w:color w:val="FFFFFF"/>
                <w:sz w:val="19"/>
              </w:rPr>
              <w:t>Owner</w:t>
            </w:r>
          </w:p>
        </w:tc>
        <w:tc>
          <w:tcPr>
            <w:tcW w:type="dxa" w:w="1152"/>
            <w:shd w:val="clear" w:color="auto" w:fill="2E5A8C"/>
          </w:tcPr>
          <w:p>
            <w:r/>
            <w:r>
              <w:rPr>
                <w:b/>
                <w:color w:val="FFFFFF"/>
                <w:sz w:val="19"/>
              </w:rPr>
              <w:t>Blocker?</w:t>
            </w:r>
          </w:p>
        </w:tc>
      </w:tr>
      <w:tr>
        <w:tc>
          <w:tcPr>
            <w:tcW w:type="dxa" w:w="1728"/>
          </w:tcPr>
          <w:p>
            <w:r/>
            <w:r>
              <w:rPr>
                <w:b w:val="0"/>
                <w:sz w:val="19"/>
              </w:rPr>
              <w:t>By Jul 10</w:t>
            </w:r>
          </w:p>
        </w:tc>
        <w:tc>
          <w:tcPr>
            <w:tcW w:type="dxa" w:w="5040"/>
          </w:tcPr>
          <w:p>
            <w:r/>
            <w:r>
              <w:rPr>
                <w:b w:val="0"/>
                <w:sz w:val="19"/>
              </w:rPr>
              <w:t>Hardware shipped; Okta accounts; GitHub/AWS access provisioned</w:t>
            </w:r>
          </w:p>
        </w:tc>
        <w:tc>
          <w:tcPr>
            <w:tcW w:type="dxa" w:w="2016"/>
          </w:tcPr>
          <w:p>
            <w:r/>
            <w:r>
              <w:rPr>
                <w:b w:val="0"/>
                <w:sz w:val="19"/>
              </w:rPr>
              <w:t>IT + IAM</w:t>
            </w:r>
          </w:p>
        </w:tc>
        <w:tc>
          <w:tcPr>
            <w:tcW w:type="dxa" w:w="1152"/>
          </w:tcPr>
          <w:p>
            <w:r/>
            <w:r>
              <w:rPr>
                <w:b w:val="0"/>
                <w:sz w:val="19"/>
              </w:rPr>
              <w:t>YES</w:t>
            </w:r>
          </w:p>
        </w:tc>
      </w:tr>
      <w:tr>
        <w:tc>
          <w:tcPr>
            <w:tcW w:type="dxa" w:w="1728"/>
            <w:shd w:val="clear" w:color="auto" w:fill="EEF2F7"/>
          </w:tcPr>
          <w:p>
            <w:r/>
            <w:r>
              <w:rPr>
                <w:b w:val="0"/>
                <w:sz w:val="19"/>
              </w:rPr>
              <w:t>By Jul 13</w:t>
            </w:r>
          </w:p>
        </w:tc>
        <w:tc>
          <w:tcPr>
            <w:tcW w:type="dxa" w:w="5040"/>
            <w:shd w:val="clear" w:color="auto" w:fill="EEF2F7"/>
          </w:tcPr>
          <w:p>
            <w:r/>
            <w:r>
              <w:rPr>
                <w:b w:val="0"/>
                <w:sz w:val="19"/>
              </w:rPr>
              <w:t>MFA setup (priority — gates AWS/Datadog access)</w:t>
            </w:r>
          </w:p>
        </w:tc>
        <w:tc>
          <w:tcPr>
            <w:tcW w:type="dxa" w:w="2016"/>
            <w:shd w:val="clear" w:color="auto" w:fill="EEF2F7"/>
          </w:tcPr>
          <w:p>
            <w:r/>
            <w:r>
              <w:rPr>
                <w:b w:val="0"/>
                <w:sz w:val="19"/>
              </w:rPr>
              <w:t>Alex / IAM</w:t>
            </w:r>
          </w:p>
        </w:tc>
        <w:tc>
          <w:tcPr>
            <w:tcW w:type="dxa" w:w="1152"/>
            <w:shd w:val="clear" w:color="auto" w:fill="EEF2F7"/>
          </w:tcPr>
          <w:p>
            <w:r/>
            <w:r>
              <w:rPr>
                <w:b w:val="0"/>
                <w:sz w:val="19"/>
              </w:rPr>
              <w:t>CRITICAL</w:t>
            </w:r>
          </w:p>
        </w:tc>
      </w:tr>
      <w:tr>
        <w:tc>
          <w:tcPr>
            <w:tcW w:type="dxa" w:w="1728"/>
          </w:tcPr>
          <w:p>
            <w:r/>
            <w:r>
              <w:rPr>
                <w:b w:val="0"/>
                <w:sz w:val="19"/>
              </w:rPr>
              <w:t>Jul 14</w:t>
            </w:r>
          </w:p>
        </w:tc>
        <w:tc>
          <w:tcPr>
            <w:tcW w:type="dxa" w:w="5040"/>
          </w:tcPr>
          <w:p>
            <w:r/>
            <w:r>
              <w:rPr>
                <w:b w:val="0"/>
                <w:sz w:val="19"/>
              </w:rPr>
              <w:t>MFA + VPN client install (self-serve via email)</w:t>
            </w:r>
          </w:p>
        </w:tc>
        <w:tc>
          <w:tcPr>
            <w:tcW w:type="dxa" w:w="2016"/>
          </w:tcPr>
          <w:p>
            <w:r/>
            <w:r>
              <w:rPr>
                <w:b w:val="0"/>
                <w:sz w:val="19"/>
              </w:rPr>
              <w:t>Alex</w:t>
            </w:r>
          </w:p>
        </w:tc>
        <w:tc>
          <w:tcPr>
            <w:tcW w:type="dxa" w:w="1152"/>
          </w:tcPr>
          <w:p>
            <w:r/>
            <w:r>
              <w:rPr>
                <w:b w:val="0"/>
                <w:sz w:val="19"/>
              </w:rPr>
              <w:t>No</w:t>
            </w:r>
          </w:p>
        </w:tc>
      </w:tr>
      <w:tr>
        <w:tc>
          <w:tcPr>
            <w:tcW w:type="dxa" w:w="1728"/>
            <w:shd w:val="clear" w:color="auto" w:fill="EEF2F7"/>
          </w:tcPr>
          <w:p>
            <w:r/>
            <w:r>
              <w:rPr>
                <w:b w:val="0"/>
                <w:sz w:val="19"/>
              </w:rPr>
              <w:t>Day 1 (Jul 15)</w:t>
            </w:r>
          </w:p>
        </w:tc>
        <w:tc>
          <w:tcPr>
            <w:tcW w:type="dxa" w:w="5040"/>
            <w:shd w:val="clear" w:color="auto" w:fill="EEF2F7"/>
          </w:tcPr>
          <w:p>
            <w:r/>
            <w:r>
              <w:rPr>
                <w:b w:val="0"/>
                <w:sz w:val="19"/>
              </w:rPr>
              <w:t>Badge activation; Slack intros; CI/CD walkthrough</w:t>
            </w:r>
          </w:p>
        </w:tc>
        <w:tc>
          <w:tcPr>
            <w:tcW w:type="dxa" w:w="2016"/>
            <w:shd w:val="clear" w:color="auto" w:fill="EEF2F7"/>
          </w:tcPr>
          <w:p>
            <w:r/>
            <w:r>
              <w:rPr>
                <w:b w:val="0"/>
                <w:sz w:val="19"/>
              </w:rPr>
              <w:t>Sarah + IT</w:t>
            </w:r>
          </w:p>
        </w:tc>
        <w:tc>
          <w:tcPr>
            <w:tcW w:type="dxa" w:w="1152"/>
            <w:shd w:val="clear" w:color="auto" w:fill="EEF2F7"/>
          </w:tcPr>
          <w:p>
            <w:r/>
            <w:r>
              <w:rPr>
                <w:b w:val="0"/>
                <w:sz w:val="19"/>
              </w:rPr>
              <w:t>No</w:t>
            </w:r>
          </w:p>
        </w:tc>
      </w:tr>
      <w:tr>
        <w:tc>
          <w:tcPr>
            <w:tcW w:type="dxa" w:w="1728"/>
          </w:tcPr>
          <w:p>
            <w:r/>
            <w:r>
              <w:rPr>
                <w:b w:val="0"/>
                <w:sz w:val="19"/>
              </w:rPr>
              <w:t>Day 1-2</w:t>
            </w:r>
          </w:p>
        </w:tc>
        <w:tc>
          <w:tcPr>
            <w:tcW w:type="dxa" w:w="5040"/>
          </w:tcPr>
          <w:p>
            <w:r/>
            <w:r>
              <w:rPr>
                <w:b w:val="0"/>
                <w:sz w:val="19"/>
              </w:rPr>
              <w:t>Database access (sign DPA); on-call training</w:t>
            </w:r>
          </w:p>
        </w:tc>
        <w:tc>
          <w:tcPr>
            <w:tcW w:type="dxa" w:w="2016"/>
          </w:tcPr>
          <w:p>
            <w:r/>
            <w:r>
              <w:rPr>
                <w:b w:val="0"/>
                <w:sz w:val="19"/>
              </w:rPr>
              <w:t>Sarah + Infra Lead</w:t>
            </w:r>
          </w:p>
        </w:tc>
        <w:tc>
          <w:tcPr>
            <w:tcW w:type="dxa" w:w="1152"/>
          </w:tcPr>
          <w:p>
            <w:r/>
            <w:r>
              <w:rPr>
                <w:b w:val="0"/>
                <w:sz w:val="19"/>
              </w:rPr>
              <w:t>No</w:t>
            </w:r>
          </w:p>
        </w:tc>
      </w:tr>
    </w:tbl>
    <w:p>
      <w:pPr>
        <w:spacing w:after="40" w:before="0"/>
      </w:pPr>
      <w:r>
        <w:rPr>
          <w:b w:val="0"/>
          <w:i w:val="0"/>
          <w:sz w:val="21"/>
        </w:rPr>
      </w:r>
    </w:p>
    <w:tbl>
      <w:tblPr>
        <w:tblW w:type="auto" w:w="0"/>
        <w:jc w:val="center"/>
        <w:tblLayout w:type="fixed"/>
        <w:tblLook w:firstColumn="1" w:firstRow="1" w:lastColumn="0" w:lastRow="0" w:noHBand="0" w:noVBand="1" w:val="04A0"/>
      </w:tblPr>
      <w:tblGrid>
        <w:gridCol w:w="9936"/>
      </w:tblGrid>
      <w:tr>
        <w:tc>
          <w:tcPr>
            <w:tcW w:type="dxa" w:w="9936"/>
            <w:shd w:val="clear" w:color="auto" w:fill="1F2A44"/>
          </w:tcPr>
          <w:p>
            <w:pPr>
              <w:spacing w:before="40" w:after="40"/>
            </w:pPr>
            <w:r>
              <w:rPr>
                <w:b/>
                <w:color w:val="FFFFFF"/>
                <w:sz w:val="28"/>
              </w:rPr>
              <w:t xml:space="preserve">  4.  BUDDY ASSIGNMENT</w:t>
            </w:r>
          </w:p>
        </w:tc>
      </w:tr>
    </w:tbl>
    <w:p>
      <w:pPr>
        <w:spacing w:after="120"/>
      </w:pPr>
      <w:r>
        <w:rPr>
          <w:b/>
          <w:color w:val="1E7D46"/>
          <w:sz w:val="22"/>
        </w:rPr>
        <w:t>Status:  CONFIRMED  —  Same-team, same-level (IC3), high-rated buddy with capacity.</w:t>
      </w:r>
    </w:p>
    <w:p>
      <w:pPr>
        <w:spacing w:after="80" w:before="0"/>
      </w:pPr>
      <w:r>
        <w:rPr>
          <w:b/>
          <w:i w:val="0"/>
          <w:color w:val="2E5A8C"/>
          <w:sz w:val="23"/>
        </w:rPr>
        <w:t>Selected Buddy: Priya Mehta — Senior Software Engineer, Backend Infrastructure (IC3)</w:t>
      </w:r>
    </w:p>
    <w:p>
      <w:pPr>
        <w:spacing w:after="120" w:before="0"/>
      </w:pPr>
      <w:r>
        <w:rPr>
          <w:b w:val="0"/>
          <w:i w:val="0"/>
          <w:sz w:val="20"/>
        </w:rPr>
        <w:t>Priya specializes in distributed storage and database systems — a direct overlap with Alex's background. She is SF-based and hybrid (matching Alex's arrangement), has 28 months of tenure, and carries a 4.8/5 prior buddy rating. Backup buddy: Jordan Rivera (Senior SWE, distributed systems focus). Marcus Thompson was excluded (on leave through July 25, covering Alex's first two weeks); Sarah Williams excluded as direct manager.</w:t>
      </w:r>
    </w:p>
    <w:p>
      <w:pPr>
        <w:spacing w:after="40" w:before="0"/>
      </w:pPr>
      <w:r>
        <w:rPr>
          <w:b/>
          <w:i w:val="0"/>
          <w:color w:val="555555"/>
          <w:sz w:val="20"/>
        </w:rPr>
        <w:t>Intro blurb (shareable with Alex):</w:t>
      </w:r>
    </w:p>
    <w:p>
      <w:pPr>
        <w:spacing w:after="160"/>
        <w:ind w:left="432"/>
      </w:pPr>
      <w:r>
        <w:rPr>
          <w:i/>
          <w:sz w:val="20"/>
        </w:rPr>
        <w:t>“Meet your onboarding buddy, Priya Mehta! Priya is a Senior Software Engineer on Backend Infrastructure with nearly three years on the team, specialising in distributed storage and database systems — right in your wheelhouse. She's passionate about engineering mentorship and will be your go-to person for navigating the codebase, our async-first culture, and anything else that comes up in your first month.”</w:t>
      </w:r>
    </w:p>
    <w:p>
      <w:pPr>
        <w:spacing w:after="80" w:before="0"/>
      </w:pPr>
      <w:r>
        <w:rPr>
          <w:b/>
          <w:i w:val="0"/>
          <w:color w:val="2E5A8C"/>
          <w:sz w:val="23"/>
        </w:rPr>
        <w:t>First-Week Buddy Plan</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val="clear" w:color="auto" w:fill="2E5A8C"/>
          </w:tcPr>
          <w:p>
            <w:r/>
            <w:r>
              <w:rPr>
                <w:b/>
                <w:color w:val="FFFFFF"/>
                <w:sz w:val="19"/>
              </w:rPr>
              <w:t>When</w:t>
            </w:r>
          </w:p>
        </w:tc>
        <w:tc>
          <w:tcPr>
            <w:tcW w:type="dxa" w:w="3600"/>
            <w:shd w:val="clear" w:color="auto" w:fill="2E5A8C"/>
          </w:tcPr>
          <w:p>
            <w:r/>
            <w:r>
              <w:rPr>
                <w:b/>
                <w:color w:val="FFFFFF"/>
                <w:sz w:val="19"/>
              </w:rPr>
              <w:t>Touchpoint</w:t>
            </w:r>
          </w:p>
        </w:tc>
        <w:tc>
          <w:tcPr>
            <w:tcW w:type="dxa" w:w="4896"/>
            <w:shd w:val="clear" w:color="auto" w:fill="2E5A8C"/>
          </w:tcPr>
          <w:p>
            <w:r/>
            <w:r>
              <w:rPr>
                <w:b/>
                <w:color w:val="FFFFFF"/>
                <w:sz w:val="19"/>
              </w:rPr>
              <w:t>Goal</w:t>
            </w:r>
          </w:p>
        </w:tc>
      </w:tr>
      <w:tr>
        <w:tc>
          <w:tcPr>
            <w:tcW w:type="dxa" w:w="1440"/>
          </w:tcPr>
          <w:p>
            <w:r/>
            <w:r>
              <w:rPr>
                <w:b w:val="0"/>
                <w:sz w:val="19"/>
              </w:rPr>
              <w:t>Day 1</w:t>
            </w:r>
          </w:p>
        </w:tc>
        <w:tc>
          <w:tcPr>
            <w:tcW w:type="dxa" w:w="3600"/>
          </w:tcPr>
          <w:p>
            <w:r/>
            <w:r>
              <w:rPr>
                <w:b w:val="0"/>
                <w:sz w:val="19"/>
              </w:rPr>
              <w:t>Welcome coffee (30 min)</w:t>
            </w:r>
          </w:p>
        </w:tc>
        <w:tc>
          <w:tcPr>
            <w:tcW w:type="dxa" w:w="4896"/>
          </w:tcPr>
          <w:p>
            <w:r/>
            <w:r>
              <w:rPr>
                <w:b w:val="0"/>
                <w:sz w:val="19"/>
              </w:rPr>
              <w:t>Human connection; team norms &amp; async/RFC culture</w:t>
            </w:r>
          </w:p>
        </w:tc>
      </w:tr>
      <w:tr>
        <w:tc>
          <w:tcPr>
            <w:tcW w:type="dxa" w:w="1440"/>
            <w:shd w:val="clear" w:color="auto" w:fill="EEF2F7"/>
          </w:tcPr>
          <w:p>
            <w:r/>
            <w:r>
              <w:rPr>
                <w:b w:val="0"/>
                <w:sz w:val="19"/>
              </w:rPr>
              <w:t>Day 1-2</w:t>
            </w:r>
          </w:p>
        </w:tc>
        <w:tc>
          <w:tcPr>
            <w:tcW w:type="dxa" w:w="3600"/>
            <w:shd w:val="clear" w:color="auto" w:fill="EEF2F7"/>
          </w:tcPr>
          <w:p>
            <w:r/>
            <w:r>
              <w:rPr>
                <w:b w:val="0"/>
                <w:sz w:val="19"/>
              </w:rPr>
              <w:t>Codebase orientation (60 min)</w:t>
            </w:r>
          </w:p>
        </w:tc>
        <w:tc>
          <w:tcPr>
            <w:tcW w:type="dxa" w:w="4896"/>
            <w:shd w:val="clear" w:color="auto" w:fill="EEF2F7"/>
          </w:tcPr>
          <w:p>
            <w:r/>
            <w:r>
              <w:rPr>
                <w:b w:val="0"/>
                <w:sz w:val="19"/>
              </w:rPr>
              <w:t>Service map, owned services, relevant ADRs</w:t>
            </w:r>
          </w:p>
        </w:tc>
      </w:tr>
      <w:tr>
        <w:tc>
          <w:tcPr>
            <w:tcW w:type="dxa" w:w="1440"/>
          </w:tcPr>
          <w:p>
            <w:r/>
            <w:r>
              <w:rPr>
                <w:b w:val="0"/>
                <w:sz w:val="19"/>
              </w:rPr>
              <w:t>Days 2-4</w:t>
            </w:r>
          </w:p>
        </w:tc>
        <w:tc>
          <w:tcPr>
            <w:tcW w:type="dxa" w:w="3600"/>
          </w:tcPr>
          <w:p>
            <w:r/>
            <w:r>
              <w:rPr>
                <w:b w:val="0"/>
                <w:sz w:val="19"/>
              </w:rPr>
              <w:t>Daily 15-min async check-ins</w:t>
            </w:r>
          </w:p>
        </w:tc>
        <w:tc>
          <w:tcPr>
            <w:tcW w:type="dxa" w:w="4896"/>
          </w:tcPr>
          <w:p>
            <w:r/>
            <w:r>
              <w:rPr>
                <w:b w:val="0"/>
                <w:sz w:val="19"/>
              </w:rPr>
              <w:t>Unblock; connect to the right people</w:t>
            </w:r>
          </w:p>
        </w:tc>
      </w:tr>
      <w:tr>
        <w:tc>
          <w:tcPr>
            <w:tcW w:type="dxa" w:w="1440"/>
            <w:shd w:val="clear" w:color="auto" w:fill="EEF2F7"/>
          </w:tcPr>
          <w:p>
            <w:r/>
            <w:r>
              <w:rPr>
                <w:b w:val="0"/>
                <w:sz w:val="19"/>
              </w:rPr>
              <w:t>Day 3</w:t>
            </w:r>
          </w:p>
        </w:tc>
        <w:tc>
          <w:tcPr>
            <w:tcW w:type="dxa" w:w="3600"/>
            <w:shd w:val="clear" w:color="auto" w:fill="EEF2F7"/>
          </w:tcPr>
          <w:p>
            <w:r/>
            <w:r>
              <w:rPr>
                <w:b w:val="0"/>
                <w:sz w:val="19"/>
              </w:rPr>
              <w:t>Intro to on-call (45 min)</w:t>
            </w:r>
          </w:p>
        </w:tc>
        <w:tc>
          <w:tcPr>
            <w:tcW w:type="dxa" w:w="4896"/>
            <w:shd w:val="clear" w:color="auto" w:fill="EEF2F7"/>
          </w:tcPr>
          <w:p>
            <w:r/>
            <w:r>
              <w:rPr>
                <w:b w:val="0"/>
                <w:sz w:val="19"/>
              </w:rPr>
              <w:t>Rotation, runbooks, incident tooling</w:t>
            </w:r>
          </w:p>
        </w:tc>
      </w:tr>
      <w:tr>
        <w:tc>
          <w:tcPr>
            <w:tcW w:type="dxa" w:w="1440"/>
          </w:tcPr>
          <w:p>
            <w:r/>
            <w:r>
              <w:rPr>
                <w:b w:val="0"/>
                <w:sz w:val="19"/>
              </w:rPr>
              <w:t>Day 4</w:t>
            </w:r>
          </w:p>
        </w:tc>
        <w:tc>
          <w:tcPr>
            <w:tcW w:type="dxa" w:w="3600"/>
          </w:tcPr>
          <w:p>
            <w:r/>
            <w:r>
              <w:rPr>
                <w:b w:val="0"/>
                <w:sz w:val="19"/>
              </w:rPr>
              <w:t>Team social intro</w:t>
            </w:r>
          </w:p>
        </w:tc>
        <w:tc>
          <w:tcPr>
            <w:tcW w:type="dxa" w:w="4896"/>
          </w:tcPr>
          <w:p>
            <w:r/>
            <w:r>
              <w:rPr>
                <w:b w:val="0"/>
                <w:sz w:val="19"/>
              </w:rPr>
              <w:t>Lateral connections in async-first culture</w:t>
            </w:r>
          </w:p>
        </w:tc>
      </w:tr>
      <w:tr>
        <w:tc>
          <w:tcPr>
            <w:tcW w:type="dxa" w:w="1440"/>
            <w:shd w:val="clear" w:color="auto" w:fill="EEF2F7"/>
          </w:tcPr>
          <w:p>
            <w:r/>
            <w:r>
              <w:rPr>
                <w:b w:val="0"/>
                <w:sz w:val="19"/>
              </w:rPr>
              <w:t>Day 5</w:t>
            </w:r>
          </w:p>
        </w:tc>
        <w:tc>
          <w:tcPr>
            <w:tcW w:type="dxa" w:w="3600"/>
            <w:shd w:val="clear" w:color="auto" w:fill="EEF2F7"/>
          </w:tcPr>
          <w:p>
            <w:r/>
            <w:r>
              <w:rPr>
                <w:b w:val="0"/>
                <w:sz w:val="19"/>
              </w:rPr>
              <w:t>Mentoring culture chat (30 min)</w:t>
            </w:r>
          </w:p>
        </w:tc>
        <w:tc>
          <w:tcPr>
            <w:tcW w:type="dxa" w:w="4896"/>
            <w:shd w:val="clear" w:color="auto" w:fill="EEF2F7"/>
          </w:tcPr>
          <w:p>
            <w:r/>
            <w:r>
              <w:rPr>
                <w:b w:val="0"/>
                <w:sz w:val="19"/>
              </w:rPr>
              <w:t>How team structures junior mentorship</w:t>
            </w:r>
          </w:p>
        </w:tc>
      </w:tr>
      <w:tr>
        <w:tc>
          <w:tcPr>
            <w:tcW w:type="dxa" w:w="1440"/>
          </w:tcPr>
          <w:p>
            <w:r/>
            <w:r>
              <w:rPr>
                <w:b w:val="0"/>
                <w:sz w:val="19"/>
              </w:rPr>
              <w:t>End Wk 1</w:t>
            </w:r>
          </w:p>
        </w:tc>
        <w:tc>
          <w:tcPr>
            <w:tcW w:type="dxa" w:w="3600"/>
          </w:tcPr>
          <w:p>
            <w:r/>
            <w:r>
              <w:rPr>
                <w:b w:val="0"/>
                <w:sz w:val="19"/>
              </w:rPr>
              <w:t>Quick retro (15 min)</w:t>
            </w:r>
          </w:p>
        </w:tc>
        <w:tc>
          <w:tcPr>
            <w:tcW w:type="dxa" w:w="4896"/>
          </w:tcPr>
          <w:p>
            <w:r/>
            <w:r>
              <w:rPr>
                <w:b w:val="0"/>
                <w:sz w:val="19"/>
              </w:rPr>
              <w:t>Set weeks 2-4 cadence; close access gaps</w:t>
            </w:r>
          </w:p>
        </w:tc>
      </w:tr>
    </w:tbl>
    <w:p>
      <w:pPr>
        <w:spacing w:after="40" w:before="0"/>
      </w:pPr>
      <w:r>
        <w:rPr>
          <w:b w:val="0"/>
          <w:i w:val="0"/>
          <w:sz w:val="21"/>
        </w:rPr>
      </w:r>
    </w:p>
    <w:tbl>
      <w:tblPr>
        <w:tblW w:type="auto" w:w="0"/>
        <w:jc w:val="center"/>
        <w:tblLayout w:type="fixed"/>
        <w:tblLook w:firstColumn="1" w:firstRow="1" w:lastColumn="0" w:lastRow="0" w:noHBand="0" w:noVBand="1" w:val="04A0"/>
      </w:tblPr>
      <w:tblGrid>
        <w:gridCol w:w="9936"/>
      </w:tblGrid>
      <w:tr>
        <w:tc>
          <w:tcPr>
            <w:tcW w:type="dxa" w:w="9936"/>
            <w:shd w:val="clear" w:color="auto" w:fill="1F2A44"/>
          </w:tcPr>
          <w:p>
            <w:pPr>
              <w:spacing w:before="40" w:after="40"/>
            </w:pPr>
            <w:r>
              <w:rPr>
                <w:b/>
                <w:color w:val="FFFFFF"/>
                <w:sz w:val="28"/>
              </w:rPr>
              <w:t xml:space="preserve">  5.  WELCOME MATERIALS</w:t>
            </w:r>
          </w:p>
        </w:tc>
      </w:tr>
    </w:tbl>
    <w:p>
      <w:pPr>
        <w:spacing w:after="80" w:before="0"/>
      </w:pPr>
      <w:r>
        <w:rPr>
          <w:b/>
          <w:i w:val="0"/>
          <w:color w:val="2E5A8C"/>
          <w:sz w:val="23"/>
        </w:rPr>
        <w:t>A note from Sarah</w:t>
      </w:r>
    </w:p>
    <w:p>
      <w:pPr>
        <w:spacing w:after="160"/>
        <w:ind w:left="432"/>
      </w:pPr>
      <w:r>
        <w:rPr>
          <w:i/>
          <w:sz w:val="20"/>
        </w:rPr>
        <w:t>“Alex — I've been looking forward to this since we finished your final interview. Your hands-on experience with distributed systems at Stripe, combined with a genuine drive to develop junior engineers, is exactly what this team needs right now. We're at an interesting inflection point on the platform, and you're going to have real impact quickly. Wednesday can't come soon enough.”  — Sarah Williams, Engineering Manager</w:t>
      </w:r>
    </w:p>
    <w:p>
      <w:pPr>
        <w:spacing w:after="80" w:before="0"/>
      </w:pPr>
      <w:r>
        <w:rPr>
          <w:b/>
          <w:i w:val="0"/>
          <w:color w:val="2E5A8C"/>
          <w:sz w:val="23"/>
        </w:rPr>
        <w:t>Why we're excited you're here</w:t>
      </w:r>
    </w:p>
    <w:p>
      <w:pPr>
        <w:spacing w:after="120" w:before="0"/>
      </w:pPr>
      <w:r>
        <w:rPr>
          <w:b w:val="0"/>
          <w:i w:val="0"/>
          <w:sz w:val="20"/>
        </w:rPr>
        <w:t>Backend Infrastructure is the foundation every other engineering team builds on — data pipelines, storage abstractions, and core services. The team is scaling fast, and the distributed-systems and database problems Alex spent eight years solving at Stripe are exactly the ones the team is facing now. Beyond the technical work, three junior engineers are ready to level up and need an experienced mentor — a role tailor-made for Alex.</w:t>
      </w:r>
    </w:p>
    <w:p>
      <w:pPr>
        <w:spacing w:after="80" w:before="0"/>
      </w:pPr>
      <w:r>
        <w:rPr>
          <w:b/>
          <w:i w:val="0"/>
          <w:color w:val="2E5A8C"/>
          <w:sz w:val="23"/>
        </w:rPr>
        <w:t>Where Engineering fits</w:t>
      </w:r>
    </w:p>
    <w:p>
      <w:pPr>
        <w:spacing w:after="120" w:before="0"/>
      </w:pPr>
      <w:r>
        <w:rPr>
          <w:b w:val="0"/>
          <w:i w:val="0"/>
          <w:sz w:val="20"/>
        </w:rPr>
        <w:t>Our mission is to build reliable, high-quality products users can depend on. Engineering is central to that mission, and Backend Infrastructure is a horizontal team — decisions made here touch every product line across the company.</w:t>
      </w:r>
    </w:p>
    <w:p>
      <w:pPr>
        <w:spacing w:after="80" w:before="0"/>
      </w:pPr>
      <w:r>
        <w:rPr>
          <w:b/>
          <w:i w:val="0"/>
          <w:color w:val="2E5A8C"/>
          <w:sz w:val="23"/>
        </w:rPr>
        <w:t>Day 1 — Wednesday, July 15 (all times PT)</w:t>
      </w:r>
    </w:p>
    <w:p>
      <w:pPr>
        <w:pStyle w:val="ListBullet"/>
        <w:spacing w:after="40"/>
      </w:pPr>
      <w:r>
        <w:rPr>
          <w:b/>
          <w:sz w:val="21"/>
        </w:rPr>
        <w:t xml:space="preserve">Where: </w:t>
      </w:r>
      <w:r>
        <w:rPr>
          <w:sz w:val="21"/>
        </w:rPr>
        <w:t>SF office (address &amp; floor in your offer letter). Ask reception for the People team on arrival.</w:t>
      </w:r>
    </w:p>
    <w:p>
      <w:pPr>
        <w:pStyle w:val="ListBullet"/>
        <w:spacing w:after="40"/>
      </w:pPr>
      <w:r>
        <w:rPr>
          <w:b/>
          <w:sz w:val="21"/>
        </w:rPr>
        <w:t xml:space="preserve">Bring: </w:t>
      </w:r>
      <w:r>
        <w:rPr>
          <w:sz w:val="21"/>
        </w:rPr>
        <w:t>Government-issued ID for badge setup. Your Linux workstation will be ready — nothing else needed.</w:t>
      </w:r>
    </w:p>
    <w:tbl>
      <w:tblPr>
        <w:tblStyle w:val="TableGrid"/>
        <w:tblW w:type="auto" w:w="0"/>
        <w:jc w:val="center"/>
        <w:tblLook w:firstColumn="1" w:firstRow="1" w:lastColumn="0" w:lastRow="0" w:noHBand="0" w:noVBand="1" w:val="04A0"/>
      </w:tblPr>
      <w:tblGrid>
        <w:gridCol w:w="4968"/>
        <w:gridCol w:w="4968"/>
      </w:tblGrid>
      <w:tr>
        <w:tc>
          <w:tcPr>
            <w:tcW w:type="dxa" w:w="1728"/>
            <w:shd w:val="clear" w:color="auto" w:fill="2E5A8C"/>
          </w:tcPr>
          <w:p>
            <w:r/>
            <w:r>
              <w:rPr>
                <w:b/>
                <w:color w:val="FFFFFF"/>
                <w:sz w:val="19"/>
              </w:rPr>
              <w:t>Time</w:t>
            </w:r>
          </w:p>
        </w:tc>
        <w:tc>
          <w:tcPr>
            <w:tcW w:type="dxa" w:w="8208"/>
            <w:shd w:val="clear" w:color="auto" w:fill="2E5A8C"/>
          </w:tcPr>
          <w:p>
            <w:r/>
            <w:r>
              <w:rPr>
                <w:b/>
                <w:color w:val="FFFFFF"/>
                <w:sz w:val="19"/>
              </w:rPr>
              <w:t>What</w:t>
            </w:r>
          </w:p>
        </w:tc>
      </w:tr>
      <w:tr>
        <w:tc>
          <w:tcPr>
            <w:tcW w:type="dxa" w:w="1728"/>
          </w:tcPr>
          <w:p>
            <w:r/>
            <w:r>
              <w:rPr>
                <w:b w:val="0"/>
                <w:sz w:val="19"/>
              </w:rPr>
              <w:t>9:00 AM</w:t>
            </w:r>
          </w:p>
        </w:tc>
        <w:tc>
          <w:tcPr>
            <w:tcW w:type="dxa" w:w="8208"/>
          </w:tcPr>
          <w:p>
            <w:r/>
            <w:r>
              <w:rPr>
                <w:b w:val="0"/>
                <w:sz w:val="19"/>
              </w:rPr>
              <w:t>Reception check-in, badge, equipment pickup</w:t>
            </w:r>
          </w:p>
        </w:tc>
      </w:tr>
      <w:tr>
        <w:tc>
          <w:tcPr>
            <w:tcW w:type="dxa" w:w="1728"/>
            <w:shd w:val="clear" w:color="auto" w:fill="EEF2F7"/>
          </w:tcPr>
          <w:p>
            <w:r/>
            <w:r>
              <w:rPr>
                <w:b w:val="0"/>
                <w:sz w:val="19"/>
              </w:rPr>
              <w:t>10:00 AM</w:t>
            </w:r>
          </w:p>
        </w:tc>
        <w:tc>
          <w:tcPr>
            <w:tcW w:type="dxa" w:w="8208"/>
            <w:shd w:val="clear" w:color="auto" w:fill="EEF2F7"/>
          </w:tcPr>
          <w:p>
            <w:r/>
            <w:r>
              <w:rPr>
                <w:b w:val="0"/>
                <w:sz w:val="19"/>
              </w:rPr>
              <w:t>Company orientation (People team: policies, tools, benefits)</w:t>
            </w:r>
          </w:p>
        </w:tc>
      </w:tr>
      <w:tr>
        <w:tc>
          <w:tcPr>
            <w:tcW w:type="dxa" w:w="1728"/>
          </w:tcPr>
          <w:p>
            <w:r/>
            <w:r>
              <w:rPr>
                <w:b w:val="0"/>
                <w:sz w:val="19"/>
              </w:rPr>
              <w:t>12:00 PM</w:t>
            </w:r>
          </w:p>
        </w:tc>
        <w:tc>
          <w:tcPr>
            <w:tcW w:type="dxa" w:w="8208"/>
          </w:tcPr>
          <w:p>
            <w:r/>
            <w:r>
              <w:rPr>
                <w:b w:val="0"/>
                <w:sz w:val="19"/>
              </w:rPr>
              <w:t>Lunch — Sarah will point you to the team's usual spot</w:t>
            </w:r>
          </w:p>
        </w:tc>
      </w:tr>
      <w:tr>
        <w:tc>
          <w:tcPr>
            <w:tcW w:type="dxa" w:w="1728"/>
            <w:shd w:val="clear" w:color="auto" w:fill="EEF2F7"/>
          </w:tcPr>
          <w:p>
            <w:r/>
            <w:r>
              <w:rPr>
                <w:b w:val="0"/>
                <w:sz w:val="19"/>
              </w:rPr>
              <w:t>1:30 PM</w:t>
            </w:r>
          </w:p>
        </w:tc>
        <w:tc>
          <w:tcPr>
            <w:tcW w:type="dxa" w:w="8208"/>
            <w:shd w:val="clear" w:color="auto" w:fill="EEF2F7"/>
          </w:tcPr>
          <w:p>
            <w:r/>
            <w:r>
              <w:rPr>
                <w:b w:val="0"/>
                <w:sz w:val="19"/>
              </w:rPr>
              <w:t>1:1 with Sarah: 30-day plan, team context, open questions</w:t>
            </w:r>
          </w:p>
        </w:tc>
      </w:tr>
      <w:tr>
        <w:tc>
          <w:tcPr>
            <w:tcW w:type="dxa" w:w="1728"/>
          </w:tcPr>
          <w:p>
            <w:r/>
            <w:r>
              <w:rPr>
                <w:b w:val="0"/>
                <w:sz w:val="19"/>
              </w:rPr>
              <w:t>3:00 PM</w:t>
            </w:r>
          </w:p>
        </w:tc>
        <w:tc>
          <w:tcPr>
            <w:tcW w:type="dxa" w:w="8208"/>
          </w:tcPr>
          <w:p>
            <w:r/>
            <w:r>
              <w:rPr>
                <w:b w:val="0"/>
                <w:sz w:val="19"/>
              </w:rPr>
              <w:t>Team intro (hybrid — some in-room, some on video)</w:t>
            </w:r>
          </w:p>
        </w:tc>
      </w:tr>
    </w:tbl>
    <w:p>
      <w:pPr>
        <w:spacing w:after="80" w:before="0"/>
      </w:pPr>
      <w:r>
        <w:rPr>
          <w:b w:val="0"/>
          <w:i w:val="0"/>
          <w:sz w:val="21"/>
        </w:rPr>
      </w:r>
    </w:p>
    <w:p>
      <w:pPr>
        <w:spacing w:after="80" w:before="0"/>
      </w:pPr>
      <w:r>
        <w:rPr>
          <w:b/>
          <w:i w:val="0"/>
          <w:color w:val="2E5A8C"/>
          <w:sz w:val="23"/>
        </w:rPr>
        <w:t>First week at a glance</w:t>
      </w:r>
    </w:p>
    <w:p>
      <w:pPr>
        <w:pStyle w:val="ListBullet"/>
        <w:spacing w:after="40"/>
      </w:pPr>
      <w:r>
        <w:rPr>
          <w:b/>
          <w:sz w:val="21"/>
        </w:rPr>
        <w:t xml:space="preserve">Wed (Day 1): </w:t>
      </w:r>
      <w:r>
        <w:rPr>
          <w:sz w:val="21"/>
        </w:rPr>
        <w:t>Badge, orientation, meet Sarah, say hi to the team</w:t>
      </w:r>
    </w:p>
    <w:p>
      <w:pPr>
        <w:pStyle w:val="ListBullet"/>
        <w:spacing w:after="40"/>
      </w:pPr>
      <w:r>
        <w:rPr>
          <w:b/>
          <w:sz w:val="21"/>
        </w:rPr>
        <w:t xml:space="preserve">Thu: </w:t>
      </w:r>
      <w:r>
        <w:rPr>
          <w:sz w:val="21"/>
        </w:rPr>
        <w:t>Linux dev environment setup; access provisioning; read architecture overview</w:t>
      </w:r>
    </w:p>
    <w:p>
      <w:pPr>
        <w:pStyle w:val="ListBullet"/>
        <w:spacing w:after="40"/>
      </w:pPr>
      <w:r>
        <w:rPr>
          <w:b/>
          <w:sz w:val="21"/>
        </w:rPr>
        <w:t xml:space="preserve">Fri: </w:t>
      </w:r>
      <w:r>
        <w:rPr>
          <w:sz w:val="21"/>
        </w:rPr>
        <w:t>Shadow team standup; 1:1 with Priya (buddy); close any access gaps</w:t>
      </w:r>
    </w:p>
    <w:p>
      <w:pPr>
        <w:pStyle w:val="ListBullet"/>
        <w:spacing w:after="40"/>
      </w:pPr>
      <w:r>
        <w:rPr>
          <w:b/>
          <w:sz w:val="21"/>
        </w:rPr>
        <w:t xml:space="preserve">Mon-Tue (Wk 2): </w:t>
      </w:r>
      <w:r>
        <w:rPr>
          <w:sz w:val="21"/>
        </w:rPr>
        <w:t>First scoped starter ticket; meet the three junior engineers you'll mentor</w:t>
      </w:r>
    </w:p>
    <w:p>
      <w:pPr>
        <w:spacing w:after="80" w:before="0"/>
      </w:pPr>
      <w:r>
        <w:rPr>
          <w:b w:val="0"/>
          <w:i w:val="0"/>
          <w:sz w:val="21"/>
        </w:rPr>
      </w:r>
    </w:p>
    <w:p>
      <w:pPr>
        <w:spacing w:after="80" w:before="0"/>
      </w:pPr>
      <w:r>
        <w:rPr>
          <w:b/>
          <w:i w:val="0"/>
          <w:color w:val="2E5A8C"/>
          <w:sz w:val="23"/>
        </w:rPr>
        <w:t>Set yourself up — bookmark &amp; join on Day 1</w:t>
      </w:r>
    </w:p>
    <w:p>
      <w:pPr>
        <w:pStyle w:val="ListBullet"/>
        <w:spacing w:after="40"/>
      </w:pPr>
      <w:r>
        <w:rPr>
          <w:b/>
          <w:sz w:val="21"/>
        </w:rPr>
        <w:t xml:space="preserve">Bookmark: </w:t>
      </w:r>
      <w:r>
        <w:rPr>
          <w:sz w:val="21"/>
        </w:rPr>
        <w:t>Onboarding portal &amp; new-hire checklist · Engineering wiki (architecture, runbooks, RFCs) · HR portal</w:t>
      </w:r>
    </w:p>
    <w:p>
      <w:pPr>
        <w:pStyle w:val="ListBullet"/>
        <w:spacing w:after="40"/>
      </w:pPr>
      <w:r>
        <w:rPr>
          <w:b/>
          <w:sz w:val="21"/>
        </w:rPr>
        <w:t xml:space="preserve">Slack: </w:t>
      </w:r>
      <w:r>
        <w:rPr>
          <w:sz w:val="21"/>
        </w:rPr>
        <w:t>#backend-infra · #distributed-systems · #mentorship · #sf-office · #it-help</w:t>
      </w:r>
    </w:p>
    <w:p>
      <w:pPr>
        <w:pStyle w:val="ListBullet"/>
        <w:spacing w:after="40"/>
      </w:pPr>
      <w:r>
        <w:rPr>
          <w:b/>
          <w:sz w:val="21"/>
        </w:rPr>
        <w:t xml:space="preserve">Perks: </w:t>
      </w:r>
      <w:r>
        <w:rPr>
          <w:sz w:val="21"/>
        </w:rPr>
        <w:t>Transit/commuter stipend · L&amp;D budget (conferences, courses, books) · relocation support via People team</w:t>
      </w:r>
    </w:p>
    <w:p>
      <w:pPr>
        <w:spacing w:after="40" w:before="0"/>
      </w:pPr>
      <w:r>
        <w:rPr>
          <w:b w:val="0"/>
          <w:i w:val="0"/>
          <w:sz w:val="21"/>
        </w:rPr>
      </w:r>
    </w:p>
    <w:tbl>
      <w:tblPr>
        <w:tblW w:type="auto" w:w="0"/>
        <w:jc w:val="center"/>
        <w:tblLayout w:type="fixed"/>
        <w:tblLook w:firstColumn="1" w:firstRow="1" w:lastColumn="0" w:lastRow="0" w:noHBand="0" w:noVBand="1" w:val="04A0"/>
      </w:tblPr>
      <w:tblGrid>
        <w:gridCol w:w="9936"/>
      </w:tblGrid>
      <w:tr>
        <w:tc>
          <w:tcPr>
            <w:tcW w:type="dxa" w:w="9936"/>
            <w:shd w:val="clear" w:color="auto" w:fill="B02A2A"/>
          </w:tcPr>
          <w:p>
            <w:pPr>
              <w:spacing w:before="40" w:after="40"/>
            </w:pPr>
            <w:r>
              <w:rPr>
                <w:b/>
                <w:color w:val="FFFFFF"/>
                <w:sz w:val="28"/>
              </w:rPr>
              <w:t xml:space="preserve">  6.  RISKS &amp; MITIGATION</w:t>
            </w:r>
          </w:p>
        </w:tc>
      </w:tr>
    </w:tbl>
    <w:p>
      <w:pPr>
        <w:spacing w:after="120" w:before="80"/>
      </w:pPr>
      <w:r>
        <w:rPr>
          <w:b w:val="0"/>
          <w:i/>
          <w:sz w:val="20"/>
        </w:rPr>
        <w:t>No red flags exist on the candidate — experience, role fit, and start date are clean. The open items below are documentation/process gaps that must be closed before Day 1.</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shd w:val="clear" w:color="auto" w:fill="B02A2A"/>
          </w:tcPr>
          <w:p>
            <w:r/>
            <w:r>
              <w:rPr>
                <w:b/>
                <w:color w:val="FFFFFF"/>
                <w:sz w:val="19"/>
              </w:rPr>
              <w:t>#</w:t>
            </w:r>
          </w:p>
        </w:tc>
        <w:tc>
          <w:tcPr>
            <w:tcW w:type="dxa" w:w="4176"/>
            <w:shd w:val="clear" w:color="auto" w:fill="B02A2A"/>
          </w:tcPr>
          <w:p>
            <w:r/>
            <w:r>
              <w:rPr>
                <w:b/>
                <w:color w:val="FFFFFF"/>
                <w:sz w:val="19"/>
              </w:rPr>
              <w:t>Risk / Gap</w:t>
            </w:r>
          </w:p>
        </w:tc>
        <w:tc>
          <w:tcPr>
            <w:tcW w:type="dxa" w:w="2016"/>
            <w:shd w:val="clear" w:color="auto" w:fill="B02A2A"/>
          </w:tcPr>
          <w:p>
            <w:r/>
            <w:r>
              <w:rPr>
                <w:b/>
                <w:color w:val="FFFFFF"/>
                <w:sz w:val="19"/>
              </w:rPr>
              <w:t>Owner</w:t>
            </w:r>
          </w:p>
        </w:tc>
        <w:tc>
          <w:tcPr>
            <w:tcW w:type="dxa" w:w="3168"/>
            <w:shd w:val="clear" w:color="auto" w:fill="B02A2A"/>
          </w:tcPr>
          <w:p>
            <w:r/>
            <w:r>
              <w:rPr>
                <w:b/>
                <w:color w:val="FFFFFF"/>
                <w:sz w:val="19"/>
              </w:rPr>
              <w:t>Mitigation</w:t>
            </w:r>
          </w:p>
        </w:tc>
      </w:tr>
      <w:tr>
        <w:tc>
          <w:tcPr>
            <w:tcW w:type="dxa" w:w="576"/>
          </w:tcPr>
          <w:p>
            <w:r/>
            <w:r>
              <w:rPr>
                <w:b w:val="0"/>
                <w:sz w:val="19"/>
              </w:rPr>
              <w:t>1</w:t>
            </w:r>
          </w:p>
        </w:tc>
        <w:tc>
          <w:tcPr>
            <w:tcW w:type="dxa" w:w="4176"/>
          </w:tcPr>
          <w:p>
            <w:r/>
            <w:r>
              <w:rPr>
                <w:b w:val="0"/>
                <w:sz w:val="19"/>
              </w:rPr>
              <w:t>Base comp, bonus &amp; equity not documented in file</w:t>
            </w:r>
          </w:p>
        </w:tc>
        <w:tc>
          <w:tcPr>
            <w:tcW w:type="dxa" w:w="2016"/>
          </w:tcPr>
          <w:p>
            <w:r/>
            <w:r>
              <w:rPr>
                <w:b w:val="0"/>
                <w:sz w:val="19"/>
              </w:rPr>
              <w:t>Recruiter</w:t>
            </w:r>
          </w:p>
        </w:tc>
        <w:tc>
          <w:tcPr>
            <w:tcW w:type="dxa" w:w="3168"/>
          </w:tcPr>
          <w:p>
            <w:r/>
            <w:r>
              <w:rPr>
                <w:b w:val="0"/>
                <w:sz w:val="19"/>
              </w:rPr>
              <w:t>Confirm figures or mark N/A; record in HRIS</w:t>
            </w:r>
          </w:p>
        </w:tc>
      </w:tr>
      <w:tr>
        <w:tc>
          <w:tcPr>
            <w:tcW w:type="dxa" w:w="576"/>
            <w:shd w:val="clear" w:color="auto" w:fill="EEF2F7"/>
          </w:tcPr>
          <w:p>
            <w:r/>
            <w:r>
              <w:rPr>
                <w:b w:val="0"/>
                <w:sz w:val="19"/>
              </w:rPr>
              <w:t>2</w:t>
            </w:r>
          </w:p>
        </w:tc>
        <w:tc>
          <w:tcPr>
            <w:tcW w:type="dxa" w:w="4176"/>
            <w:shd w:val="clear" w:color="auto" w:fill="EEF2F7"/>
          </w:tcPr>
          <w:p>
            <w:r/>
            <w:r>
              <w:rPr>
                <w:b w:val="0"/>
                <w:sz w:val="19"/>
              </w:rPr>
              <w:t>Signed offer letter counter-signature unconfirmed</w:t>
            </w:r>
          </w:p>
        </w:tc>
        <w:tc>
          <w:tcPr>
            <w:tcW w:type="dxa" w:w="2016"/>
            <w:shd w:val="clear" w:color="auto" w:fill="EEF2F7"/>
          </w:tcPr>
          <w:p>
            <w:r/>
            <w:r>
              <w:rPr>
                <w:b w:val="0"/>
                <w:sz w:val="19"/>
              </w:rPr>
              <w:t>Recruiter</w:t>
            </w:r>
          </w:p>
        </w:tc>
        <w:tc>
          <w:tcPr>
            <w:tcW w:type="dxa" w:w="3168"/>
            <w:shd w:val="clear" w:color="auto" w:fill="EEF2F7"/>
          </w:tcPr>
          <w:p>
            <w:r/>
            <w:r>
              <w:rPr>
                <w:b w:val="0"/>
                <w:sz w:val="19"/>
              </w:rPr>
              <w:t>Verify executed copy on file before Day 1</w:t>
            </w:r>
          </w:p>
        </w:tc>
      </w:tr>
      <w:tr>
        <w:tc>
          <w:tcPr>
            <w:tcW w:type="dxa" w:w="576"/>
          </w:tcPr>
          <w:p>
            <w:r/>
            <w:r>
              <w:rPr>
                <w:b w:val="0"/>
                <w:sz w:val="19"/>
              </w:rPr>
              <w:t>3</w:t>
            </w:r>
          </w:p>
        </w:tc>
        <w:tc>
          <w:tcPr>
            <w:tcW w:type="dxa" w:w="4176"/>
          </w:tcPr>
          <w:p>
            <w:r/>
            <w:r>
              <w:rPr>
                <w:b w:val="0"/>
                <w:sz w:val="19"/>
              </w:rPr>
              <w:t>Three reference-check outcomes not logged</w:t>
            </w:r>
          </w:p>
        </w:tc>
        <w:tc>
          <w:tcPr>
            <w:tcW w:type="dxa" w:w="2016"/>
          </w:tcPr>
          <w:p>
            <w:r/>
            <w:r>
              <w:rPr>
                <w:b w:val="0"/>
                <w:sz w:val="19"/>
              </w:rPr>
              <w:t>Recruiter</w:t>
            </w:r>
          </w:p>
        </w:tc>
        <w:tc>
          <w:tcPr>
            <w:tcW w:type="dxa" w:w="3168"/>
          </w:tcPr>
          <w:p>
            <w:r/>
            <w:r>
              <w:rPr>
                <w:b w:val="0"/>
                <w:sz w:val="19"/>
              </w:rPr>
              <w:t>Complete &amp; document all three in ATS</w:t>
            </w:r>
          </w:p>
        </w:tc>
      </w:tr>
      <w:tr>
        <w:tc>
          <w:tcPr>
            <w:tcW w:type="dxa" w:w="576"/>
            <w:shd w:val="clear" w:color="auto" w:fill="EEF2F7"/>
          </w:tcPr>
          <w:p>
            <w:r/>
            <w:r>
              <w:rPr>
                <w:b w:val="0"/>
                <w:sz w:val="19"/>
              </w:rPr>
              <w:t>4</w:t>
            </w:r>
          </w:p>
        </w:tc>
        <w:tc>
          <w:tcPr>
            <w:tcW w:type="dxa" w:w="4176"/>
            <w:shd w:val="clear" w:color="auto" w:fill="EEF2F7"/>
          </w:tcPr>
          <w:p>
            <w:r/>
            <w:r>
              <w:rPr>
                <w:b w:val="0"/>
                <w:sz w:val="19"/>
              </w:rPr>
              <w:t>Background check status unknown</w:t>
            </w:r>
          </w:p>
        </w:tc>
        <w:tc>
          <w:tcPr>
            <w:tcW w:type="dxa" w:w="2016"/>
            <w:shd w:val="clear" w:color="auto" w:fill="EEF2F7"/>
          </w:tcPr>
          <w:p>
            <w:r/>
            <w:r>
              <w:rPr>
                <w:b w:val="0"/>
                <w:sz w:val="19"/>
              </w:rPr>
              <w:t>Recruiter</w:t>
            </w:r>
          </w:p>
        </w:tc>
        <w:tc>
          <w:tcPr>
            <w:tcW w:type="dxa" w:w="3168"/>
            <w:shd w:val="clear" w:color="auto" w:fill="EEF2F7"/>
          </w:tcPr>
          <w:p>
            <w:r/>
            <w:r>
              <w:rPr>
                <w:b w:val="0"/>
                <w:sz w:val="19"/>
              </w:rPr>
              <w:t>Initiate/clear before start date</w:t>
            </w:r>
          </w:p>
        </w:tc>
      </w:tr>
      <w:tr>
        <w:tc>
          <w:tcPr>
            <w:tcW w:type="dxa" w:w="576"/>
          </w:tcPr>
          <w:p>
            <w:r/>
            <w:r>
              <w:rPr>
                <w:b w:val="0"/>
                <w:sz w:val="19"/>
              </w:rPr>
              <w:t>5</w:t>
            </w:r>
          </w:p>
        </w:tc>
        <w:tc>
          <w:tcPr>
            <w:tcW w:type="dxa" w:w="4176"/>
          </w:tcPr>
          <w:p>
            <w:r/>
            <w:r>
              <w:rPr>
                <w:b w:val="0"/>
                <w:sz w:val="19"/>
              </w:rPr>
              <w:t>I-9 / work authorization not scheduled</w:t>
            </w:r>
          </w:p>
        </w:tc>
        <w:tc>
          <w:tcPr>
            <w:tcW w:type="dxa" w:w="2016"/>
          </w:tcPr>
          <w:p>
            <w:r/>
            <w:r>
              <w:rPr>
                <w:b w:val="0"/>
                <w:sz w:val="19"/>
              </w:rPr>
              <w:t>Recruiter / People</w:t>
            </w:r>
          </w:p>
        </w:tc>
        <w:tc>
          <w:tcPr>
            <w:tcW w:type="dxa" w:w="3168"/>
          </w:tcPr>
          <w:p>
            <w:r/>
            <w:r>
              <w:rPr>
                <w:b w:val="0"/>
                <w:sz w:val="19"/>
              </w:rPr>
              <w:t>Schedule; complete by Day 1 (earliest permissible)</w:t>
            </w:r>
          </w:p>
        </w:tc>
      </w:tr>
      <w:tr>
        <w:tc>
          <w:tcPr>
            <w:tcW w:type="dxa" w:w="576"/>
            <w:shd w:val="clear" w:color="auto" w:fill="EEF2F7"/>
          </w:tcPr>
          <w:p>
            <w:r/>
            <w:r>
              <w:rPr>
                <w:b w:val="0"/>
                <w:sz w:val="19"/>
              </w:rPr>
              <w:t>6</w:t>
            </w:r>
          </w:p>
        </w:tc>
        <w:tc>
          <w:tcPr>
            <w:tcW w:type="dxa" w:w="4176"/>
            <w:shd w:val="clear" w:color="auto" w:fill="EEF2F7"/>
          </w:tcPr>
          <w:p>
            <w:r/>
            <w:r>
              <w:rPr>
                <w:b w:val="0"/>
                <w:sz w:val="19"/>
              </w:rPr>
              <w:t>MFA enrollment gates AWS &amp; Datadog access</w:t>
            </w:r>
          </w:p>
        </w:tc>
        <w:tc>
          <w:tcPr>
            <w:tcW w:type="dxa" w:w="2016"/>
            <w:shd w:val="clear" w:color="auto" w:fill="EEF2F7"/>
          </w:tcPr>
          <w:p>
            <w:r/>
            <w:r>
              <w:rPr>
                <w:b w:val="0"/>
                <w:sz w:val="19"/>
              </w:rPr>
              <w:t>Alex / IAM</w:t>
            </w:r>
          </w:p>
        </w:tc>
        <w:tc>
          <w:tcPr>
            <w:tcW w:type="dxa" w:w="3168"/>
            <w:shd w:val="clear" w:color="auto" w:fill="EEF2F7"/>
          </w:tcPr>
          <w:p>
            <w:r/>
            <w:r>
              <w:rPr>
                <w:b w:val="0"/>
                <w:sz w:val="19"/>
              </w:rPr>
              <w:t>Prioritize MFA setup by July 13</w:t>
            </w:r>
          </w:p>
        </w:tc>
      </w:tr>
      <w:tr>
        <w:tc>
          <w:tcPr>
            <w:tcW w:type="dxa" w:w="576"/>
          </w:tcPr>
          <w:p>
            <w:r/>
            <w:r>
              <w:rPr>
                <w:b w:val="0"/>
                <w:sz w:val="19"/>
              </w:rPr>
              <w:t>7</w:t>
            </w:r>
          </w:p>
        </w:tc>
        <w:tc>
          <w:tcPr>
            <w:tcW w:type="dxa" w:w="4176"/>
          </w:tcPr>
          <w:p>
            <w:r/>
            <w:r>
              <w:rPr>
                <w:b w:val="0"/>
                <w:sz w:val="19"/>
              </w:rPr>
              <w:t>Relocation support scope unclear</w:t>
            </w:r>
          </w:p>
        </w:tc>
        <w:tc>
          <w:tcPr>
            <w:tcW w:type="dxa" w:w="2016"/>
          </w:tcPr>
          <w:p>
            <w:r/>
            <w:r>
              <w:rPr>
                <w:b w:val="0"/>
                <w:sz w:val="19"/>
              </w:rPr>
              <w:t>People team</w:t>
            </w:r>
          </w:p>
        </w:tc>
        <w:tc>
          <w:tcPr>
            <w:tcW w:type="dxa" w:w="3168"/>
          </w:tcPr>
          <w:p>
            <w:r/>
            <w:r>
              <w:rPr>
                <w:b w:val="0"/>
                <w:sz w:val="19"/>
              </w:rPr>
              <w:t>Confirm if Bay-Area move qualifies for stipend</w:t>
            </w:r>
          </w:p>
        </w:tc>
      </w:tr>
    </w:tbl>
    <w:p>
      <w:pPr>
        <w:spacing w:after="80" w:before="0"/>
      </w:pPr>
      <w:r>
        <w:rPr>
          <w:b w:val="0"/>
          <w:i w:val="0"/>
          <w:sz w:val="21"/>
        </w:rPr>
      </w:r>
    </w:p>
    <w:p>
      <w:pPr>
        <w:jc w:val="center"/>
      </w:pPr>
      <w:r>
        <w:rPr>
          <w:i/>
          <w:color w:val="555555"/>
          <w:sz w:val="16"/>
        </w:rPr>
        <w:t>Day-1 Readiness Pack · Alex Chen · Confidential — Internal Use Only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