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1A2" w:rsidRDefault="006631A2">
      <w:r>
        <w:t>CHIP690 mProject8</w:t>
      </w:r>
      <w:r w:rsidR="009D7110">
        <w:t xml:space="preserve"> </w:t>
      </w:r>
      <w:r w:rsidR="009D7110">
        <w:tab/>
      </w:r>
      <w:r w:rsidR="009D7110">
        <w:tab/>
      </w:r>
      <w:r w:rsidR="009D7110">
        <w:tab/>
      </w:r>
      <w:r w:rsidR="009D7110">
        <w:tab/>
      </w:r>
      <w:r w:rsidR="009D7110">
        <w:tab/>
      </w:r>
      <w:r w:rsidR="009D7110">
        <w:tab/>
      </w:r>
      <w:r w:rsidR="009D7110">
        <w:tab/>
      </w:r>
      <w:r w:rsidR="009D7110">
        <w:tab/>
      </w:r>
      <w:proofErr w:type="gramStart"/>
      <w:r w:rsidR="009D7110">
        <w:tab/>
        <w:t xml:space="preserve">  Yannick</w:t>
      </w:r>
      <w:proofErr w:type="gramEnd"/>
      <w:r w:rsidR="009D7110">
        <w:t xml:space="preserve"> </w:t>
      </w:r>
      <w:proofErr w:type="spellStart"/>
      <w:r w:rsidR="009D7110">
        <w:t>Apedo</w:t>
      </w:r>
      <w:proofErr w:type="spellEnd"/>
    </w:p>
    <w:p w:rsidR="006631A2" w:rsidRDefault="006631A2"/>
    <w:p w:rsidR="009D7110" w:rsidRDefault="009D7110"/>
    <w:p w:rsidR="009D7110" w:rsidRDefault="001D1ACC" w:rsidP="008A393F">
      <w:pPr>
        <w:spacing w:line="480" w:lineRule="auto"/>
        <w:ind w:firstLine="720"/>
      </w:pPr>
      <w:r>
        <w:t>In this project, we used two techniques regarding factor analysis</w:t>
      </w:r>
      <w:r w:rsidR="008A393F">
        <w:t xml:space="preserve"> to determine what factor structures emerge in the data. One of the techniques include parallel analysis, which helps to determine the number of factors to retain in a factor analysis. In this case in particular, the analysis determines the number of factors to retain in a factor analysis. The other technique is principle component analysis, or PCA. This technique helps to simplify our data. </w:t>
      </w:r>
      <w:r w:rsidR="00173DC1">
        <w:t>From the data table, we can see that the analysis indicated around 18-19% of factors.</w:t>
      </w:r>
    </w:p>
    <w:p w:rsidR="00173DC1" w:rsidRPr="00173DC1" w:rsidRDefault="00173DC1" w:rsidP="00173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1100"/>
        <w:gridCol w:w="1439"/>
        <w:gridCol w:w="1455"/>
        <w:gridCol w:w="1196"/>
        <w:gridCol w:w="1439"/>
        <w:gridCol w:w="1455"/>
      </w:tblGrid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173DC1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Total Variance Explained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Component</w:t>
            </w:r>
          </w:p>
        </w:tc>
        <w:tc>
          <w:tcPr>
            <w:tcW w:w="3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Initial Eigenvalues</w:t>
            </w:r>
          </w:p>
        </w:tc>
        <w:tc>
          <w:tcPr>
            <w:tcW w:w="409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Extraction Sums of Squared Loadings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% of Variance</w:t>
            </w:r>
          </w:p>
        </w:tc>
        <w:tc>
          <w:tcPr>
            <w:tcW w:w="145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Cumulative %</w:t>
            </w:r>
          </w:p>
        </w:tc>
        <w:tc>
          <w:tcPr>
            <w:tcW w:w="11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% of Variance</w:t>
            </w:r>
          </w:p>
        </w:tc>
        <w:tc>
          <w:tcPr>
            <w:tcW w:w="145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Cumulative %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1</w:t>
            </w:r>
          </w:p>
        </w:tc>
        <w:tc>
          <w:tcPr>
            <w:tcW w:w="10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8.194</w:t>
            </w:r>
          </w:p>
        </w:tc>
        <w:tc>
          <w:tcPr>
            <w:tcW w:w="14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18.623</w:t>
            </w:r>
          </w:p>
        </w:tc>
        <w:tc>
          <w:tcPr>
            <w:tcW w:w="14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18.623</w:t>
            </w:r>
          </w:p>
        </w:tc>
        <w:tc>
          <w:tcPr>
            <w:tcW w:w="11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8.194</w:t>
            </w:r>
          </w:p>
        </w:tc>
        <w:tc>
          <w:tcPr>
            <w:tcW w:w="14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18.623</w:t>
            </w:r>
          </w:p>
        </w:tc>
        <w:tc>
          <w:tcPr>
            <w:tcW w:w="14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18.623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5.154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11.713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30.335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5.154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11.713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30.335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2.590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5.887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36.223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2.590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5.887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36.223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4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2.073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4.711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40.934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2.073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4.711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40.934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5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1.648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3.744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44.678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1.648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3.744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44.678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6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1.415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3.216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47.895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1.415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3.216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47.895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7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1.291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2.933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50.828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1.291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2.933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50.828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8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1.221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2.775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53.604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1.221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2.775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53.604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9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1.110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2.522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56.125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1.110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2.522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56.125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10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1.078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2.449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58.575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1.078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2.449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58.575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11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1.032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2.345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60.919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1.032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2.345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60.919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12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.951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2.162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63.081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13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.942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2.140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65.221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14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.882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2.004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67.225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15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.863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1.962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69.188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16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.828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1.883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71.070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17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.770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1.751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72.821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18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.750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1.704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74.525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lastRenderedPageBreak/>
              <w:t>19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.737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1.675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76.200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20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.690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1.569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77.769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21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.652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1.481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79.250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22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.646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1.468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80.718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23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.626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1.423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82.141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24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.587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1.335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83.476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25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.571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1.298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84.774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26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.550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1.249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86.023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27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.513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1.166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87.189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28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.501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1.138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88.327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29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.474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1.078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89.405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30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.440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1.001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90.406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31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.435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.990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91.395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32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.392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.890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92.286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33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.368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.835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93.121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34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.366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.831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93.952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35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.350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.795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94.747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36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.330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.751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95.498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37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.319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.725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96.223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38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.302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.685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96.909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39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.287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.653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97.562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40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.260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.590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98.152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41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.250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.568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98.720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42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.230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.524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99.244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43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.207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.470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99.713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44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.126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.287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100.000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Extraction Method: Principal Component Analysis.</w:t>
            </w:r>
          </w:p>
        </w:tc>
      </w:tr>
    </w:tbl>
    <w:p w:rsidR="00173DC1" w:rsidRPr="00173DC1" w:rsidRDefault="00173DC1" w:rsidP="00173D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73DC1" w:rsidRDefault="00173DC1" w:rsidP="008A393F">
      <w:pPr>
        <w:spacing w:line="480" w:lineRule="auto"/>
        <w:ind w:firstLine="720"/>
      </w:pPr>
    </w:p>
    <w:p w:rsidR="008A393F" w:rsidRDefault="008A393F" w:rsidP="008A393F">
      <w:pPr>
        <w:spacing w:line="480" w:lineRule="auto"/>
        <w:ind w:firstLine="720"/>
      </w:pPr>
      <w:r>
        <w:t>Next, we will run</w:t>
      </w:r>
      <w:r w:rsidR="00173DC1">
        <w:t xml:space="preserve"> an exploratory factor analysis specifying 5 factors. From the pattern matrix, we can find the partial loadings for each item with each of the first five factors. Factor 1 might be considered “masculine”, while factor 2 “feminine”. Meanwhile, factors 3, 4, and 5 could represent social desirability according to the 44 iteams.</w:t>
      </w:r>
      <w:bookmarkStart w:id="0" w:name="_GoBack"/>
      <w:bookmarkEnd w:id="0"/>
    </w:p>
    <w:p w:rsidR="00173DC1" w:rsidRPr="00173DC1" w:rsidRDefault="00173DC1" w:rsidP="00173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1185"/>
        <w:gridCol w:w="1186"/>
        <w:gridCol w:w="1186"/>
        <w:gridCol w:w="1186"/>
        <w:gridCol w:w="1186"/>
      </w:tblGrid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173DC1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lastRenderedPageBreak/>
              <w:t xml:space="preserve">Pattern </w:t>
            </w:r>
            <w:proofErr w:type="spellStart"/>
            <w:r w:rsidRPr="00173DC1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Matrix</w:t>
            </w:r>
            <w:r w:rsidRPr="00173DC1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Factor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4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strong personality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.812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-.080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-.009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-.097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-.058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assertive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.749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-.111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.037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-.019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-.075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forceful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.703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-.265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.038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-.058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.058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dominant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.641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-.314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-.050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-.006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.166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willing to take a stand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.586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.064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.059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.133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-.034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defend beliefs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.458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.015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.145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-.021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-.045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individualistic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.452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.081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-.050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.198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-.113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competitive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.448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.160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-.186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-.083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.138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willing to take risks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.420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.140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-.026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.046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.057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ambitious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.370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.199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-.129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.125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.033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shy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-.351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-.047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.016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.011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-.093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analyt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.277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-.079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.192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.119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-.038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athletic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.264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.250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-.227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-.031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.061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warm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.089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.662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.192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-.162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.022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happy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.021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.662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-.163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.118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-.024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tender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.096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.659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.131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-.150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-.046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gentle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-.006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.632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.165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-.077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-.063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cheerful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.078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.582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-.137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.104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.010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affectionate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.325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.469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.112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-.306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.027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soft spoken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-.388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.450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.004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.192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-.036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moody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.212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-.374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.173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-.312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-.115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loyal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.181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.350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.176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-.047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-.030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feminine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-.046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.347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.039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.118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.061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yielding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-.234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.343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.037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.034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.039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love children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-.008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.323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.062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-.107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.008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masculin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.295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-.316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-.011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-.038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.106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helpful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.181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.293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.117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.138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.095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use foul language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-.033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.160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-.027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.062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-.055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compassionate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-.017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.007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.845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.028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-.001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undstand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-.085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-.002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.802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.123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.013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sensitiv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-.006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-.099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.755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.045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-.010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sympathy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-.096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-.002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.693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-.026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.009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eager to soothe hurt feelings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-.025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.209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.493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-.062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.074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truthful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.133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.121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.222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.132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-.101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lastRenderedPageBreak/>
              <w:t>self sufficient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.226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.059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.046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.719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-.015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independent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.366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-.026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-.015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.554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-.065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self reliant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.258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.133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-.025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.539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-.078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gullible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-.024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.147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.053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-.428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.114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conscientious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.028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.185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.197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.407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.053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childlik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.205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-.030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-.115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-.397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-.139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makes decisions easily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.285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.080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.023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.370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.138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flatter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.270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.279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-.091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-.324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-.069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act as a leader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.323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-.041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-.005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-.003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.832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264A60"/>
                <w:sz w:val="24"/>
                <w:szCs w:val="24"/>
              </w:rPr>
              <w:t>leadership ability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.441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-.022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.070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.075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.534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 xml:space="preserve">Extraction Method: Maximum Likelihood. </w:t>
            </w:r>
          </w:p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 xml:space="preserve"> Rotation Method: Promax with Kaiser Normalization.</w:t>
            </w:r>
          </w:p>
        </w:tc>
      </w:tr>
      <w:tr w:rsidR="00173DC1" w:rsidRPr="00173D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73DC1" w:rsidRPr="00173DC1" w:rsidRDefault="00173DC1" w:rsidP="00173D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73DC1">
              <w:rPr>
                <w:rFonts w:ascii="Arial" w:hAnsi="Arial" w:cs="Arial"/>
                <w:color w:val="010205"/>
                <w:sz w:val="24"/>
                <w:szCs w:val="24"/>
              </w:rPr>
              <w:t>a. Rotation converged in 9 iterations.</w:t>
            </w:r>
          </w:p>
        </w:tc>
      </w:tr>
    </w:tbl>
    <w:p w:rsidR="00173DC1" w:rsidRPr="00173DC1" w:rsidRDefault="00173DC1" w:rsidP="00173D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73DC1" w:rsidRDefault="00173DC1" w:rsidP="008A393F">
      <w:pPr>
        <w:spacing w:line="480" w:lineRule="auto"/>
        <w:ind w:firstLine="720"/>
      </w:pPr>
    </w:p>
    <w:sectPr w:rsidR="0017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2"/>
    <w:rsid w:val="00173DC1"/>
    <w:rsid w:val="001D1ACC"/>
    <w:rsid w:val="006631A2"/>
    <w:rsid w:val="008A393F"/>
    <w:rsid w:val="009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8D82"/>
  <w15:chartTrackingRefBased/>
  <w15:docId w15:val="{079B1412-D5A6-4977-B0AA-E355C5C4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Apedo, Yannick Senyo Richard</dc:creator>
  <cp:keywords/>
  <dc:description/>
  <cp:lastModifiedBy>Apedo, Yannick Senyo Richard</cp:lastModifiedBy>
  <cp:revision>1</cp:revision>
  <dcterms:created xsi:type="dcterms:W3CDTF">2025-07-29T00:47:00Z</dcterms:created>
  <dcterms:modified xsi:type="dcterms:W3CDTF">2025-07-29T03:58:00Z</dcterms:modified>
</cp:coreProperties>
</file>