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4CFF" w:rsidRDefault="006219E7">
      <w:pPr>
        <w:spacing w:after="1" w:line="255" w:lineRule="auto"/>
        <w:ind w:left="-5" w:right="5218" w:hanging="10"/>
        <w:jc w:val="left"/>
      </w:pPr>
      <w:bookmarkStart w:id="0" w:name="_GoBack"/>
      <w:bookmarkEnd w:id="0"/>
      <w:r>
        <w:rPr>
          <w:rFonts w:ascii="Arial" w:eastAsia="Arial" w:hAnsi="Arial" w:cs="Arial"/>
          <w:color w:val="2E5395"/>
          <w:sz w:val="16"/>
        </w:rPr>
        <w:t>Total: /20 marks.  Comments: Well done.</w:t>
      </w:r>
    </w:p>
    <w:p w:rsidR="00594CFF" w:rsidRDefault="006219E7">
      <w:pPr>
        <w:spacing w:after="1" w:line="255" w:lineRule="auto"/>
        <w:ind w:left="-5" w:right="5218" w:hanging="10"/>
        <w:jc w:val="left"/>
      </w:pPr>
      <w:r>
        <w:rPr>
          <w:rFonts w:ascii="Arial" w:eastAsia="Arial" w:hAnsi="Arial" w:cs="Arial"/>
          <w:color w:val="2E5395"/>
          <w:sz w:val="16"/>
        </w:rPr>
        <w:t>Question 1-2: 7/7 marks.  Comments: Great understanding and explanation. Question    3: 5/5 marks.  Comments: Well done.</w:t>
      </w:r>
    </w:p>
    <w:p w:rsidR="00594CFF" w:rsidRDefault="006219E7">
      <w:pPr>
        <w:spacing w:after="242" w:line="255" w:lineRule="auto"/>
        <w:ind w:left="-5" w:right="5218" w:hanging="10"/>
        <w:jc w:val="left"/>
      </w:pPr>
      <w:r>
        <w:rPr>
          <w:rFonts w:ascii="Arial" w:eastAsia="Arial" w:hAnsi="Arial" w:cs="Arial"/>
          <w:color w:val="2E5395"/>
          <w:sz w:val="16"/>
        </w:rPr>
        <w:t>Question 4-5: 8/8 marks.  Comments: Well understanding and clear presentation.</w:t>
      </w:r>
    </w:p>
    <w:p w:rsidR="00594CFF" w:rsidRDefault="006219E7">
      <w:pPr>
        <w:pStyle w:val="Heading1"/>
        <w:ind w:left="703" w:hanging="360"/>
      </w:pPr>
      <w:r>
        <w:t>Separating Two Gaussians</w:t>
      </w:r>
    </w:p>
    <w:p w:rsidR="00594CFF" w:rsidRDefault="006219E7">
      <w:pPr>
        <w:spacing w:after="222"/>
        <w:ind w:left="352"/>
      </w:pPr>
      <w:r>
        <w:t>The covariance matrices were ca</w:t>
      </w:r>
      <w:r>
        <w:t xml:space="preserve">lculated using ( 1 ) [1]: </w:t>
      </w:r>
    </w:p>
    <w:p w:rsidR="00594CFF" w:rsidRDefault="006219E7">
      <w:pPr>
        <w:tabs>
          <w:tab w:val="center" w:pos="5517"/>
          <w:tab w:val="center" w:pos="6323"/>
        </w:tabs>
        <w:spacing w:after="32" w:line="265" w:lineRule="auto"/>
        <w:ind w:left="0" w:firstLine="0"/>
        <w:jc w:val="left"/>
      </w:pPr>
      <w:r>
        <w:tab/>
      </w:r>
      <w:r>
        <w:rPr>
          <w:rFonts w:ascii="Cambria Math" w:eastAsia="Cambria Math" w:hAnsi="Cambria Math" w:cs="Cambria Math"/>
        </w:rPr>
        <w:t>𝑆𝑆</w:t>
      </w:r>
      <w:r>
        <w:rPr>
          <w:rFonts w:ascii="Cambria Math" w:eastAsia="Cambria Math" w:hAnsi="Cambria Math" w:cs="Cambria Math"/>
          <w:sz w:val="16"/>
        </w:rPr>
        <w:t>𝑥𝑥</w:t>
      </w:r>
      <w:r>
        <w:rPr>
          <w:rFonts w:ascii="Cambria Math" w:eastAsia="Cambria Math" w:hAnsi="Cambria Math" w:cs="Cambria Math"/>
          <w:sz w:val="16"/>
        </w:rPr>
        <w:t>2</w:t>
      </w:r>
      <w:r>
        <w:rPr>
          <w:rFonts w:ascii="Cambria Math" w:eastAsia="Cambria Math" w:hAnsi="Cambria Math" w:cs="Cambria Math"/>
        </w:rPr>
        <w:t xml:space="preserve"> </w:t>
      </w:r>
      <w:r>
        <w:rPr>
          <w:rFonts w:ascii="Cambria Math" w:eastAsia="Cambria Math" w:hAnsi="Cambria Math" w:cs="Cambria Math"/>
        </w:rPr>
        <w:tab/>
      </w:r>
      <w:r>
        <w:rPr>
          <w:rFonts w:ascii="Cambria Math" w:eastAsia="Cambria Math" w:hAnsi="Cambria Math" w:cs="Cambria Math"/>
        </w:rPr>
        <w:t>𝜌𝜌𝑆𝑆</w:t>
      </w:r>
      <w:r>
        <w:rPr>
          <w:rFonts w:ascii="Cambria Math" w:eastAsia="Cambria Math" w:hAnsi="Cambria Math" w:cs="Cambria Math"/>
          <w:sz w:val="16"/>
        </w:rPr>
        <w:t>𝑥𝑥</w:t>
      </w:r>
      <w:r>
        <w:rPr>
          <w:rFonts w:ascii="Cambria Math" w:eastAsia="Cambria Math" w:hAnsi="Cambria Math" w:cs="Cambria Math"/>
        </w:rPr>
        <w:t>𝑆𝑆</w:t>
      </w:r>
      <w:r>
        <w:rPr>
          <w:rFonts w:ascii="Cambria Math" w:eastAsia="Cambria Math" w:hAnsi="Cambria Math" w:cs="Cambria Math"/>
          <w:sz w:val="16"/>
        </w:rPr>
        <w:t>𝑦𝑦</w:t>
      </w:r>
    </w:p>
    <w:p w:rsidR="00594CFF" w:rsidRDefault="006219E7">
      <w:pPr>
        <w:tabs>
          <w:tab w:val="center" w:pos="5159"/>
          <w:tab w:val="center" w:pos="6539"/>
          <w:tab w:val="center" w:pos="10805"/>
        </w:tabs>
        <w:spacing w:after="29" w:line="259" w:lineRule="auto"/>
        <w:ind w:left="0" w:firstLine="0"/>
        <w:jc w:val="left"/>
      </w:pPr>
      <w:r>
        <w:tab/>
      </w:r>
      <w:r>
        <w:rPr>
          <w:rFonts w:ascii="Cambria Math" w:eastAsia="Cambria Math" w:hAnsi="Cambria Math" w:cs="Cambria Math"/>
        </w:rPr>
        <w:t>𝚺𝚺</w:t>
      </w:r>
      <w:r>
        <w:rPr>
          <w:rFonts w:ascii="Cambria Math" w:eastAsia="Cambria Math" w:hAnsi="Cambria Math" w:cs="Cambria Math"/>
        </w:rPr>
        <w:t xml:space="preserve"> = </w:t>
      </w:r>
      <w:r>
        <w:rPr>
          <w:rFonts w:ascii="Cambria Math" w:eastAsia="Cambria Math" w:hAnsi="Cambria Math" w:cs="Cambria Math"/>
        </w:rPr>
        <w:t>𝜌𝜌𝑆𝑆</w:t>
      </w:r>
      <w:r>
        <w:rPr>
          <w:rFonts w:ascii="Cambria Math" w:eastAsia="Cambria Math" w:hAnsi="Cambria Math" w:cs="Cambria Math"/>
          <w:vertAlign w:val="subscript"/>
        </w:rPr>
        <w:t>𝑥𝑥</w:t>
      </w:r>
      <w:r>
        <w:rPr>
          <w:rFonts w:ascii="Cambria Math" w:eastAsia="Cambria Math" w:hAnsi="Cambria Math" w:cs="Cambria Math"/>
          <w:vertAlign w:val="subscript"/>
        </w:rPr>
        <w:tab/>
      </w:r>
      <w:r>
        <w:rPr>
          <w:rFonts w:ascii="Cambria Math" w:eastAsia="Cambria Math" w:hAnsi="Cambria Math" w:cs="Cambria Math"/>
          <w:sz w:val="16"/>
        </w:rPr>
        <w:t xml:space="preserve">2 </w:t>
      </w:r>
      <w:r>
        <w:rPr>
          <w:b/>
        </w:rPr>
        <w:t xml:space="preserve"> </w:t>
      </w:r>
      <w:r>
        <w:rPr>
          <w:b/>
        </w:rPr>
        <w:tab/>
      </w:r>
      <w:r>
        <w:rPr>
          <w:i/>
          <w:color w:val="44536A"/>
          <w:sz w:val="18"/>
        </w:rPr>
        <w:t xml:space="preserve">( 1 ) </w:t>
      </w:r>
    </w:p>
    <w:p w:rsidR="00594CFF" w:rsidRDefault="006219E7">
      <w:pPr>
        <w:tabs>
          <w:tab w:val="center" w:pos="5712"/>
          <w:tab w:val="center" w:pos="6317"/>
        </w:tabs>
        <w:spacing w:after="0" w:line="265" w:lineRule="auto"/>
        <w:ind w:left="0" w:firstLine="0"/>
        <w:jc w:val="left"/>
      </w:pPr>
      <w:r>
        <w:tab/>
      </w:r>
      <w:r>
        <w:rPr>
          <w:rFonts w:ascii="Cambria Math" w:eastAsia="Cambria Math" w:hAnsi="Cambria Math" w:cs="Cambria Math"/>
        </w:rPr>
        <w:t>𝑆𝑆</w:t>
      </w:r>
      <w:r>
        <w:rPr>
          <w:rFonts w:ascii="Cambria Math" w:eastAsia="Cambria Math" w:hAnsi="Cambria Math" w:cs="Cambria Math"/>
          <w:sz w:val="16"/>
        </w:rPr>
        <w:t>𝑦𝑦</w:t>
      </w:r>
      <w:r>
        <w:rPr>
          <w:rFonts w:ascii="Cambria Math" w:eastAsia="Cambria Math" w:hAnsi="Cambria Math" w:cs="Cambria Math"/>
          <w:sz w:val="16"/>
        </w:rPr>
        <w:tab/>
      </w:r>
      <w:r>
        <w:rPr>
          <w:rFonts w:ascii="Cambria Math" w:eastAsia="Cambria Math" w:hAnsi="Cambria Math" w:cs="Cambria Math"/>
        </w:rPr>
        <w:t>𝑆𝑆</w:t>
      </w:r>
      <w:r>
        <w:rPr>
          <w:rFonts w:ascii="Cambria Math" w:eastAsia="Cambria Math" w:hAnsi="Cambria Math" w:cs="Cambria Math"/>
          <w:sz w:val="16"/>
        </w:rPr>
        <w:t>𝑦𝑦</w:t>
      </w:r>
    </w:p>
    <w:p w:rsidR="00594CFF" w:rsidRDefault="006219E7">
      <w:pPr>
        <w:spacing w:after="0"/>
        <w:ind w:left="352"/>
      </w:pPr>
      <w:r>
        <w:t xml:space="preserve">Figure 1 shows the histograms of the two classes projected on three different direction vectors. The expectation is that a vector </w:t>
      </w:r>
      <w:r>
        <w:rPr>
          <w:rFonts w:ascii="Cambria Math" w:eastAsia="Cambria Math" w:hAnsi="Cambria Math" w:cs="Cambria Math"/>
        </w:rPr>
        <w:t>𝝎𝝎</w:t>
      </w:r>
      <w:r>
        <w:rPr>
          <w:b/>
        </w:rPr>
        <w:t xml:space="preserve"> </w:t>
      </w:r>
      <w:r>
        <w:t>which is p</w:t>
      </w:r>
      <w:r>
        <w:t xml:space="preserve">arallel to the centroids of the two distributions (Figure 1 - left) would result in a good separation of the projected histograms. On the other hand, </w:t>
      </w:r>
      <w:r>
        <w:rPr>
          <w:rFonts w:ascii="Cambria Math" w:eastAsia="Cambria Math" w:hAnsi="Cambria Math" w:cs="Cambria Math"/>
        </w:rPr>
        <w:t>𝝎𝝎</w:t>
      </w:r>
      <w:r>
        <w:rPr>
          <w:b/>
        </w:rPr>
        <w:t xml:space="preserve"> </w:t>
      </w:r>
      <w:r>
        <w:t>that is perpendicular to the centroids (Figure 1 - right) results in an overlap. The subplot in the m</w:t>
      </w:r>
      <w:r>
        <w:t xml:space="preserve">iddle shows a vector which is in between the mentioned extremes. The results match the expectations. The middle plot has a clearer separation than the right one, but a worse separation than the one to the left. </w:t>
      </w:r>
    </w:p>
    <w:p w:rsidR="00594CFF" w:rsidRDefault="006219E7">
      <w:pPr>
        <w:spacing w:after="258" w:line="259" w:lineRule="auto"/>
        <w:ind w:left="1048" w:firstLine="0"/>
        <w:jc w:val="left"/>
      </w:pPr>
      <w:r>
        <w:rPr>
          <w:noProof/>
        </w:rPr>
        <w:drawing>
          <wp:inline distT="0" distB="0" distL="0" distR="0">
            <wp:extent cx="5972810" cy="276606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
                    <a:stretch>
                      <a:fillRect/>
                    </a:stretch>
                  </pic:blipFill>
                  <pic:spPr>
                    <a:xfrm>
                      <a:off x="0" y="0"/>
                      <a:ext cx="5972810" cy="2766060"/>
                    </a:xfrm>
                    <a:prstGeom prst="rect">
                      <a:avLst/>
                    </a:prstGeom>
                  </pic:spPr>
                </pic:pic>
              </a:graphicData>
            </a:graphic>
          </wp:inline>
        </w:drawing>
      </w:r>
    </w:p>
    <w:p w:rsidR="00594CFF" w:rsidRDefault="006219E7">
      <w:pPr>
        <w:spacing w:after="5" w:line="246" w:lineRule="auto"/>
        <w:ind w:left="341" w:right="87" w:hanging="10"/>
        <w:jc w:val="center"/>
      </w:pPr>
      <w:r>
        <w:rPr>
          <w:i/>
          <w:color w:val="44536A"/>
          <w:sz w:val="18"/>
        </w:rPr>
        <w:t xml:space="preserve">Figure 1.  The probability densities of </w:t>
      </w:r>
      <w:r>
        <w:rPr>
          <w:rFonts w:ascii="Cambria Math" w:eastAsia="Cambria Math" w:hAnsi="Cambria Math" w:cs="Cambria Math"/>
          <w:color w:val="44536A"/>
          <w:sz w:val="18"/>
        </w:rPr>
        <w:t>𝑥𝑥</w:t>
      </w:r>
      <w:r>
        <w:rPr>
          <w:rFonts w:ascii="Cambria Math" w:eastAsia="Cambria Math" w:hAnsi="Cambria Math" w:cs="Cambria Math"/>
          <w:color w:val="44536A"/>
          <w:sz w:val="18"/>
          <w:vertAlign w:val="subscript"/>
        </w:rPr>
        <w:t>𝑎𝑎</w:t>
      </w:r>
      <w:r>
        <w:rPr>
          <w:i/>
          <w:color w:val="44536A"/>
          <w:sz w:val="18"/>
        </w:rPr>
        <w:t xml:space="preserve"> </w:t>
      </w:r>
      <w:r>
        <w:rPr>
          <w:color w:val="44536A"/>
          <w:sz w:val="18"/>
        </w:rPr>
        <w:t xml:space="preserve">and </w:t>
      </w:r>
      <w:r>
        <w:rPr>
          <w:rFonts w:ascii="Cambria Math" w:eastAsia="Cambria Math" w:hAnsi="Cambria Math" w:cs="Cambria Math"/>
          <w:color w:val="44536A"/>
          <w:sz w:val="18"/>
        </w:rPr>
        <w:t>𝑥𝑥</w:t>
      </w:r>
      <w:r>
        <w:rPr>
          <w:rFonts w:ascii="Cambria Math" w:eastAsia="Cambria Math" w:hAnsi="Cambria Math" w:cs="Cambria Math"/>
          <w:color w:val="44536A"/>
          <w:sz w:val="18"/>
          <w:vertAlign w:val="subscript"/>
        </w:rPr>
        <w:t>𝑏𝑏</w:t>
      </w:r>
      <w:r>
        <w:rPr>
          <w:color w:val="44536A"/>
          <w:sz w:val="18"/>
        </w:rPr>
        <w:t xml:space="preserve"> projected on three different direction vectors</w:t>
      </w:r>
      <w:r>
        <w:rPr>
          <w:b/>
          <w:color w:val="44536A"/>
          <w:sz w:val="18"/>
        </w:rPr>
        <w:t xml:space="preserve"> </w:t>
      </w:r>
      <w:r>
        <w:rPr>
          <w:rFonts w:ascii="Cambria Math" w:eastAsia="Cambria Math" w:hAnsi="Cambria Math" w:cs="Cambria Math"/>
          <w:color w:val="44536A"/>
          <w:sz w:val="18"/>
        </w:rPr>
        <w:t>𝝎𝝎</w:t>
      </w:r>
      <w:r>
        <w:rPr>
          <w:color w:val="44536A"/>
          <w:sz w:val="18"/>
        </w:rPr>
        <w:t xml:space="preserve">. In addition to the histograms, there is a KDE plot (solid line) and the actual gaussian distribution derived from the generating parameters (dashed line). The black dashed lines show the optimal </w:t>
      </w:r>
    </w:p>
    <w:p w:rsidR="00594CFF" w:rsidRDefault="006219E7">
      <w:pPr>
        <w:spacing w:after="232" w:line="246" w:lineRule="auto"/>
        <w:ind w:left="341" w:hanging="10"/>
        <w:jc w:val="center"/>
      </w:pPr>
      <w:r>
        <w:rPr>
          <w:color w:val="44536A"/>
          <w:sz w:val="18"/>
        </w:rPr>
        <w:t>Bayes decision boundary, whilst the solid ones show the es</w:t>
      </w:r>
      <w:r>
        <w:rPr>
          <w:color w:val="44536A"/>
          <w:sz w:val="18"/>
        </w:rPr>
        <w:t xml:space="preserve">timated boundary by the LDA. It is worth noting, that when the distributions are overlapping, and the standard deviation of one is much higher than the other (right plot), there are two decision boundaries. This can also be noticed in the 2D log-odds. </w:t>
      </w:r>
    </w:p>
    <w:p w:rsidR="00594CFF" w:rsidRDefault="006219E7">
      <w:pPr>
        <w:spacing w:after="0"/>
        <w:ind w:left="352"/>
      </w:pPr>
      <w:r>
        <w:t>Thi</w:t>
      </w:r>
      <w:r>
        <w:t xml:space="preserve">s separation can be scored by the Fisher ratio, which takes the square of the difference of the projected means and scales it in accordance to the standard deviations and the relative sizes of the classes. To do this, any vector </w:t>
      </w:r>
      <w:r>
        <w:rPr>
          <w:rFonts w:ascii="Cambria Math" w:eastAsia="Cambria Math" w:hAnsi="Cambria Math" w:cs="Cambria Math"/>
        </w:rPr>
        <w:t>𝝎𝝎</w:t>
      </w:r>
      <w:r>
        <w:rPr>
          <w:b/>
        </w:rPr>
        <w:t xml:space="preserve"> </w:t>
      </w:r>
      <w:r>
        <w:t xml:space="preserve">(in this case </w:t>
      </w:r>
      <w:r>
        <w:rPr>
          <w:rFonts w:ascii="Cambria Math" w:eastAsia="Cambria Math" w:hAnsi="Cambria Math" w:cs="Cambria Math"/>
        </w:rPr>
        <w:t>𝝎𝝎</w:t>
      </w:r>
      <w:r>
        <w:rPr>
          <w:rFonts w:ascii="Cambria Math" w:eastAsia="Cambria Math" w:hAnsi="Cambria Math" w:cs="Cambria Math"/>
        </w:rPr>
        <w:t xml:space="preserve"> = (</w:t>
      </w:r>
      <w:r>
        <w:rPr>
          <w:rFonts w:ascii="Cambria Math" w:eastAsia="Cambria Math" w:hAnsi="Cambria Math" w:cs="Cambria Math"/>
        </w:rPr>
        <w:t>0,1)</w:t>
      </w:r>
      <w:r>
        <w:t xml:space="preserve">) can be picked and rotated by a range of angles between </w:t>
      </w:r>
      <w:r>
        <w:rPr>
          <w:rFonts w:ascii="Cambria Math" w:eastAsia="Cambria Math" w:hAnsi="Cambria Math" w:cs="Cambria Math"/>
        </w:rPr>
        <w:t xml:space="preserve">0 </w:t>
      </w:r>
      <w:r>
        <w:rPr>
          <w:rFonts w:ascii="Cambria Math" w:eastAsia="Cambria Math" w:hAnsi="Cambria Math" w:cs="Cambria Math"/>
        </w:rPr>
        <w:t>𝑟𝑟𝑟𝑟𝑟𝑟</w:t>
      </w:r>
      <w:r>
        <w:t xml:space="preserve"> and </w:t>
      </w:r>
      <w:r>
        <w:rPr>
          <w:rFonts w:ascii="Cambria Math" w:eastAsia="Cambria Math" w:hAnsi="Cambria Math" w:cs="Cambria Math"/>
        </w:rPr>
        <w:t>𝜋𝜋</w:t>
      </w:r>
      <w:r>
        <w:rPr>
          <w:rFonts w:ascii="Cambria Math" w:eastAsia="Cambria Math" w:hAnsi="Cambria Math" w:cs="Cambria Math"/>
        </w:rPr>
        <w:t xml:space="preserve"> </w:t>
      </w:r>
      <w:r>
        <w:rPr>
          <w:rFonts w:ascii="Cambria Math" w:eastAsia="Cambria Math" w:hAnsi="Cambria Math" w:cs="Cambria Math"/>
        </w:rPr>
        <w:t>𝑟𝑟𝑟𝑟𝑟𝑟</w:t>
      </w:r>
      <w:r>
        <w:t xml:space="preserve"> (see Figure 2). Since we only care about the direction of the vector, the function will be periodic with a period of </w:t>
      </w:r>
      <w:r>
        <w:rPr>
          <w:rFonts w:ascii="Cambria Math" w:eastAsia="Cambria Math" w:hAnsi="Cambria Math" w:cs="Cambria Math"/>
        </w:rPr>
        <w:t>𝜋𝜋</w:t>
      </w:r>
      <w:r>
        <w:rPr>
          <w:rFonts w:ascii="Cambria Math" w:eastAsia="Cambria Math" w:hAnsi="Cambria Math" w:cs="Cambria Math"/>
        </w:rPr>
        <w:t xml:space="preserve"> </w:t>
      </w:r>
      <w:r>
        <w:rPr>
          <w:rFonts w:ascii="Cambria Math" w:eastAsia="Cambria Math" w:hAnsi="Cambria Math" w:cs="Cambria Math"/>
        </w:rPr>
        <w:t>𝑟𝑟𝑟𝑟𝑟𝑟</w:t>
      </w:r>
      <w:r>
        <w:t>. The ideal direction ve</w:t>
      </w:r>
      <w:r>
        <w:t xml:space="preserve">ctor from the Fisher ratio is reasonably close to the one predicted in Figure 1. </w:t>
      </w:r>
    </w:p>
    <w:p w:rsidR="00594CFF" w:rsidRDefault="006219E7">
      <w:pPr>
        <w:spacing w:after="256" w:line="259" w:lineRule="auto"/>
        <w:ind w:left="3668" w:firstLine="0"/>
        <w:jc w:val="left"/>
      </w:pPr>
      <w:r>
        <w:rPr>
          <w:noProof/>
        </w:rPr>
        <w:drawing>
          <wp:inline distT="0" distB="0" distL="0" distR="0">
            <wp:extent cx="2654222" cy="937260"/>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
                    <a:stretch>
                      <a:fillRect/>
                    </a:stretch>
                  </pic:blipFill>
                  <pic:spPr>
                    <a:xfrm>
                      <a:off x="0" y="0"/>
                      <a:ext cx="2654222" cy="937260"/>
                    </a:xfrm>
                    <a:prstGeom prst="rect">
                      <a:avLst/>
                    </a:prstGeom>
                  </pic:spPr>
                </pic:pic>
              </a:graphicData>
            </a:graphic>
          </wp:inline>
        </w:drawing>
      </w:r>
    </w:p>
    <w:p w:rsidR="00594CFF" w:rsidRDefault="006219E7">
      <w:pPr>
        <w:spacing w:after="225" w:line="252" w:lineRule="auto"/>
        <w:ind w:left="382" w:hanging="10"/>
        <w:jc w:val="center"/>
      </w:pPr>
      <w:r>
        <w:rPr>
          <w:i/>
          <w:color w:val="44536A"/>
          <w:sz w:val="18"/>
        </w:rPr>
        <w:t xml:space="preserve">Figure 2.  Fischer ratio for a range of </w:t>
      </w:r>
      <w:r>
        <w:rPr>
          <w:rFonts w:ascii="Cambria Math" w:eastAsia="Cambria Math" w:hAnsi="Cambria Math" w:cs="Cambria Math"/>
          <w:color w:val="44536A"/>
          <w:sz w:val="18"/>
        </w:rPr>
        <w:t>𝜃𝜃</w:t>
      </w:r>
      <w:r>
        <w:rPr>
          <w:i/>
          <w:color w:val="44536A"/>
          <w:sz w:val="18"/>
        </w:rPr>
        <w:t xml:space="preserve"> angles. The peak value is 13.48 and it corresponds to </w:t>
      </w:r>
      <w:r>
        <w:rPr>
          <w:rFonts w:ascii="Cambria Math" w:eastAsia="Cambria Math" w:hAnsi="Cambria Math" w:cs="Cambria Math"/>
          <w:color w:val="44536A"/>
          <w:sz w:val="18"/>
        </w:rPr>
        <w:t>𝝎𝝎</w:t>
      </w:r>
      <w:r>
        <w:rPr>
          <w:rFonts w:ascii="Cambria Math" w:eastAsia="Cambria Math" w:hAnsi="Cambria Math" w:cs="Cambria Math"/>
          <w:color w:val="44536A"/>
          <w:sz w:val="18"/>
          <w:vertAlign w:val="superscript"/>
        </w:rPr>
        <w:t>∗</w:t>
      </w:r>
      <w:r>
        <w:rPr>
          <w:rFonts w:ascii="Cambria Math" w:eastAsia="Cambria Math" w:hAnsi="Cambria Math" w:cs="Cambria Math"/>
          <w:color w:val="44536A"/>
          <w:sz w:val="18"/>
          <w:vertAlign w:val="superscript"/>
        </w:rPr>
        <w:t xml:space="preserve"> </w:t>
      </w:r>
      <w:r>
        <w:rPr>
          <w:rFonts w:ascii="Cambria Math" w:eastAsia="Cambria Math" w:hAnsi="Cambria Math" w:cs="Cambria Math"/>
          <w:color w:val="44536A"/>
          <w:sz w:val="18"/>
        </w:rPr>
        <w:t>= (−0.96, 0.27)</w:t>
      </w:r>
      <w:r>
        <w:rPr>
          <w:i/>
          <w:color w:val="44536A"/>
          <w:sz w:val="18"/>
        </w:rPr>
        <w:t xml:space="preserve">. This is the </w:t>
      </w:r>
      <w:r>
        <w:rPr>
          <w:rFonts w:ascii="Cambria Math" w:eastAsia="Cambria Math" w:hAnsi="Cambria Math" w:cs="Cambria Math"/>
          <w:color w:val="44536A"/>
          <w:sz w:val="18"/>
        </w:rPr>
        <w:t>(0, 1)</w:t>
      </w:r>
      <w:r>
        <w:rPr>
          <w:i/>
          <w:color w:val="44536A"/>
          <w:sz w:val="18"/>
        </w:rPr>
        <w:t xml:space="preserve"> vector rotated by </w:t>
      </w:r>
      <w:r>
        <w:rPr>
          <w:rFonts w:ascii="Cambria Math" w:eastAsia="Cambria Math" w:hAnsi="Cambria Math" w:cs="Cambria Math"/>
          <w:color w:val="44536A"/>
          <w:sz w:val="18"/>
        </w:rPr>
        <w:t xml:space="preserve">1.30 </w:t>
      </w:r>
      <w:r>
        <w:rPr>
          <w:rFonts w:ascii="Cambria Math" w:eastAsia="Cambria Math" w:hAnsi="Cambria Math" w:cs="Cambria Math"/>
          <w:color w:val="44536A"/>
          <w:sz w:val="18"/>
        </w:rPr>
        <w:t>𝑟𝑟𝑟𝑟</w:t>
      </w:r>
      <w:r>
        <w:rPr>
          <w:rFonts w:ascii="Cambria Math" w:eastAsia="Cambria Math" w:hAnsi="Cambria Math" w:cs="Cambria Math"/>
          <w:color w:val="44536A"/>
          <w:sz w:val="18"/>
        </w:rPr>
        <w:t>𝑟𝑟</w:t>
      </w:r>
      <w:r>
        <w:rPr>
          <w:i/>
          <w:color w:val="44536A"/>
          <w:sz w:val="18"/>
        </w:rPr>
        <w:t xml:space="preserve"> </w:t>
      </w:r>
    </w:p>
    <w:p w:rsidR="00594CFF" w:rsidRDefault="006219E7">
      <w:pPr>
        <w:ind w:left="352"/>
      </w:pPr>
      <w:r>
        <w:lastRenderedPageBreak/>
        <w:t xml:space="preserve">Figure 3 shows the optimal </w:t>
      </w:r>
      <w:r>
        <w:rPr>
          <w:rFonts w:ascii="Cambria Math" w:eastAsia="Cambria Math" w:hAnsi="Cambria Math" w:cs="Cambria Math"/>
        </w:rPr>
        <w:t>𝝎𝝎</w:t>
      </w:r>
      <w:r>
        <w:rPr>
          <w:b/>
        </w:rPr>
        <w:t xml:space="preserve"> </w:t>
      </w:r>
      <w:r>
        <w:t>vector together with equiprobable contour lines of the two distributions. The clear separation of the projections (Figure 3 - right) further confirms that this is the optimal vector. The overlap in the projection exist</w:t>
      </w:r>
      <w:r>
        <w:t xml:space="preserve">s because the original 2D data is also slightly overlapped. </w:t>
      </w:r>
    </w:p>
    <w:p w:rsidR="00594CFF" w:rsidRDefault="006219E7">
      <w:pPr>
        <w:spacing w:line="259" w:lineRule="auto"/>
        <w:ind w:left="2433" w:firstLine="0"/>
        <w:jc w:val="left"/>
      </w:pPr>
      <w:r>
        <w:rPr>
          <w:noProof/>
        </w:rPr>
        <w:drawing>
          <wp:inline distT="0" distB="0" distL="0" distR="0">
            <wp:extent cx="4220840" cy="132715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9"/>
                    <a:stretch>
                      <a:fillRect/>
                    </a:stretch>
                  </pic:blipFill>
                  <pic:spPr>
                    <a:xfrm>
                      <a:off x="0" y="0"/>
                      <a:ext cx="4220840" cy="1327150"/>
                    </a:xfrm>
                    <a:prstGeom prst="rect">
                      <a:avLst/>
                    </a:prstGeom>
                  </pic:spPr>
                </pic:pic>
              </a:graphicData>
            </a:graphic>
          </wp:inline>
        </w:drawing>
      </w:r>
      <w:r>
        <w:t xml:space="preserve"> </w:t>
      </w:r>
    </w:p>
    <w:p w:rsidR="00594CFF" w:rsidRDefault="006219E7">
      <w:pPr>
        <w:spacing w:after="225" w:line="252" w:lineRule="auto"/>
        <w:ind w:left="382" w:right="35" w:hanging="10"/>
        <w:jc w:val="center"/>
      </w:pPr>
      <w:r>
        <w:rPr>
          <w:i/>
          <w:color w:val="44536A"/>
          <w:sz w:val="18"/>
        </w:rPr>
        <w:t xml:space="preserve">Figure 3.  Equiprobable lines for the two classes and the optimal </w:t>
      </w:r>
      <w:r>
        <w:rPr>
          <w:rFonts w:ascii="Cambria Math" w:eastAsia="Cambria Math" w:hAnsi="Cambria Math" w:cs="Cambria Math"/>
          <w:color w:val="44536A"/>
          <w:sz w:val="18"/>
        </w:rPr>
        <w:t>𝝎𝝎</w:t>
      </w:r>
      <w:r>
        <w:rPr>
          <w:b/>
          <w:i/>
          <w:color w:val="44536A"/>
          <w:sz w:val="18"/>
        </w:rPr>
        <w:t xml:space="preserve"> </w:t>
      </w:r>
      <w:r>
        <w:rPr>
          <w:i/>
          <w:color w:val="44536A"/>
          <w:sz w:val="18"/>
        </w:rPr>
        <w:t xml:space="preserve">vector (left) and histograms of the projections (right). It is worth noting that </w:t>
      </w:r>
      <w:r>
        <w:rPr>
          <w:rFonts w:ascii="Cambria Math" w:eastAsia="Cambria Math" w:hAnsi="Cambria Math" w:cs="Cambria Math"/>
          <w:color w:val="44536A"/>
          <w:sz w:val="18"/>
        </w:rPr>
        <w:t>𝝎𝝎</w:t>
      </w:r>
      <w:r>
        <w:rPr>
          <w:b/>
          <w:i/>
          <w:color w:val="44536A"/>
          <w:sz w:val="18"/>
        </w:rPr>
        <w:t xml:space="preserve"> </w:t>
      </w:r>
      <w:r>
        <w:rPr>
          <w:i/>
          <w:color w:val="44536A"/>
          <w:sz w:val="18"/>
        </w:rPr>
        <w:t xml:space="preserve">is not exactly parallel to the centroids of the distributions. This is because of the difference between the covariance matrices and the relative sizes of the distributions (this affects the denominator of the Fisher ratio). </w:t>
      </w:r>
    </w:p>
    <w:p w:rsidR="00594CFF" w:rsidRDefault="006219E7">
      <w:pPr>
        <w:spacing w:after="0"/>
        <w:ind w:left="352"/>
      </w:pPr>
      <w:r>
        <w:t>The log-odds ( 2 ) of the dist</w:t>
      </w:r>
      <w:r>
        <w:t xml:space="preserve">ributions can be rearranged using Bayes’ theorem. This reveals that the log-odds are the sum of the logarithms of the ratios between the prior and posterior probabilities. The prior probability is </w:t>
      </w:r>
      <w:r>
        <w:rPr>
          <w:rFonts w:ascii="Cambria Math" w:eastAsia="Cambria Math" w:hAnsi="Cambria Math" w:cs="Cambria Math"/>
        </w:rPr>
        <w:t>𝑃𝑃</w:t>
      </w:r>
      <w:r>
        <w:rPr>
          <w:rFonts w:ascii="Cambria Math" w:eastAsia="Cambria Math" w:hAnsi="Cambria Math" w:cs="Cambria Math"/>
        </w:rPr>
        <w:t>(</w:t>
      </w:r>
      <w:r>
        <w:rPr>
          <w:rFonts w:ascii="Cambria Math" w:eastAsia="Cambria Math" w:hAnsi="Cambria Math" w:cs="Cambria Math"/>
        </w:rPr>
        <w:t>𝑐𝑐</w:t>
      </w:r>
      <w:r>
        <w:rPr>
          <w:rFonts w:ascii="Cambria Math" w:eastAsia="Cambria Math" w:hAnsi="Cambria Math" w:cs="Cambria Math"/>
        </w:rPr>
        <w:t xml:space="preserve">) </w:t>
      </w:r>
      <w:r>
        <w:rPr>
          <w:rFonts w:ascii="Cambria Math" w:eastAsia="Cambria Math" w:hAnsi="Cambria Math" w:cs="Cambria Math"/>
          <w:sz w:val="34"/>
          <w:vertAlign w:val="superscript"/>
        </w:rPr>
        <w:t xml:space="preserve">= </w:t>
      </w:r>
      <w:r>
        <w:rPr>
          <w:rFonts w:ascii="Cambria Math" w:eastAsia="Cambria Math" w:hAnsi="Cambria Math" w:cs="Cambria Math"/>
          <w:vertAlign w:val="superscript"/>
        </w:rPr>
        <w:t>𝑛𝑛</w:t>
      </w:r>
      <w:r>
        <w:rPr>
          <w:rFonts w:ascii="Cambria Math" w:eastAsia="Cambria Math" w:hAnsi="Cambria Math" w:cs="Cambria Math"/>
          <w:sz w:val="20"/>
          <w:u w:val="single" w:color="000000"/>
          <w:vertAlign w:val="superscript"/>
        </w:rPr>
        <w:t>𝑐𝑐</w:t>
      </w:r>
      <w:r>
        <w:t xml:space="preserve">, where n </w:t>
      </w:r>
    </w:p>
    <w:p w:rsidR="00594CFF" w:rsidRDefault="006219E7">
      <w:pPr>
        <w:spacing w:after="250" w:line="216" w:lineRule="auto"/>
        <w:ind w:left="358" w:right="897" w:firstLine="0"/>
        <w:jc w:val="right"/>
      </w:pPr>
      <w:r>
        <w:rPr>
          <w:rFonts w:ascii="Cambria Math" w:eastAsia="Cambria Math" w:hAnsi="Cambria Math" w:cs="Cambria Math"/>
          <w:sz w:val="16"/>
        </w:rPr>
        <w:t>𝑛𝑛</w:t>
      </w:r>
      <w:r>
        <w:rPr>
          <w:rFonts w:ascii="Cambria Math" w:eastAsia="Cambria Math" w:hAnsi="Cambria Math" w:cs="Cambria Math"/>
          <w:sz w:val="16"/>
        </w:rPr>
        <w:t xml:space="preserve"> </w:t>
      </w:r>
      <w:r>
        <w:t>is the sum of elements</w:t>
      </w:r>
      <w:r>
        <w:t xml:space="preserve"> in all classes [2]. </w:t>
      </w:r>
    </w:p>
    <w:p w:rsidR="00594CFF" w:rsidRDefault="006219E7">
      <w:pPr>
        <w:tabs>
          <w:tab w:val="center" w:pos="3225"/>
          <w:tab w:val="center" w:pos="5187"/>
          <w:tab w:val="center" w:pos="7149"/>
          <w:tab w:val="center" w:pos="8570"/>
        </w:tabs>
        <w:spacing w:after="0" w:line="259" w:lineRule="auto"/>
        <w:ind w:left="0" w:firstLine="0"/>
        <w:jc w:val="left"/>
      </w:pPr>
      <w:r>
        <w:tab/>
      </w:r>
      <w:r>
        <w:rPr>
          <w:rFonts w:ascii="Cambria Math" w:eastAsia="Cambria Math" w:hAnsi="Cambria Math" w:cs="Cambria Math"/>
          <w:sz w:val="18"/>
        </w:rPr>
        <w:t>𝑃𝑃</w:t>
      </w:r>
      <w:r>
        <w:rPr>
          <w:rFonts w:ascii="Cambria Math" w:eastAsia="Cambria Math" w:hAnsi="Cambria Math" w:cs="Cambria Math"/>
          <w:sz w:val="18"/>
        </w:rPr>
        <w:t>(</w:t>
      </w:r>
      <w:r>
        <w:rPr>
          <w:rFonts w:ascii="Cambria Math" w:eastAsia="Cambria Math" w:hAnsi="Cambria Math" w:cs="Cambria Math"/>
          <w:sz w:val="18"/>
        </w:rPr>
        <w:t>𝑐𝑐</w:t>
      </w:r>
      <w:r>
        <w:rPr>
          <w:rFonts w:ascii="Cambria Math" w:eastAsia="Cambria Math" w:hAnsi="Cambria Math" w:cs="Cambria Math"/>
          <w:sz w:val="18"/>
        </w:rPr>
        <w:t xml:space="preserve"> = </w:t>
      </w:r>
      <w:r>
        <w:rPr>
          <w:rFonts w:ascii="Cambria Math" w:eastAsia="Cambria Math" w:hAnsi="Cambria Math" w:cs="Cambria Math"/>
          <w:sz w:val="18"/>
        </w:rPr>
        <w:t>𝑟𝑟</w:t>
      </w:r>
      <w:r>
        <w:rPr>
          <w:rFonts w:ascii="Cambria Math" w:eastAsia="Cambria Math" w:hAnsi="Cambria Math" w:cs="Cambria Math"/>
          <w:sz w:val="18"/>
        </w:rPr>
        <w:t>|</w:t>
      </w:r>
      <w:r>
        <w:rPr>
          <w:rFonts w:ascii="Cambria Math" w:eastAsia="Cambria Math" w:hAnsi="Cambria Math" w:cs="Cambria Math"/>
          <w:sz w:val="18"/>
        </w:rPr>
        <w:t>𝑥𝑥</w:t>
      </w:r>
      <w:r>
        <w:rPr>
          <w:rFonts w:ascii="Cambria Math" w:eastAsia="Cambria Math" w:hAnsi="Cambria Math" w:cs="Cambria Math"/>
          <w:sz w:val="18"/>
          <w:vertAlign w:val="superscript"/>
        </w:rPr>
        <w:t>𝑛𝑛</w:t>
      </w:r>
      <w:r>
        <w:rPr>
          <w:rFonts w:ascii="Cambria Math" w:eastAsia="Cambria Math" w:hAnsi="Cambria Math" w:cs="Cambria Math"/>
          <w:sz w:val="18"/>
        </w:rPr>
        <w:t>)</w:t>
      </w:r>
      <w:r>
        <w:rPr>
          <w:rFonts w:ascii="Cambria Math" w:eastAsia="Cambria Math" w:hAnsi="Cambria Math" w:cs="Cambria Math"/>
          <w:sz w:val="18"/>
        </w:rPr>
        <w:tab/>
      </w:r>
      <w:r>
        <w:rPr>
          <w:rFonts w:ascii="Cambria Math" w:eastAsia="Cambria Math" w:hAnsi="Cambria Math" w:cs="Cambria Math"/>
          <w:sz w:val="18"/>
        </w:rPr>
        <w:t>𝑃𝑃</w:t>
      </w:r>
      <w:r>
        <w:rPr>
          <w:rFonts w:ascii="Cambria Math" w:eastAsia="Cambria Math" w:hAnsi="Cambria Math" w:cs="Cambria Math"/>
          <w:sz w:val="18"/>
        </w:rPr>
        <w:t>(</w:t>
      </w:r>
      <w:r>
        <w:rPr>
          <w:rFonts w:ascii="Cambria Math" w:eastAsia="Cambria Math" w:hAnsi="Cambria Math" w:cs="Cambria Math"/>
          <w:sz w:val="18"/>
        </w:rPr>
        <w:t>𝑥𝑥</w:t>
      </w:r>
      <w:r>
        <w:rPr>
          <w:rFonts w:ascii="Cambria Math" w:eastAsia="Cambria Math" w:hAnsi="Cambria Math" w:cs="Cambria Math"/>
          <w:sz w:val="18"/>
          <w:vertAlign w:val="superscript"/>
        </w:rPr>
        <w:t>𝑛𝑛</w:t>
      </w:r>
      <w:r>
        <w:rPr>
          <w:rFonts w:ascii="Cambria Math" w:eastAsia="Cambria Math" w:hAnsi="Cambria Math" w:cs="Cambria Math"/>
          <w:sz w:val="18"/>
        </w:rPr>
        <w:t>|</w:t>
      </w:r>
      <w:r>
        <w:rPr>
          <w:rFonts w:ascii="Cambria Math" w:eastAsia="Cambria Math" w:hAnsi="Cambria Math" w:cs="Cambria Math"/>
          <w:sz w:val="18"/>
        </w:rPr>
        <w:t>𝑐𝑐</w:t>
      </w:r>
      <w:r>
        <w:rPr>
          <w:rFonts w:ascii="Cambria Math" w:eastAsia="Cambria Math" w:hAnsi="Cambria Math" w:cs="Cambria Math"/>
          <w:sz w:val="18"/>
        </w:rPr>
        <w:t xml:space="preserve"> = </w:t>
      </w:r>
      <w:r>
        <w:rPr>
          <w:rFonts w:ascii="Cambria Math" w:eastAsia="Cambria Math" w:hAnsi="Cambria Math" w:cs="Cambria Math"/>
          <w:sz w:val="18"/>
        </w:rPr>
        <w:t>𝑟𝑟</w:t>
      </w:r>
      <w:r>
        <w:rPr>
          <w:rFonts w:ascii="Cambria Math" w:eastAsia="Cambria Math" w:hAnsi="Cambria Math" w:cs="Cambria Math"/>
          <w:sz w:val="18"/>
        </w:rPr>
        <w:t xml:space="preserve">) </w:t>
      </w:r>
      <w:r>
        <w:rPr>
          <w:rFonts w:ascii="Cambria Math" w:eastAsia="Cambria Math" w:hAnsi="Cambria Math" w:cs="Cambria Math"/>
          <w:sz w:val="18"/>
        </w:rPr>
        <w:t>𝑃𝑃</w:t>
      </w:r>
      <w:r>
        <w:rPr>
          <w:rFonts w:ascii="Cambria Math" w:eastAsia="Cambria Math" w:hAnsi="Cambria Math" w:cs="Cambria Math"/>
          <w:sz w:val="18"/>
        </w:rPr>
        <w:t>(</w:t>
      </w:r>
      <w:r>
        <w:rPr>
          <w:rFonts w:ascii="Cambria Math" w:eastAsia="Cambria Math" w:hAnsi="Cambria Math" w:cs="Cambria Math"/>
          <w:sz w:val="18"/>
        </w:rPr>
        <w:t>𝑐𝑐</w:t>
      </w:r>
      <w:r>
        <w:rPr>
          <w:rFonts w:ascii="Cambria Math" w:eastAsia="Cambria Math" w:hAnsi="Cambria Math" w:cs="Cambria Math"/>
          <w:sz w:val="18"/>
        </w:rPr>
        <w:t xml:space="preserve"> = </w:t>
      </w:r>
      <w:r>
        <w:rPr>
          <w:rFonts w:ascii="Cambria Math" w:eastAsia="Cambria Math" w:hAnsi="Cambria Math" w:cs="Cambria Math"/>
          <w:sz w:val="18"/>
        </w:rPr>
        <w:t>𝑏𝑏</w:t>
      </w:r>
      <w:r>
        <w:rPr>
          <w:rFonts w:ascii="Cambria Math" w:eastAsia="Cambria Math" w:hAnsi="Cambria Math" w:cs="Cambria Math"/>
          <w:sz w:val="18"/>
        </w:rPr>
        <w:t>)</w:t>
      </w:r>
      <w:r>
        <w:rPr>
          <w:rFonts w:ascii="Cambria Math" w:eastAsia="Cambria Math" w:hAnsi="Cambria Math" w:cs="Cambria Math"/>
          <w:sz w:val="18"/>
        </w:rPr>
        <w:tab/>
      </w:r>
      <w:r>
        <w:rPr>
          <w:rFonts w:ascii="Cambria Math" w:eastAsia="Cambria Math" w:hAnsi="Cambria Math" w:cs="Cambria Math"/>
          <w:sz w:val="18"/>
        </w:rPr>
        <w:t>𝑃𝑃</w:t>
      </w:r>
      <w:r>
        <w:rPr>
          <w:rFonts w:ascii="Cambria Math" w:eastAsia="Cambria Math" w:hAnsi="Cambria Math" w:cs="Cambria Math"/>
          <w:sz w:val="18"/>
        </w:rPr>
        <w:t>(</w:t>
      </w:r>
      <w:r>
        <w:rPr>
          <w:rFonts w:ascii="Cambria Math" w:eastAsia="Cambria Math" w:hAnsi="Cambria Math" w:cs="Cambria Math"/>
          <w:sz w:val="18"/>
        </w:rPr>
        <w:t>𝑥𝑥</w:t>
      </w:r>
      <w:r>
        <w:rPr>
          <w:rFonts w:ascii="Cambria Math" w:eastAsia="Cambria Math" w:hAnsi="Cambria Math" w:cs="Cambria Math"/>
          <w:sz w:val="18"/>
          <w:vertAlign w:val="superscript"/>
        </w:rPr>
        <w:t>𝑛𝑛</w:t>
      </w:r>
      <w:r>
        <w:rPr>
          <w:rFonts w:ascii="Cambria Math" w:eastAsia="Cambria Math" w:hAnsi="Cambria Math" w:cs="Cambria Math"/>
          <w:sz w:val="18"/>
        </w:rPr>
        <w:t>|</w:t>
      </w:r>
      <w:r>
        <w:rPr>
          <w:rFonts w:ascii="Cambria Math" w:eastAsia="Cambria Math" w:hAnsi="Cambria Math" w:cs="Cambria Math"/>
          <w:sz w:val="18"/>
        </w:rPr>
        <w:t>𝑐𝑐</w:t>
      </w:r>
      <w:r>
        <w:rPr>
          <w:rFonts w:ascii="Cambria Math" w:eastAsia="Cambria Math" w:hAnsi="Cambria Math" w:cs="Cambria Math"/>
          <w:sz w:val="18"/>
        </w:rPr>
        <w:t xml:space="preserve"> = </w:t>
      </w:r>
      <w:r>
        <w:rPr>
          <w:rFonts w:ascii="Cambria Math" w:eastAsia="Cambria Math" w:hAnsi="Cambria Math" w:cs="Cambria Math"/>
          <w:sz w:val="18"/>
        </w:rPr>
        <w:t>𝑟𝑟</w:t>
      </w:r>
      <w:r>
        <w:rPr>
          <w:rFonts w:ascii="Cambria Math" w:eastAsia="Cambria Math" w:hAnsi="Cambria Math" w:cs="Cambria Math"/>
          <w:sz w:val="18"/>
        </w:rPr>
        <w:t>)</w:t>
      </w:r>
      <w:r>
        <w:rPr>
          <w:rFonts w:ascii="Cambria Math" w:eastAsia="Cambria Math" w:hAnsi="Cambria Math" w:cs="Cambria Math"/>
          <w:sz w:val="18"/>
        </w:rPr>
        <w:tab/>
      </w:r>
      <w:r>
        <w:rPr>
          <w:rFonts w:ascii="Cambria Math" w:eastAsia="Cambria Math" w:hAnsi="Cambria Math" w:cs="Cambria Math"/>
          <w:sz w:val="18"/>
        </w:rPr>
        <w:t>𝑃𝑃</w:t>
      </w:r>
      <w:r>
        <w:rPr>
          <w:rFonts w:ascii="Cambria Math" w:eastAsia="Cambria Math" w:hAnsi="Cambria Math" w:cs="Cambria Math"/>
          <w:sz w:val="18"/>
        </w:rPr>
        <w:t>(</w:t>
      </w:r>
      <w:r>
        <w:rPr>
          <w:rFonts w:ascii="Cambria Math" w:eastAsia="Cambria Math" w:hAnsi="Cambria Math" w:cs="Cambria Math"/>
          <w:sz w:val="18"/>
        </w:rPr>
        <w:t>𝑐𝑐</w:t>
      </w:r>
      <w:r>
        <w:rPr>
          <w:rFonts w:ascii="Cambria Math" w:eastAsia="Cambria Math" w:hAnsi="Cambria Math" w:cs="Cambria Math"/>
          <w:sz w:val="18"/>
        </w:rPr>
        <w:t xml:space="preserve"> = </w:t>
      </w:r>
      <w:r>
        <w:rPr>
          <w:rFonts w:ascii="Cambria Math" w:eastAsia="Cambria Math" w:hAnsi="Cambria Math" w:cs="Cambria Math"/>
          <w:sz w:val="18"/>
        </w:rPr>
        <w:t>𝑟𝑟</w:t>
      </w:r>
      <w:r>
        <w:rPr>
          <w:rFonts w:ascii="Cambria Math" w:eastAsia="Cambria Math" w:hAnsi="Cambria Math" w:cs="Cambria Math"/>
          <w:sz w:val="18"/>
        </w:rPr>
        <w:t>)</w:t>
      </w:r>
    </w:p>
    <w:tbl>
      <w:tblPr>
        <w:tblStyle w:val="TableGrid"/>
        <w:tblW w:w="10627" w:type="dxa"/>
        <w:tblInd w:w="358" w:type="dxa"/>
        <w:tblCellMar>
          <w:top w:w="28" w:type="dxa"/>
          <w:left w:w="0" w:type="dxa"/>
          <w:bottom w:w="0" w:type="dxa"/>
          <w:right w:w="0" w:type="dxa"/>
        </w:tblCellMar>
        <w:tblLook w:val="04A0" w:firstRow="1" w:lastRow="0" w:firstColumn="1" w:lastColumn="0" w:noHBand="0" w:noVBand="1"/>
      </w:tblPr>
      <w:tblGrid>
        <w:gridCol w:w="10306"/>
        <w:gridCol w:w="321"/>
      </w:tblGrid>
      <w:tr w:rsidR="00594CFF">
        <w:trPr>
          <w:trHeight w:val="678"/>
        </w:trPr>
        <w:tc>
          <w:tcPr>
            <w:tcW w:w="10306" w:type="dxa"/>
            <w:tcBorders>
              <w:top w:val="nil"/>
              <w:left w:val="nil"/>
              <w:bottom w:val="nil"/>
              <w:right w:val="nil"/>
            </w:tcBorders>
          </w:tcPr>
          <w:p w:rsidR="00594CFF" w:rsidRDefault="006219E7">
            <w:pPr>
              <w:tabs>
                <w:tab w:val="center" w:pos="324"/>
                <w:tab w:val="center" w:pos="5371"/>
              </w:tabs>
              <w:spacing w:after="0" w:line="259" w:lineRule="auto"/>
              <w:ind w:left="0" w:firstLine="0"/>
              <w:jc w:val="left"/>
            </w:pPr>
            <w:r>
              <w:tab/>
            </w:r>
            <w:r>
              <w:t xml:space="preserve"> </w:t>
            </w:r>
            <w:r>
              <w:tab/>
            </w:r>
            <w:r>
              <w:rPr>
                <w:rFonts w:ascii="Cambria Math" w:eastAsia="Cambria Math" w:hAnsi="Cambria Math" w:cs="Cambria Math"/>
                <w:sz w:val="18"/>
              </w:rPr>
              <w:t>l n  (</w:t>
            </w:r>
            <w:r>
              <w:rPr>
                <w:rFonts w:ascii="Cambria Math" w:eastAsia="Cambria Math" w:hAnsi="Cambria Math" w:cs="Cambria Math"/>
                <w:sz w:val="18"/>
              </w:rPr>
              <w:t>𝑐𝑐</w:t>
            </w:r>
            <w:r>
              <w:rPr>
                <w:rFonts w:ascii="Cambria Math" w:eastAsia="Cambria Math" w:hAnsi="Cambria Math" w:cs="Cambria Math"/>
                <w:sz w:val="18"/>
              </w:rPr>
              <w:t xml:space="preserve"> = </w:t>
            </w:r>
            <w:r>
              <w:rPr>
                <w:rFonts w:ascii="Cambria Math" w:eastAsia="Cambria Math" w:hAnsi="Cambria Math" w:cs="Cambria Math"/>
                <w:sz w:val="18"/>
              </w:rPr>
              <w:t>𝑏𝑏</w:t>
            </w:r>
            <w:r>
              <w:rPr>
                <w:rFonts w:ascii="Cambria Math" w:eastAsia="Cambria Math" w:hAnsi="Cambria Math" w:cs="Cambria Math"/>
                <w:sz w:val="18"/>
              </w:rPr>
              <w:t>|</w:t>
            </w:r>
            <w:r>
              <w:rPr>
                <w:rFonts w:ascii="Cambria Math" w:eastAsia="Cambria Math" w:hAnsi="Cambria Math" w:cs="Cambria Math"/>
                <w:sz w:val="18"/>
              </w:rPr>
              <w:t>𝑥𝑥</w:t>
            </w:r>
            <w:r>
              <w:rPr>
                <w:rFonts w:ascii="Cambria Math" w:eastAsia="Cambria Math" w:hAnsi="Cambria Math" w:cs="Cambria Math"/>
                <w:sz w:val="13"/>
              </w:rPr>
              <w:t>𝑛𝑛</w:t>
            </w:r>
            <w:r>
              <w:rPr>
                <w:rFonts w:ascii="Cambria Math" w:eastAsia="Cambria Math" w:hAnsi="Cambria Math" w:cs="Cambria Math"/>
                <w:sz w:val="18"/>
              </w:rPr>
              <w:t xml:space="preserve">) = l n </w:t>
            </w:r>
            <w:r>
              <w:rPr>
                <w:noProof/>
              </w:rPr>
              <mc:AlternateContent>
                <mc:Choice Requires="wpg">
                  <w:drawing>
                    <wp:inline distT="0" distB="0" distL="0" distR="0">
                      <wp:extent cx="1062228" cy="7620"/>
                      <wp:effectExtent l="0" t="0" r="0" b="0"/>
                      <wp:docPr id="10398" name="Group 10398"/>
                      <wp:cNvGraphicFramePr/>
                      <a:graphic xmlns:a="http://schemas.openxmlformats.org/drawingml/2006/main">
                        <a:graphicData uri="http://schemas.microsoft.com/office/word/2010/wordprocessingGroup">
                          <wpg:wgp>
                            <wpg:cNvGrpSpPr/>
                            <wpg:grpSpPr>
                              <a:xfrm>
                                <a:off x="0" y="0"/>
                                <a:ext cx="1062228" cy="7620"/>
                                <a:chOff x="0" y="0"/>
                                <a:chExt cx="1062228" cy="7620"/>
                              </a:xfrm>
                            </wpg:grpSpPr>
                            <wps:wsp>
                              <wps:cNvPr id="12163" name="Shape 12163"/>
                              <wps:cNvSpPr/>
                              <wps:spPr>
                                <a:xfrm>
                                  <a:off x="0" y="0"/>
                                  <a:ext cx="603504" cy="9144"/>
                                </a:xfrm>
                                <a:custGeom>
                                  <a:avLst/>
                                  <a:gdLst/>
                                  <a:ahLst/>
                                  <a:cxnLst/>
                                  <a:rect l="0" t="0" r="0" b="0"/>
                                  <a:pathLst>
                                    <a:path w="603504" h="9144">
                                      <a:moveTo>
                                        <a:pt x="0" y="0"/>
                                      </a:moveTo>
                                      <a:lnTo>
                                        <a:pt x="603504" y="0"/>
                                      </a:lnTo>
                                      <a:lnTo>
                                        <a:pt x="6035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4" name="Shape 12164"/>
                              <wps:cNvSpPr/>
                              <wps:spPr>
                                <a:xfrm>
                                  <a:off x="621792" y="0"/>
                                  <a:ext cx="440436" cy="9144"/>
                                </a:xfrm>
                                <a:custGeom>
                                  <a:avLst/>
                                  <a:gdLst/>
                                  <a:ahLst/>
                                  <a:cxnLst/>
                                  <a:rect l="0" t="0" r="0" b="0"/>
                                  <a:pathLst>
                                    <a:path w="440436" h="9144">
                                      <a:moveTo>
                                        <a:pt x="0" y="0"/>
                                      </a:moveTo>
                                      <a:lnTo>
                                        <a:pt x="440436" y="0"/>
                                      </a:lnTo>
                                      <a:lnTo>
                                        <a:pt x="440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398" style="width:83.64pt;height:0.600006pt;mso-position-horizontal-relative:char;mso-position-vertical-relative:line" coordsize="10622,76">
                      <v:shape id="Shape 12165" style="position:absolute;width:6035;height:91;left:0;top:0;" coordsize="603504,9144" path="m0,0l603504,0l603504,9144l0,9144l0,0">
                        <v:stroke weight="0pt" endcap="flat" joinstyle="miter" miterlimit="10" on="false" color="#000000" opacity="0"/>
                        <v:fill on="true" color="#000000"/>
                      </v:shape>
                      <v:shape id="Shape 12166" style="position:absolute;width:4404;height:91;left:6217;top:0;" coordsize="440436,9144" path="m0,0l440436,0l440436,9144l0,9144l0,0">
                        <v:stroke weight="0pt" endcap="flat" joinstyle="miter" miterlimit="10" on="false" color="#000000" opacity="0"/>
                        <v:fill on="true" color="#000000"/>
                      </v:shape>
                    </v:group>
                  </w:pict>
                </mc:Fallback>
              </mc:AlternateContent>
            </w:r>
            <w:r>
              <w:rPr>
                <w:rFonts w:ascii="Cambria Math" w:eastAsia="Cambria Math" w:hAnsi="Cambria Math" w:cs="Cambria Math"/>
                <w:sz w:val="18"/>
              </w:rPr>
              <w:t>𝑃𝑃</w:t>
            </w:r>
            <w:r>
              <w:rPr>
                <w:rFonts w:ascii="Cambria Math" w:eastAsia="Cambria Math" w:hAnsi="Cambria Math" w:cs="Cambria Math"/>
                <w:sz w:val="18"/>
              </w:rPr>
              <w:t>(</w:t>
            </w:r>
            <w:r>
              <w:rPr>
                <w:rFonts w:ascii="Cambria Math" w:eastAsia="Cambria Math" w:hAnsi="Cambria Math" w:cs="Cambria Math"/>
                <w:sz w:val="18"/>
              </w:rPr>
              <w:t>𝑥𝑥</w:t>
            </w:r>
            <w:r>
              <w:rPr>
                <w:rFonts w:ascii="Cambria Math" w:eastAsia="Cambria Math" w:hAnsi="Cambria Math" w:cs="Cambria Math"/>
                <w:sz w:val="13"/>
              </w:rPr>
              <w:t>𝑛𝑛</w:t>
            </w:r>
            <w:r>
              <w:rPr>
                <w:rFonts w:ascii="Cambria Math" w:eastAsia="Cambria Math" w:hAnsi="Cambria Math" w:cs="Cambria Math"/>
                <w:sz w:val="18"/>
              </w:rPr>
              <w:t>|</w:t>
            </w:r>
            <w:r>
              <w:rPr>
                <w:rFonts w:ascii="Cambria Math" w:eastAsia="Cambria Math" w:hAnsi="Cambria Math" w:cs="Cambria Math"/>
                <w:sz w:val="18"/>
              </w:rPr>
              <w:t>𝑐𝑐</w:t>
            </w:r>
            <w:r>
              <w:rPr>
                <w:rFonts w:ascii="Cambria Math" w:eastAsia="Cambria Math" w:hAnsi="Cambria Math" w:cs="Cambria Math"/>
                <w:sz w:val="18"/>
              </w:rPr>
              <w:t xml:space="preserve"> = </w:t>
            </w:r>
            <w:r>
              <w:rPr>
                <w:rFonts w:ascii="Cambria Math" w:eastAsia="Cambria Math" w:hAnsi="Cambria Math" w:cs="Cambria Math"/>
                <w:sz w:val="18"/>
              </w:rPr>
              <w:t>𝑏𝑏</w:t>
            </w:r>
            <w:r>
              <w:rPr>
                <w:rFonts w:ascii="Cambria Math" w:eastAsia="Cambria Math" w:hAnsi="Cambria Math" w:cs="Cambria Math"/>
                <w:sz w:val="18"/>
              </w:rPr>
              <w:t xml:space="preserve">) </w:t>
            </w:r>
            <w:r>
              <w:rPr>
                <w:rFonts w:ascii="Cambria Math" w:eastAsia="Cambria Math" w:hAnsi="Cambria Math" w:cs="Cambria Math"/>
                <w:sz w:val="18"/>
              </w:rPr>
              <w:t>𝑃𝑃</w:t>
            </w:r>
            <w:r>
              <w:rPr>
                <w:rFonts w:ascii="Cambria Math" w:eastAsia="Cambria Math" w:hAnsi="Cambria Math" w:cs="Cambria Math"/>
                <w:sz w:val="18"/>
              </w:rPr>
              <w:t>(</w:t>
            </w:r>
            <w:r>
              <w:rPr>
                <w:rFonts w:ascii="Cambria Math" w:eastAsia="Cambria Math" w:hAnsi="Cambria Math" w:cs="Cambria Math"/>
                <w:sz w:val="18"/>
              </w:rPr>
              <w:t>𝑐𝑐</w:t>
            </w:r>
            <w:r>
              <w:rPr>
                <w:rFonts w:ascii="Cambria Math" w:eastAsia="Cambria Math" w:hAnsi="Cambria Math" w:cs="Cambria Math"/>
                <w:sz w:val="18"/>
              </w:rPr>
              <w:t xml:space="preserve"> = </w:t>
            </w:r>
            <w:r>
              <w:rPr>
                <w:rFonts w:ascii="Cambria Math" w:eastAsia="Cambria Math" w:hAnsi="Cambria Math" w:cs="Cambria Math"/>
                <w:sz w:val="18"/>
              </w:rPr>
              <w:t>𝑟𝑟</w:t>
            </w:r>
            <w:r>
              <w:rPr>
                <w:rFonts w:ascii="Cambria Math" w:eastAsia="Cambria Math" w:hAnsi="Cambria Math" w:cs="Cambria Math"/>
                <w:sz w:val="18"/>
              </w:rPr>
              <w:t xml:space="preserve">) = l n </w:t>
            </w:r>
            <w:r>
              <w:rPr>
                <w:noProof/>
              </w:rPr>
              <mc:AlternateContent>
                <mc:Choice Requires="wpg">
                  <w:drawing>
                    <wp:inline distT="0" distB="0" distL="0" distR="0">
                      <wp:extent cx="603504" cy="7620"/>
                      <wp:effectExtent l="0" t="0" r="0" b="0"/>
                      <wp:docPr id="10399" name="Group 10399"/>
                      <wp:cNvGraphicFramePr/>
                      <a:graphic xmlns:a="http://schemas.openxmlformats.org/drawingml/2006/main">
                        <a:graphicData uri="http://schemas.microsoft.com/office/word/2010/wordprocessingGroup">
                          <wpg:wgp>
                            <wpg:cNvGrpSpPr/>
                            <wpg:grpSpPr>
                              <a:xfrm>
                                <a:off x="0" y="0"/>
                                <a:ext cx="603504" cy="7620"/>
                                <a:chOff x="0" y="0"/>
                                <a:chExt cx="603504" cy="7620"/>
                              </a:xfrm>
                            </wpg:grpSpPr>
                            <wps:wsp>
                              <wps:cNvPr id="12167" name="Shape 12167"/>
                              <wps:cNvSpPr/>
                              <wps:spPr>
                                <a:xfrm>
                                  <a:off x="0" y="0"/>
                                  <a:ext cx="603504" cy="9144"/>
                                </a:xfrm>
                                <a:custGeom>
                                  <a:avLst/>
                                  <a:gdLst/>
                                  <a:ahLst/>
                                  <a:cxnLst/>
                                  <a:rect l="0" t="0" r="0" b="0"/>
                                  <a:pathLst>
                                    <a:path w="603504" h="9144">
                                      <a:moveTo>
                                        <a:pt x="0" y="0"/>
                                      </a:moveTo>
                                      <a:lnTo>
                                        <a:pt x="603504" y="0"/>
                                      </a:lnTo>
                                      <a:lnTo>
                                        <a:pt x="6035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399" style="width:47.52pt;height:0.600006pt;mso-position-horizontal-relative:char;mso-position-vertical-relative:line" coordsize="6035,76">
                      <v:shape id="Shape 12168" style="position:absolute;width:6035;height:91;left:0;top:0;" coordsize="603504,9144" path="m0,0l603504,0l603504,9144l0,9144l0,0">
                        <v:stroke weight="0pt" endcap="flat" joinstyle="miter" miterlimit="10" on="false" color="#000000" opacity="0"/>
                        <v:fill on="true" color="#000000"/>
                      </v:shape>
                    </v:group>
                  </w:pict>
                </mc:Fallback>
              </mc:AlternateContent>
            </w:r>
            <w:r>
              <w:rPr>
                <w:rFonts w:ascii="Cambria Math" w:eastAsia="Cambria Math" w:hAnsi="Cambria Math" w:cs="Cambria Math"/>
                <w:sz w:val="18"/>
              </w:rPr>
              <w:t>𝑃𝑃</w:t>
            </w:r>
            <w:r>
              <w:rPr>
                <w:rFonts w:ascii="Cambria Math" w:eastAsia="Cambria Math" w:hAnsi="Cambria Math" w:cs="Cambria Math"/>
                <w:sz w:val="18"/>
              </w:rPr>
              <w:t>(</w:t>
            </w:r>
            <w:r>
              <w:rPr>
                <w:rFonts w:ascii="Cambria Math" w:eastAsia="Cambria Math" w:hAnsi="Cambria Math" w:cs="Cambria Math"/>
                <w:sz w:val="18"/>
              </w:rPr>
              <w:t>𝑥𝑥</w:t>
            </w:r>
            <w:r>
              <w:rPr>
                <w:rFonts w:ascii="Cambria Math" w:eastAsia="Cambria Math" w:hAnsi="Cambria Math" w:cs="Cambria Math"/>
                <w:sz w:val="13"/>
              </w:rPr>
              <w:t>𝑛𝑛</w:t>
            </w:r>
            <w:r>
              <w:rPr>
                <w:rFonts w:ascii="Cambria Math" w:eastAsia="Cambria Math" w:hAnsi="Cambria Math" w:cs="Cambria Math"/>
                <w:sz w:val="18"/>
              </w:rPr>
              <w:t>|</w:t>
            </w:r>
            <w:r>
              <w:rPr>
                <w:rFonts w:ascii="Cambria Math" w:eastAsia="Cambria Math" w:hAnsi="Cambria Math" w:cs="Cambria Math"/>
                <w:sz w:val="18"/>
              </w:rPr>
              <w:t>𝑐𝑐</w:t>
            </w:r>
            <w:r>
              <w:rPr>
                <w:rFonts w:ascii="Cambria Math" w:eastAsia="Cambria Math" w:hAnsi="Cambria Math" w:cs="Cambria Math"/>
                <w:sz w:val="18"/>
              </w:rPr>
              <w:t xml:space="preserve"> = </w:t>
            </w:r>
            <w:r>
              <w:rPr>
                <w:rFonts w:ascii="Cambria Math" w:eastAsia="Cambria Math" w:hAnsi="Cambria Math" w:cs="Cambria Math"/>
                <w:sz w:val="18"/>
              </w:rPr>
              <w:t>𝑏𝑏</w:t>
            </w:r>
            <w:r>
              <w:rPr>
                <w:rFonts w:ascii="Cambria Math" w:eastAsia="Cambria Math" w:hAnsi="Cambria Math" w:cs="Cambria Math"/>
                <w:sz w:val="18"/>
              </w:rPr>
              <w:t xml:space="preserve">) + ln </w:t>
            </w:r>
            <w:r>
              <w:rPr>
                <w:rFonts w:ascii="Cambria Math" w:eastAsia="Cambria Math" w:hAnsi="Cambria Math" w:cs="Cambria Math"/>
                <w:sz w:val="18"/>
              </w:rPr>
              <w:t>𝑃𝑃</w:t>
            </w:r>
            <w:r>
              <w:rPr>
                <w:rFonts w:ascii="Cambria Math" w:eastAsia="Cambria Math" w:hAnsi="Cambria Math" w:cs="Cambria Math"/>
                <w:sz w:val="18"/>
              </w:rPr>
              <w:t>(</w:t>
            </w:r>
            <w:r>
              <w:rPr>
                <w:rFonts w:ascii="Cambria Math" w:eastAsia="Cambria Math" w:hAnsi="Cambria Math" w:cs="Cambria Math"/>
                <w:sz w:val="18"/>
              </w:rPr>
              <w:t>𝑐𝑐</w:t>
            </w:r>
            <w:r>
              <w:rPr>
                <w:rFonts w:ascii="Cambria Math" w:eastAsia="Cambria Math" w:hAnsi="Cambria Math" w:cs="Cambria Math"/>
                <w:sz w:val="18"/>
              </w:rPr>
              <w:t xml:space="preserve"> = </w:t>
            </w:r>
            <w:r>
              <w:rPr>
                <w:rFonts w:ascii="Cambria Math" w:eastAsia="Cambria Math" w:hAnsi="Cambria Math" w:cs="Cambria Math"/>
                <w:sz w:val="18"/>
              </w:rPr>
              <w:t>𝑏𝑏</w:t>
            </w:r>
            <w:r>
              <w:rPr>
                <w:rFonts w:ascii="Cambria Math" w:eastAsia="Cambria Math" w:hAnsi="Cambria Math" w:cs="Cambria Math"/>
                <w:sz w:val="18"/>
              </w:rPr>
              <w:t>)</w:t>
            </w:r>
            <w:r>
              <w:t xml:space="preserve"> </w:t>
            </w:r>
          </w:p>
          <w:p w:rsidR="00594CFF" w:rsidRDefault="006219E7">
            <w:pPr>
              <w:spacing w:after="104" w:line="259" w:lineRule="auto"/>
              <w:ind w:left="2395" w:firstLine="0"/>
              <w:jc w:val="left"/>
            </w:pPr>
            <w:r>
              <w:rPr>
                <w:rFonts w:ascii="Cambria Math" w:eastAsia="Cambria Math" w:hAnsi="Cambria Math" w:cs="Cambria Math"/>
                <w:sz w:val="18"/>
              </w:rPr>
              <w:t>𝑃𝑃</w:t>
            </w:r>
          </w:p>
          <w:p w:rsidR="00594CFF" w:rsidRDefault="006219E7">
            <w:pPr>
              <w:spacing w:after="0" w:line="259" w:lineRule="auto"/>
              <w:ind w:left="0" w:firstLine="0"/>
              <w:jc w:val="left"/>
            </w:pPr>
            <w:r>
              <w:t xml:space="preserve">The posterior probability ( 3 ) is [3]: </w:t>
            </w:r>
          </w:p>
        </w:tc>
        <w:tc>
          <w:tcPr>
            <w:tcW w:w="321" w:type="dxa"/>
            <w:tcBorders>
              <w:top w:val="nil"/>
              <w:left w:val="nil"/>
              <w:bottom w:val="nil"/>
              <w:right w:val="nil"/>
            </w:tcBorders>
          </w:tcPr>
          <w:p w:rsidR="00594CFF" w:rsidRDefault="006219E7">
            <w:pPr>
              <w:spacing w:after="0" w:line="259" w:lineRule="auto"/>
              <w:ind w:left="0" w:firstLine="0"/>
            </w:pPr>
            <w:r>
              <w:rPr>
                <w:i/>
                <w:color w:val="44536A"/>
                <w:sz w:val="18"/>
              </w:rPr>
              <w:t xml:space="preserve">( 2 ) </w:t>
            </w:r>
          </w:p>
        </w:tc>
      </w:tr>
    </w:tbl>
    <w:p w:rsidR="00594CFF" w:rsidRDefault="006219E7">
      <w:pPr>
        <w:spacing w:after="73" w:line="259" w:lineRule="auto"/>
        <w:ind w:left="4479" w:firstLine="0"/>
        <w:jc w:val="left"/>
      </w:pPr>
      <w:r>
        <w:rPr>
          <w:rFonts w:ascii="Cambria Math" w:eastAsia="Cambria Math" w:hAnsi="Cambria Math" w:cs="Cambria Math"/>
          <w:sz w:val="18"/>
        </w:rPr>
        <w:t>|</w:t>
      </w:r>
      <w:r>
        <w:rPr>
          <w:rFonts w:ascii="Cambria Math" w:eastAsia="Cambria Math" w:hAnsi="Cambria Math" w:cs="Cambria Math"/>
          <w:sz w:val="18"/>
        </w:rPr>
        <w:t>𝚺𝚺</w:t>
      </w:r>
      <w:r>
        <w:rPr>
          <w:rFonts w:ascii="Cambria Math" w:eastAsia="Cambria Math" w:hAnsi="Cambria Math" w:cs="Cambria Math"/>
          <w:sz w:val="18"/>
          <w:vertAlign w:val="superscript"/>
        </w:rPr>
        <w:t>−</w:t>
      </w:r>
      <w:r>
        <w:rPr>
          <w:rFonts w:ascii="Cambria Math" w:eastAsia="Cambria Math" w:hAnsi="Cambria Math" w:cs="Cambria Math"/>
          <w:sz w:val="18"/>
          <w:vertAlign w:val="superscript"/>
        </w:rPr>
        <w:t>1</w:t>
      </w:r>
    </w:p>
    <w:p w:rsidR="00594CFF" w:rsidRDefault="006219E7">
      <w:pPr>
        <w:tabs>
          <w:tab w:val="center" w:pos="682"/>
          <w:tab w:val="center" w:pos="4032"/>
          <w:tab w:val="center" w:pos="6300"/>
          <w:tab w:val="center" w:pos="10805"/>
        </w:tabs>
        <w:spacing w:after="0" w:line="259" w:lineRule="auto"/>
        <w:ind w:left="0" w:firstLine="0"/>
        <w:jc w:val="left"/>
      </w:pPr>
      <w:r>
        <w:rPr>
          <w:noProof/>
        </w:rPr>
        <mc:AlternateContent>
          <mc:Choice Requires="wpg">
            <w:drawing>
              <wp:anchor distT="0" distB="0" distL="114300" distR="114300" simplePos="0" relativeHeight="251658240" behindDoc="1" locked="0" layoutInCell="1" allowOverlap="1">
                <wp:simplePos x="0" y="0"/>
                <wp:positionH relativeFrom="column">
                  <wp:posOffset>2844293</wp:posOffset>
                </wp:positionH>
                <wp:positionV relativeFrom="paragraph">
                  <wp:posOffset>-101439</wp:posOffset>
                </wp:positionV>
                <wp:extent cx="339865" cy="167640"/>
                <wp:effectExtent l="0" t="0" r="0" b="0"/>
                <wp:wrapNone/>
                <wp:docPr id="9468" name="Group 9468"/>
                <wp:cNvGraphicFramePr/>
                <a:graphic xmlns:a="http://schemas.openxmlformats.org/drawingml/2006/main">
                  <a:graphicData uri="http://schemas.microsoft.com/office/word/2010/wordprocessingGroup">
                    <wpg:wgp>
                      <wpg:cNvGrpSpPr/>
                      <wpg:grpSpPr>
                        <a:xfrm>
                          <a:off x="0" y="0"/>
                          <a:ext cx="339865" cy="167640"/>
                          <a:chOff x="0" y="0"/>
                          <a:chExt cx="339865" cy="167640"/>
                        </a:xfrm>
                      </wpg:grpSpPr>
                      <wps:wsp>
                        <wps:cNvPr id="12169" name="Shape 12169"/>
                        <wps:cNvSpPr/>
                        <wps:spPr>
                          <a:xfrm>
                            <a:off x="85344" y="0"/>
                            <a:ext cx="254508" cy="9144"/>
                          </a:xfrm>
                          <a:custGeom>
                            <a:avLst/>
                            <a:gdLst/>
                            <a:ahLst/>
                            <a:cxnLst/>
                            <a:rect l="0" t="0" r="0" b="0"/>
                            <a:pathLst>
                              <a:path w="254508" h="9144">
                                <a:moveTo>
                                  <a:pt x="0" y="0"/>
                                </a:moveTo>
                                <a:lnTo>
                                  <a:pt x="254508" y="0"/>
                                </a:lnTo>
                                <a:lnTo>
                                  <a:pt x="2545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0" name="Shape 12170"/>
                        <wps:cNvSpPr/>
                        <wps:spPr>
                          <a:xfrm>
                            <a:off x="0" y="160020"/>
                            <a:ext cx="339865" cy="9144"/>
                          </a:xfrm>
                          <a:custGeom>
                            <a:avLst/>
                            <a:gdLst/>
                            <a:ahLst/>
                            <a:cxnLst/>
                            <a:rect l="0" t="0" r="0" b="0"/>
                            <a:pathLst>
                              <a:path w="339865" h="9144">
                                <a:moveTo>
                                  <a:pt x="0" y="0"/>
                                </a:moveTo>
                                <a:lnTo>
                                  <a:pt x="339865" y="0"/>
                                </a:lnTo>
                                <a:lnTo>
                                  <a:pt x="3398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468" style="width:26.761pt;height:13.2pt;position:absolute;z-index:-2147483494;mso-position-horizontal-relative:text;mso-position-horizontal:absolute;margin-left:223.96pt;mso-position-vertical-relative:text;margin-top:-7.98737pt;" coordsize="3398,1676">
                <v:shape id="Shape 12171" style="position:absolute;width:2545;height:91;left:853;top:0;" coordsize="254508,9144" path="m0,0l254508,0l254508,9144l0,9144l0,0">
                  <v:stroke weight="0pt" endcap="flat" joinstyle="miter" miterlimit="10" on="false" color="#000000" opacity="0"/>
                  <v:fill on="true" color="#000000"/>
                </v:shape>
                <v:shape id="Shape 12172" style="position:absolute;width:3398;height:91;left:0;top:1600;" coordsize="339865,9144" path="m0,0l339865,0l339865,9144l0,9144l0,0">
                  <v:stroke weight="0pt" endcap="flat" joinstyle="miter" miterlimit="10" on="false" color="#000000" opacity="0"/>
                  <v:fill on="true" color="#000000"/>
                </v:shape>
              </v:group>
            </w:pict>
          </mc:Fallback>
        </mc:AlternateContent>
      </w:r>
      <w:r>
        <w:tab/>
      </w:r>
      <w:r>
        <w:t xml:space="preserve"> </w:t>
      </w:r>
      <w:r>
        <w:tab/>
      </w:r>
      <w:r>
        <w:rPr>
          <w:rFonts w:ascii="Cambria Math" w:eastAsia="Cambria Math" w:hAnsi="Cambria Math" w:cs="Cambria Math"/>
          <w:sz w:val="18"/>
        </w:rPr>
        <w:t>𝑃𝑃</w:t>
      </w:r>
      <w:r>
        <w:rPr>
          <w:rFonts w:ascii="Cambria Math" w:eastAsia="Cambria Math" w:hAnsi="Cambria Math" w:cs="Cambria Math"/>
          <w:sz w:val="18"/>
        </w:rPr>
        <w:t>(</w:t>
      </w:r>
      <w:r>
        <w:rPr>
          <w:rFonts w:ascii="Cambria Math" w:eastAsia="Cambria Math" w:hAnsi="Cambria Math" w:cs="Cambria Math"/>
          <w:sz w:val="18"/>
        </w:rPr>
        <w:t>𝑥𝑥</w:t>
      </w:r>
      <w:r>
        <w:rPr>
          <w:rFonts w:ascii="Cambria Math" w:eastAsia="Cambria Math" w:hAnsi="Cambria Math" w:cs="Cambria Math"/>
          <w:sz w:val="18"/>
          <w:vertAlign w:val="superscript"/>
        </w:rPr>
        <w:t>𝑛𝑛</w:t>
      </w:r>
      <w:r>
        <w:rPr>
          <w:rFonts w:ascii="Cambria Math" w:eastAsia="Cambria Math" w:hAnsi="Cambria Math" w:cs="Cambria Math"/>
          <w:sz w:val="18"/>
        </w:rPr>
        <w:t>|</w:t>
      </w:r>
      <w:r>
        <w:rPr>
          <w:rFonts w:ascii="Cambria Math" w:eastAsia="Cambria Math" w:hAnsi="Cambria Math" w:cs="Cambria Math"/>
          <w:sz w:val="18"/>
        </w:rPr>
        <w:t>𝑐𝑐</w:t>
      </w:r>
      <w:r>
        <w:rPr>
          <w:rFonts w:ascii="Cambria Math" w:eastAsia="Cambria Math" w:hAnsi="Cambria Math" w:cs="Cambria Math"/>
          <w:sz w:val="18"/>
        </w:rPr>
        <w:t>) =</w:t>
      </w:r>
      <w:r>
        <w:rPr>
          <w:rFonts w:ascii="Cambria Math" w:eastAsia="Cambria Math" w:hAnsi="Cambria Math" w:cs="Cambria Math"/>
          <w:sz w:val="18"/>
        </w:rPr>
        <w:tab/>
      </w:r>
      <w:r>
        <w:rPr>
          <w:rFonts w:ascii="Cambria Math" w:eastAsia="Cambria Math" w:hAnsi="Cambria Math" w:cs="Cambria Math"/>
          <w:sz w:val="18"/>
          <w:vertAlign w:val="superscript"/>
        </w:rPr>
        <w:t>𝐜𝐜</w:t>
      </w:r>
      <w:r>
        <w:rPr>
          <w:rFonts w:ascii="Cambria Math" w:eastAsia="Cambria Math" w:hAnsi="Cambria Math" w:cs="Cambria Math"/>
          <w:sz w:val="18"/>
          <w:vertAlign w:val="superscript"/>
        </w:rPr>
        <w:t xml:space="preserve"> </w:t>
      </w:r>
      <w:r>
        <w:rPr>
          <w:rFonts w:ascii="Cambria Math" w:eastAsia="Cambria Math" w:hAnsi="Cambria Math" w:cs="Cambria Math"/>
          <w:sz w:val="18"/>
        </w:rPr>
        <w:t>| exp − 1</w:t>
      </w:r>
      <w:r>
        <w:rPr>
          <w:noProof/>
        </w:rPr>
        <mc:AlternateContent>
          <mc:Choice Requires="wpg">
            <w:drawing>
              <wp:inline distT="0" distB="0" distL="0" distR="0">
                <wp:extent cx="64008" cy="7620"/>
                <wp:effectExtent l="0" t="0" r="0" b="0"/>
                <wp:docPr id="9469" name="Group 9469"/>
                <wp:cNvGraphicFramePr/>
                <a:graphic xmlns:a="http://schemas.openxmlformats.org/drawingml/2006/main">
                  <a:graphicData uri="http://schemas.microsoft.com/office/word/2010/wordprocessingGroup">
                    <wpg:wgp>
                      <wpg:cNvGrpSpPr/>
                      <wpg:grpSpPr>
                        <a:xfrm>
                          <a:off x="0" y="0"/>
                          <a:ext cx="64008" cy="7620"/>
                          <a:chOff x="0" y="0"/>
                          <a:chExt cx="64008" cy="7620"/>
                        </a:xfrm>
                      </wpg:grpSpPr>
                      <wps:wsp>
                        <wps:cNvPr id="12173" name="Shape 12173"/>
                        <wps:cNvSpPr/>
                        <wps:spPr>
                          <a:xfrm>
                            <a:off x="0"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469" style="width:5.04001pt;height:0.600006pt;mso-position-horizontal-relative:char;mso-position-vertical-relative:line" coordsize="640,76">
                <v:shape id="Shape 12174" style="position:absolute;width:640;height:91;left:0;top:0;" coordsize="64008,9144" path="m0,0l64008,0l64008,9144l0,9144l0,0">
                  <v:stroke weight="0pt" endcap="flat" joinstyle="miter" miterlimit="10" on="false" color="#000000" opacity="0"/>
                  <v:fill on="true" color="#000000"/>
                </v:shape>
              </v:group>
            </w:pict>
          </mc:Fallback>
        </mc:AlternateContent>
      </w:r>
      <w:r>
        <w:rPr>
          <w:rFonts w:ascii="Cambria Math" w:eastAsia="Cambria Math" w:hAnsi="Cambria Math" w:cs="Cambria Math"/>
          <w:sz w:val="18"/>
        </w:rPr>
        <w:t xml:space="preserve"> (</w:t>
      </w:r>
      <w:r>
        <w:rPr>
          <w:rFonts w:ascii="Cambria Math" w:eastAsia="Cambria Math" w:hAnsi="Cambria Math" w:cs="Cambria Math"/>
          <w:sz w:val="18"/>
        </w:rPr>
        <w:t>𝒙𝒙</w:t>
      </w:r>
      <w:r>
        <w:rPr>
          <w:rFonts w:ascii="Cambria Math" w:eastAsia="Cambria Math" w:hAnsi="Cambria Math" w:cs="Cambria Math"/>
          <w:sz w:val="18"/>
          <w:vertAlign w:val="superscript"/>
        </w:rPr>
        <w:t>𝒏𝒏</w:t>
      </w:r>
      <w:r>
        <w:rPr>
          <w:rFonts w:ascii="Cambria Math" w:eastAsia="Cambria Math" w:hAnsi="Cambria Math" w:cs="Cambria Math"/>
          <w:sz w:val="18"/>
          <w:vertAlign w:val="superscript"/>
        </w:rPr>
        <w:t xml:space="preserve"> </w:t>
      </w:r>
      <w:r>
        <w:rPr>
          <w:rFonts w:ascii="Cambria Math" w:eastAsia="Cambria Math" w:hAnsi="Cambria Math" w:cs="Cambria Math"/>
          <w:sz w:val="18"/>
        </w:rPr>
        <w:t>−</w:t>
      </w:r>
      <w:r>
        <w:rPr>
          <w:rFonts w:ascii="Cambria Math" w:eastAsia="Cambria Math" w:hAnsi="Cambria Math" w:cs="Cambria Math"/>
          <w:sz w:val="18"/>
        </w:rPr>
        <w:t>𝒎𝒎</w:t>
      </w:r>
      <w:r>
        <w:rPr>
          <w:rFonts w:ascii="Cambria Math" w:eastAsia="Cambria Math" w:hAnsi="Cambria Math" w:cs="Cambria Math"/>
          <w:sz w:val="18"/>
          <w:vertAlign w:val="subscript"/>
        </w:rPr>
        <w:t>𝒄𝒄</w:t>
      </w:r>
      <w:r>
        <w:rPr>
          <w:rFonts w:ascii="Cambria Math" w:eastAsia="Cambria Math" w:hAnsi="Cambria Math" w:cs="Cambria Math"/>
          <w:sz w:val="18"/>
        </w:rPr>
        <w:t>)</w:t>
      </w:r>
      <w:r>
        <w:rPr>
          <w:rFonts w:ascii="Cambria Math" w:eastAsia="Cambria Math" w:hAnsi="Cambria Math" w:cs="Cambria Math"/>
          <w:sz w:val="18"/>
          <w:vertAlign w:val="superscript"/>
        </w:rPr>
        <w:t>𝑻𝑻</w:t>
      </w:r>
      <w:r>
        <w:rPr>
          <w:rFonts w:ascii="Cambria Math" w:eastAsia="Cambria Math" w:hAnsi="Cambria Math" w:cs="Cambria Math"/>
          <w:sz w:val="18"/>
        </w:rPr>
        <w:t>𝚺𝚺</w:t>
      </w:r>
      <w:r>
        <w:rPr>
          <w:rFonts w:ascii="Cambria Math" w:eastAsia="Cambria Math" w:hAnsi="Cambria Math" w:cs="Cambria Math"/>
          <w:sz w:val="18"/>
          <w:vertAlign w:val="subscript"/>
        </w:rPr>
        <w:t>𝐜𝐜</w:t>
      </w:r>
      <w:r>
        <w:rPr>
          <w:rFonts w:ascii="Cambria Math" w:eastAsia="Cambria Math" w:hAnsi="Cambria Math" w:cs="Cambria Math"/>
          <w:sz w:val="18"/>
          <w:vertAlign w:val="superscript"/>
        </w:rPr>
        <w:t>−</w:t>
      </w:r>
      <w:r>
        <w:rPr>
          <w:rFonts w:ascii="Cambria Math" w:eastAsia="Cambria Math" w:hAnsi="Cambria Math" w:cs="Cambria Math"/>
          <w:sz w:val="18"/>
          <w:vertAlign w:val="superscript"/>
        </w:rPr>
        <w:t>𝟏𝟏</w:t>
      </w:r>
      <w:r>
        <w:rPr>
          <w:rFonts w:ascii="Cambria Math" w:eastAsia="Cambria Math" w:hAnsi="Cambria Math" w:cs="Cambria Math"/>
          <w:sz w:val="18"/>
        </w:rPr>
        <w:t>(</w:t>
      </w:r>
      <w:r>
        <w:rPr>
          <w:rFonts w:ascii="Cambria Math" w:eastAsia="Cambria Math" w:hAnsi="Cambria Math" w:cs="Cambria Math"/>
          <w:sz w:val="18"/>
        </w:rPr>
        <w:t>𝒙𝒙</w:t>
      </w:r>
      <w:r>
        <w:rPr>
          <w:rFonts w:ascii="Cambria Math" w:eastAsia="Cambria Math" w:hAnsi="Cambria Math" w:cs="Cambria Math"/>
          <w:sz w:val="18"/>
          <w:vertAlign w:val="superscript"/>
        </w:rPr>
        <w:t>𝒏𝒏</w:t>
      </w:r>
      <w:r>
        <w:rPr>
          <w:rFonts w:ascii="Cambria Math" w:eastAsia="Cambria Math" w:hAnsi="Cambria Math" w:cs="Cambria Math"/>
          <w:sz w:val="18"/>
          <w:vertAlign w:val="superscript"/>
        </w:rPr>
        <w:t xml:space="preserve"> </w:t>
      </w:r>
      <w:r>
        <w:rPr>
          <w:rFonts w:ascii="Cambria Math" w:eastAsia="Cambria Math" w:hAnsi="Cambria Math" w:cs="Cambria Math"/>
          <w:sz w:val="18"/>
        </w:rPr>
        <w:t>−</w:t>
      </w:r>
      <w:r>
        <w:rPr>
          <w:rFonts w:ascii="Cambria Math" w:eastAsia="Cambria Math" w:hAnsi="Cambria Math" w:cs="Cambria Math"/>
          <w:sz w:val="18"/>
        </w:rPr>
        <w:t>𝒎𝒎</w:t>
      </w:r>
      <w:r>
        <w:rPr>
          <w:rFonts w:ascii="Cambria Math" w:eastAsia="Cambria Math" w:hAnsi="Cambria Math" w:cs="Cambria Math"/>
          <w:sz w:val="18"/>
          <w:vertAlign w:val="subscript"/>
        </w:rPr>
        <w:t>𝒄𝒄</w:t>
      </w:r>
      <w:r>
        <w:rPr>
          <w:rFonts w:ascii="Cambria Math" w:eastAsia="Cambria Math" w:hAnsi="Cambria Math" w:cs="Cambria Math"/>
          <w:sz w:val="18"/>
        </w:rPr>
        <w:t>)</w:t>
      </w:r>
      <w:r>
        <w:t xml:space="preserve"> </w:t>
      </w:r>
      <w:r>
        <w:tab/>
      </w:r>
      <w:r>
        <w:rPr>
          <w:i/>
          <w:color w:val="44536A"/>
          <w:sz w:val="18"/>
        </w:rPr>
        <w:t xml:space="preserve">( 3 ) </w:t>
      </w:r>
    </w:p>
    <w:p w:rsidR="00594CFF" w:rsidRDefault="006219E7">
      <w:pPr>
        <w:tabs>
          <w:tab w:val="center" w:pos="4744"/>
          <w:tab w:val="center" w:pos="5667"/>
        </w:tabs>
        <w:spacing w:after="89" w:line="259" w:lineRule="auto"/>
        <w:ind w:left="0" w:firstLine="0"/>
        <w:jc w:val="left"/>
      </w:pPr>
      <w:r>
        <w:tab/>
      </w:r>
      <w:r>
        <w:rPr>
          <w:rFonts w:ascii="Cambria Math" w:eastAsia="Cambria Math" w:hAnsi="Cambria Math" w:cs="Cambria Math"/>
          <w:sz w:val="18"/>
        </w:rPr>
        <w:t>2</w:t>
      </w:r>
      <w:r>
        <w:rPr>
          <w:rFonts w:ascii="Cambria Math" w:eastAsia="Cambria Math" w:hAnsi="Cambria Math" w:cs="Cambria Math"/>
          <w:sz w:val="18"/>
        </w:rPr>
        <w:t>𝜋𝜋</w:t>
      </w:r>
      <w:r>
        <w:rPr>
          <w:rFonts w:ascii="Cambria Math" w:eastAsia="Cambria Math" w:hAnsi="Cambria Math" w:cs="Cambria Math"/>
          <w:sz w:val="18"/>
        </w:rPr>
        <w:tab/>
        <w:t>2</w:t>
      </w:r>
    </w:p>
    <w:p w:rsidR="00594CFF" w:rsidRDefault="006219E7">
      <w:pPr>
        <w:ind w:left="352"/>
      </w:pPr>
      <w:r>
        <w:t xml:space="preserve">Figure 4 shows the log-odds decision boundaries. The fact that the boundary gets pushed by the bigger class is due to the fact that the prior probability of that class increases, and hence the log-odds shift either up or down. </w:t>
      </w:r>
    </w:p>
    <w:p w:rsidR="00594CFF" w:rsidRDefault="006219E7">
      <w:pPr>
        <w:spacing w:after="100" w:line="259" w:lineRule="auto"/>
        <w:ind w:left="2293" w:firstLine="0"/>
        <w:jc w:val="left"/>
      </w:pPr>
      <w:r>
        <w:rPr>
          <w:noProof/>
        </w:rPr>
        <w:drawing>
          <wp:inline distT="0" distB="0" distL="0" distR="0">
            <wp:extent cx="4394279" cy="160147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10"/>
                    <a:stretch>
                      <a:fillRect/>
                    </a:stretch>
                  </pic:blipFill>
                  <pic:spPr>
                    <a:xfrm>
                      <a:off x="0" y="0"/>
                      <a:ext cx="4394279" cy="1601470"/>
                    </a:xfrm>
                    <a:prstGeom prst="rect">
                      <a:avLst/>
                    </a:prstGeom>
                  </pic:spPr>
                </pic:pic>
              </a:graphicData>
            </a:graphic>
          </wp:inline>
        </w:drawing>
      </w:r>
      <w:r>
        <w:t xml:space="preserve">  </w:t>
      </w:r>
    </w:p>
    <w:p w:rsidR="00594CFF" w:rsidRDefault="006219E7">
      <w:pPr>
        <w:spacing w:after="225" w:line="252" w:lineRule="auto"/>
        <w:ind w:left="382" w:right="17" w:hanging="10"/>
        <w:jc w:val="center"/>
      </w:pPr>
      <w:r>
        <w:rPr>
          <w:i/>
          <w:color w:val="44536A"/>
          <w:sz w:val="18"/>
        </w:rPr>
        <w:t>Figure 4.  Decision boun</w:t>
      </w:r>
      <w:r>
        <w:rPr>
          <w:i/>
          <w:color w:val="44536A"/>
          <w:sz w:val="18"/>
        </w:rPr>
        <w:t>daries for balanced (solid) and unbalanced (dashed) distributions. When the two classes have different covariances, the boundary is a parabola (left). When the classes have the same covariances, the boundary is a straight line (middle). When the classes ar</w:t>
      </w:r>
      <w:r>
        <w:rPr>
          <w:i/>
          <w:color w:val="44536A"/>
          <w:sz w:val="18"/>
        </w:rPr>
        <w:t xml:space="preserve">e unbalanced (one class is 10 times bigger), the decision boundary gets “pushed” by the bigger class. An effect that was mentioned in Figure 1 can be seen on the right subplot, where two boundaries exist. </w:t>
      </w:r>
    </w:p>
    <w:p w:rsidR="00594CFF" w:rsidRDefault="006219E7">
      <w:pPr>
        <w:spacing w:after="152"/>
        <w:ind w:left="352"/>
      </w:pPr>
      <w:r>
        <w:t>The unbalanced Fisher ratio would only give a diff</w:t>
      </w:r>
      <w:r>
        <w:t xml:space="preserve">erent result if the projected variances are different. If they are the same, the balanced and unbalanced ratios will just be proportional </w:t>
      </w:r>
      <w:r>
        <w:rPr>
          <w:noProof/>
        </w:rPr>
        <w:drawing>
          <wp:inline distT="0" distB="0" distL="0" distR="0">
            <wp:extent cx="1164336" cy="265176"/>
            <wp:effectExtent l="0" t="0" r="0" b="0"/>
            <wp:docPr id="11773" name="Picture 11773"/>
            <wp:cNvGraphicFramePr/>
            <a:graphic xmlns:a="http://schemas.openxmlformats.org/drawingml/2006/main">
              <a:graphicData uri="http://schemas.openxmlformats.org/drawingml/2006/picture">
                <pic:pic xmlns:pic="http://schemas.openxmlformats.org/drawingml/2006/picture">
                  <pic:nvPicPr>
                    <pic:cNvPr id="11773" name="Picture 11773"/>
                    <pic:cNvPicPr/>
                  </pic:nvPicPr>
                  <pic:blipFill>
                    <a:blip r:embed="rId11"/>
                    <a:stretch>
                      <a:fillRect/>
                    </a:stretch>
                  </pic:blipFill>
                  <pic:spPr>
                    <a:xfrm>
                      <a:off x="0" y="0"/>
                      <a:ext cx="1164336" cy="265176"/>
                    </a:xfrm>
                    <a:prstGeom prst="rect">
                      <a:avLst/>
                    </a:prstGeom>
                  </pic:spPr>
                </pic:pic>
              </a:graphicData>
            </a:graphic>
          </wp:inline>
        </w:drawing>
      </w:r>
      <w:r>
        <w:t xml:space="preserve"> (which is not important since we only care about </w:t>
      </w:r>
      <w:r>
        <w:rPr>
          <w:rFonts w:ascii="Cambria Math" w:eastAsia="Cambria Math" w:hAnsi="Cambria Math" w:cs="Cambria Math"/>
        </w:rPr>
        <w:t>𝝎𝝎</w:t>
      </w:r>
      <w:r>
        <w:rPr>
          <w:b/>
        </w:rPr>
        <w:t xml:space="preserve"> </w:t>
      </w:r>
      <w:r>
        <w:t>at the highest ratio and not the actual ratio). The datasets m</w:t>
      </w:r>
      <w:r>
        <w:t xml:space="preserve">ust also be unbalanced (one set having more elements than the other).  </w:t>
      </w:r>
    </w:p>
    <w:p w:rsidR="00594CFF" w:rsidRDefault="006219E7">
      <w:pPr>
        <w:ind w:left="352"/>
      </w:pPr>
      <w:r>
        <w:lastRenderedPageBreak/>
        <w:t xml:space="preserve">Figure 5 - left shows that the maximum Fisher ratio is at a different angle when the unbalanced formulation is used. Once again, the decision boundary gets “pushed” by the bigger class. The consequences of accounting for the different fractions of data in </w:t>
      </w:r>
      <w:r>
        <w:t xml:space="preserve">each class is accounted for in the log-odds ( 2 ) in the last term, which is the logarithm of the ratio of the prior probabilities. </w:t>
      </w:r>
    </w:p>
    <w:p w:rsidR="00594CFF" w:rsidRDefault="006219E7">
      <w:pPr>
        <w:spacing w:after="108" w:line="259" w:lineRule="auto"/>
        <w:ind w:left="2239" w:firstLine="0"/>
        <w:jc w:val="left"/>
      </w:pPr>
      <w:r>
        <w:rPr>
          <w:noProof/>
        </w:rPr>
        <w:drawing>
          <wp:inline distT="0" distB="0" distL="0" distR="0">
            <wp:extent cx="4468465" cy="1041400"/>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12"/>
                    <a:stretch>
                      <a:fillRect/>
                    </a:stretch>
                  </pic:blipFill>
                  <pic:spPr>
                    <a:xfrm>
                      <a:off x="0" y="0"/>
                      <a:ext cx="4468465" cy="1041400"/>
                    </a:xfrm>
                    <a:prstGeom prst="rect">
                      <a:avLst/>
                    </a:prstGeom>
                  </pic:spPr>
                </pic:pic>
              </a:graphicData>
            </a:graphic>
          </wp:inline>
        </w:drawing>
      </w:r>
      <w:r>
        <w:t xml:space="preserve"> </w:t>
      </w:r>
    </w:p>
    <w:p w:rsidR="00594CFF" w:rsidRDefault="006219E7">
      <w:pPr>
        <w:spacing w:after="452" w:line="252" w:lineRule="auto"/>
        <w:ind w:left="382" w:right="109" w:hanging="10"/>
        <w:jc w:val="center"/>
      </w:pPr>
      <w:r>
        <w:rPr>
          <w:i/>
          <w:color w:val="44536A"/>
          <w:sz w:val="18"/>
        </w:rPr>
        <w:t>Figure 5.  Fisher ratios (left) and projected probability densities (right). The dashed lines show the projections on th</w:t>
      </w:r>
      <w:r>
        <w:rPr>
          <w:i/>
          <w:color w:val="44536A"/>
          <w:sz w:val="18"/>
        </w:rPr>
        <w:t xml:space="preserve">e balanced </w:t>
      </w:r>
      <w:r>
        <w:rPr>
          <w:rFonts w:ascii="Cambria Math" w:eastAsia="Cambria Math" w:hAnsi="Cambria Math" w:cs="Cambria Math"/>
          <w:color w:val="44536A"/>
          <w:sz w:val="18"/>
        </w:rPr>
        <w:t>𝝎𝝎</w:t>
      </w:r>
      <w:r>
        <w:rPr>
          <w:i/>
          <w:color w:val="44536A"/>
          <w:sz w:val="18"/>
        </w:rPr>
        <w:t xml:space="preserve">. It is obvious that when the prior probabilities are considered, the decision boundary expands in favour of the bigger dataset.  </w:t>
      </w:r>
    </w:p>
    <w:p w:rsidR="00594CFF" w:rsidRDefault="006219E7">
      <w:pPr>
        <w:pStyle w:val="Heading1"/>
        <w:ind w:left="703" w:hanging="360"/>
      </w:pPr>
      <w:r>
        <w:t xml:space="preserve">Iris Dataset </w:t>
      </w:r>
    </w:p>
    <w:p w:rsidR="00594CFF" w:rsidRDefault="006219E7">
      <w:pPr>
        <w:ind w:left="352"/>
      </w:pPr>
      <w:r>
        <w:t xml:space="preserve">First, the generalised eigenvalue problem needs to be set. For this, the within-class ( 4 ) and between-class ( 5 ) scatter matrices need to be computed [4]. </w:t>
      </w:r>
      <w:r>
        <w:rPr>
          <w:rFonts w:ascii="Cambria Math" w:eastAsia="Cambria Math" w:hAnsi="Cambria Math" w:cs="Cambria Math"/>
        </w:rPr>
        <w:t>𝒎𝒎</w:t>
      </w:r>
      <w:r>
        <w:rPr>
          <w:rFonts w:ascii="Cambria Math" w:eastAsia="Cambria Math" w:hAnsi="Cambria Math" w:cs="Cambria Math"/>
          <w:vertAlign w:val="subscript"/>
        </w:rPr>
        <w:t>𝒕𝒕</w:t>
      </w:r>
      <w:r>
        <w:rPr>
          <w:b/>
        </w:rPr>
        <w:t xml:space="preserve"> </w:t>
      </w:r>
      <w:r>
        <w:t>is the mean of all means. Since we only want to retain the discriminative parts of the da</w:t>
      </w:r>
      <w:r>
        <w:t xml:space="preserve">ta, the goal is to transform the data, so that the between class scatter is maximised, whilst the within class scatter gets minimised. This can be done by solving the generalised eigenvalue problem and projecting the data onto the optimal eigenvector. </w:t>
      </w:r>
    </w:p>
    <w:p w:rsidR="00594CFF" w:rsidRDefault="006219E7">
      <w:pPr>
        <w:tabs>
          <w:tab w:val="center" w:pos="4796"/>
          <w:tab w:val="center" w:pos="5137"/>
        </w:tabs>
        <w:spacing w:after="160" w:line="259" w:lineRule="auto"/>
        <w:ind w:left="0" w:firstLine="0"/>
        <w:jc w:val="left"/>
      </w:pPr>
      <w:r>
        <w:tab/>
      </w:r>
      <w:r>
        <w:rPr>
          <w:rFonts w:ascii="Cambria Math" w:eastAsia="Cambria Math" w:hAnsi="Cambria Math" w:cs="Cambria Math"/>
          <w:sz w:val="16"/>
        </w:rPr>
        <w:t>𝟑</w:t>
      </w:r>
      <w:r>
        <w:rPr>
          <w:rFonts w:ascii="Cambria Math" w:eastAsia="Cambria Math" w:hAnsi="Cambria Math" w:cs="Cambria Math"/>
          <w:sz w:val="16"/>
        </w:rPr>
        <w:t>𝟑</w:t>
      </w:r>
      <w:r>
        <w:rPr>
          <w:rFonts w:ascii="Cambria Math" w:eastAsia="Cambria Math" w:hAnsi="Cambria Math" w:cs="Cambria Math"/>
          <w:sz w:val="16"/>
        </w:rPr>
        <w:tab/>
      </w:r>
      <w:r>
        <w:rPr>
          <w:rFonts w:ascii="Cambria Math" w:eastAsia="Cambria Math" w:hAnsi="Cambria Math" w:cs="Cambria Math"/>
          <w:sz w:val="16"/>
        </w:rPr>
        <w:t>𝟓𝟓𝟓𝟓</w:t>
      </w:r>
    </w:p>
    <w:p w:rsidR="00594CFF" w:rsidRDefault="006219E7">
      <w:pPr>
        <w:tabs>
          <w:tab w:val="center" w:pos="682"/>
          <w:tab w:val="center" w:pos="5726"/>
          <w:tab w:val="center" w:pos="10805"/>
        </w:tabs>
        <w:spacing w:after="50" w:line="259" w:lineRule="auto"/>
        <w:ind w:left="0" w:firstLine="0"/>
        <w:jc w:val="left"/>
      </w:pPr>
      <w:r>
        <w:tab/>
      </w:r>
      <w:r>
        <w:t xml:space="preserve"> </w:t>
      </w:r>
      <w:r>
        <w:tab/>
      </w:r>
      <w:r>
        <w:rPr>
          <w:rFonts w:ascii="Cambria Math" w:eastAsia="Cambria Math" w:hAnsi="Cambria Math" w:cs="Cambria Math"/>
        </w:rPr>
        <w:t>𝚺𝚺</w:t>
      </w:r>
      <w:r>
        <w:rPr>
          <w:rFonts w:ascii="Cambria Math" w:eastAsia="Cambria Math" w:hAnsi="Cambria Math" w:cs="Cambria Math"/>
          <w:vertAlign w:val="subscript"/>
        </w:rPr>
        <w:t>𝒘𝒘</w:t>
      </w:r>
      <w:r>
        <w:rPr>
          <w:rFonts w:ascii="Cambria Math" w:eastAsia="Cambria Math" w:hAnsi="Cambria Math" w:cs="Cambria Math"/>
          <w:vertAlign w:val="subscript"/>
        </w:rPr>
        <w:t xml:space="preserve"> </w:t>
      </w:r>
      <w:r>
        <w:rPr>
          <w:rFonts w:ascii="Cambria Math" w:eastAsia="Cambria Math" w:hAnsi="Cambria Math" w:cs="Cambria Math"/>
        </w:rPr>
        <w:t>= (</w:t>
      </w:r>
      <w:r>
        <w:rPr>
          <w:rFonts w:ascii="Cambria Math" w:eastAsia="Cambria Math" w:hAnsi="Cambria Math" w:cs="Cambria Math"/>
        </w:rPr>
        <w:t>𝒙𝒙</w:t>
      </w:r>
      <w:r>
        <w:rPr>
          <w:rFonts w:ascii="Cambria Math" w:eastAsia="Cambria Math" w:hAnsi="Cambria Math" w:cs="Cambria Math"/>
          <w:vertAlign w:val="superscript"/>
        </w:rPr>
        <w:t>𝒏𝒏</w:t>
      </w:r>
      <w:r>
        <w:rPr>
          <w:rFonts w:ascii="Cambria Math" w:eastAsia="Cambria Math" w:hAnsi="Cambria Math" w:cs="Cambria Math"/>
          <w:vertAlign w:val="superscript"/>
        </w:rPr>
        <w:t xml:space="preserve"> </w:t>
      </w:r>
      <w:r>
        <w:rPr>
          <w:rFonts w:ascii="Cambria Math" w:eastAsia="Cambria Math" w:hAnsi="Cambria Math" w:cs="Cambria Math"/>
        </w:rPr>
        <w:t>−</w:t>
      </w:r>
      <w:r>
        <w:rPr>
          <w:rFonts w:ascii="Cambria Math" w:eastAsia="Cambria Math" w:hAnsi="Cambria Math" w:cs="Cambria Math"/>
        </w:rPr>
        <w:t>𝒎𝒎</w:t>
      </w:r>
      <w:r>
        <w:rPr>
          <w:rFonts w:ascii="Cambria Math" w:eastAsia="Cambria Math" w:hAnsi="Cambria Math" w:cs="Cambria Math"/>
          <w:vertAlign w:val="subscript"/>
        </w:rPr>
        <w:t>𝒄𝒄</w:t>
      </w:r>
      <w:r>
        <w:rPr>
          <w:rFonts w:ascii="Cambria Math" w:eastAsia="Cambria Math" w:hAnsi="Cambria Math" w:cs="Cambria Math"/>
        </w:rPr>
        <w:t>)(</w:t>
      </w:r>
      <w:r>
        <w:rPr>
          <w:rFonts w:ascii="Cambria Math" w:eastAsia="Cambria Math" w:hAnsi="Cambria Math" w:cs="Cambria Math"/>
        </w:rPr>
        <w:t>𝒙𝒙</w:t>
      </w:r>
      <w:r>
        <w:rPr>
          <w:rFonts w:ascii="Cambria Math" w:eastAsia="Cambria Math" w:hAnsi="Cambria Math" w:cs="Cambria Math"/>
          <w:vertAlign w:val="superscript"/>
        </w:rPr>
        <w:t>𝒏𝒏</w:t>
      </w:r>
      <w:r>
        <w:rPr>
          <w:rFonts w:ascii="Cambria Math" w:eastAsia="Cambria Math" w:hAnsi="Cambria Math" w:cs="Cambria Math"/>
          <w:vertAlign w:val="superscript"/>
        </w:rPr>
        <w:t xml:space="preserve"> </w:t>
      </w:r>
      <w:r>
        <w:rPr>
          <w:rFonts w:ascii="Cambria Math" w:eastAsia="Cambria Math" w:hAnsi="Cambria Math" w:cs="Cambria Math"/>
        </w:rPr>
        <w:t>−</w:t>
      </w:r>
      <w:r>
        <w:rPr>
          <w:rFonts w:ascii="Cambria Math" w:eastAsia="Cambria Math" w:hAnsi="Cambria Math" w:cs="Cambria Math"/>
        </w:rPr>
        <w:t>𝒎𝒎</w:t>
      </w:r>
      <w:r>
        <w:rPr>
          <w:rFonts w:ascii="Cambria Math" w:eastAsia="Cambria Math" w:hAnsi="Cambria Math" w:cs="Cambria Math"/>
          <w:vertAlign w:val="subscript"/>
        </w:rPr>
        <w:t>𝒄𝒄</w:t>
      </w:r>
      <w:r>
        <w:rPr>
          <w:rFonts w:ascii="Cambria Math" w:eastAsia="Cambria Math" w:hAnsi="Cambria Math" w:cs="Cambria Math"/>
        </w:rPr>
        <w:t>)</w:t>
      </w:r>
      <w:r>
        <w:rPr>
          <w:rFonts w:ascii="Cambria Math" w:eastAsia="Cambria Math" w:hAnsi="Cambria Math" w:cs="Cambria Math"/>
          <w:vertAlign w:val="superscript"/>
        </w:rPr>
        <w:t>𝑻𝑻</w:t>
      </w:r>
      <w:r>
        <w:rPr>
          <w:b/>
        </w:rPr>
        <w:t xml:space="preserve"> </w:t>
      </w:r>
      <w:r>
        <w:rPr>
          <w:b/>
        </w:rPr>
        <w:tab/>
      </w:r>
      <w:r>
        <w:rPr>
          <w:i/>
          <w:color w:val="44536A"/>
          <w:sz w:val="18"/>
        </w:rPr>
        <w:t xml:space="preserve">( 4 ) </w:t>
      </w:r>
    </w:p>
    <w:p w:rsidR="00594CFF" w:rsidRDefault="006219E7">
      <w:pPr>
        <w:spacing w:after="0" w:line="259" w:lineRule="auto"/>
        <w:ind w:left="4645" w:hanging="10"/>
        <w:jc w:val="left"/>
      </w:pPr>
      <w:r>
        <w:rPr>
          <w:rFonts w:ascii="Cambria Math" w:eastAsia="Cambria Math" w:hAnsi="Cambria Math" w:cs="Cambria Math"/>
          <w:sz w:val="16"/>
        </w:rPr>
        <w:t>𝒄𝒄</w:t>
      </w:r>
      <w:r>
        <w:rPr>
          <w:rFonts w:ascii="Cambria Math" w:eastAsia="Cambria Math" w:hAnsi="Cambria Math" w:cs="Cambria Math"/>
          <w:sz w:val="16"/>
        </w:rPr>
        <w:t>=</w:t>
      </w:r>
      <w:r>
        <w:rPr>
          <w:rFonts w:ascii="Cambria Math" w:eastAsia="Cambria Math" w:hAnsi="Cambria Math" w:cs="Cambria Math"/>
          <w:sz w:val="16"/>
        </w:rPr>
        <w:t>𝟏𝟏𝒏𝒏</w:t>
      </w:r>
      <w:r>
        <w:rPr>
          <w:rFonts w:ascii="Cambria Math" w:eastAsia="Cambria Math" w:hAnsi="Cambria Math" w:cs="Cambria Math"/>
          <w:sz w:val="16"/>
        </w:rPr>
        <w:t>=</w:t>
      </w:r>
      <w:r>
        <w:rPr>
          <w:rFonts w:ascii="Cambria Math" w:eastAsia="Cambria Math" w:hAnsi="Cambria Math" w:cs="Cambria Math"/>
          <w:sz w:val="16"/>
        </w:rPr>
        <w:t>𝟏𝟏</w:t>
      </w:r>
    </w:p>
    <w:p w:rsidR="00594CFF" w:rsidRDefault="006219E7">
      <w:pPr>
        <w:spacing w:after="177" w:line="259" w:lineRule="auto"/>
        <w:ind w:left="4744" w:hanging="10"/>
        <w:jc w:val="left"/>
      </w:pPr>
      <w:r>
        <w:rPr>
          <w:rFonts w:ascii="Cambria Math" w:eastAsia="Cambria Math" w:hAnsi="Cambria Math" w:cs="Cambria Math"/>
          <w:sz w:val="16"/>
        </w:rPr>
        <w:t>𝟑𝟑</w:t>
      </w:r>
    </w:p>
    <w:p w:rsidR="00594CFF" w:rsidRDefault="006219E7">
      <w:pPr>
        <w:tabs>
          <w:tab w:val="center" w:pos="682"/>
          <w:tab w:val="center" w:pos="5725"/>
          <w:tab w:val="center" w:pos="10805"/>
        </w:tabs>
        <w:spacing w:after="0" w:line="259" w:lineRule="auto"/>
        <w:ind w:left="0" w:firstLine="0"/>
        <w:jc w:val="left"/>
      </w:pPr>
      <w:r>
        <w:tab/>
      </w:r>
      <w:r>
        <w:t xml:space="preserve"> </w:t>
      </w:r>
      <w:r>
        <w:tab/>
      </w:r>
      <w:r>
        <w:rPr>
          <w:rFonts w:ascii="Cambria Math" w:eastAsia="Cambria Math" w:hAnsi="Cambria Math" w:cs="Cambria Math"/>
        </w:rPr>
        <w:t>𝚺𝚺</w:t>
      </w:r>
      <w:r>
        <w:rPr>
          <w:rFonts w:ascii="Cambria Math" w:eastAsia="Cambria Math" w:hAnsi="Cambria Math" w:cs="Cambria Math"/>
          <w:vertAlign w:val="subscript"/>
        </w:rPr>
        <w:t>𝒃𝒃</w:t>
      </w:r>
      <w:r>
        <w:rPr>
          <w:rFonts w:ascii="Cambria Math" w:eastAsia="Cambria Math" w:hAnsi="Cambria Math" w:cs="Cambria Math"/>
          <w:vertAlign w:val="subscript"/>
        </w:rPr>
        <w:t xml:space="preserve"> </w:t>
      </w:r>
      <w:r>
        <w:rPr>
          <w:rFonts w:ascii="Cambria Math" w:eastAsia="Cambria Math" w:hAnsi="Cambria Math" w:cs="Cambria Math"/>
        </w:rPr>
        <w:t xml:space="preserve">= </w:t>
      </w:r>
      <w:r>
        <w:rPr>
          <w:rFonts w:ascii="Cambria Math" w:eastAsia="Cambria Math" w:hAnsi="Cambria Math" w:cs="Cambria Math"/>
        </w:rPr>
        <w:t>𝒏𝒏</w:t>
      </w:r>
      <w:r>
        <w:rPr>
          <w:rFonts w:ascii="Cambria Math" w:eastAsia="Cambria Math" w:hAnsi="Cambria Math" w:cs="Cambria Math"/>
          <w:vertAlign w:val="subscript"/>
        </w:rPr>
        <w:t>𝒄𝒄</w:t>
      </w:r>
      <w:r>
        <w:rPr>
          <w:rFonts w:ascii="Cambria Math" w:eastAsia="Cambria Math" w:hAnsi="Cambria Math" w:cs="Cambria Math"/>
        </w:rPr>
        <w:t>(</w:t>
      </w:r>
      <w:r>
        <w:rPr>
          <w:rFonts w:ascii="Cambria Math" w:eastAsia="Cambria Math" w:hAnsi="Cambria Math" w:cs="Cambria Math"/>
        </w:rPr>
        <w:t>𝒎𝒎</w:t>
      </w:r>
      <w:r>
        <w:rPr>
          <w:rFonts w:ascii="Cambria Math" w:eastAsia="Cambria Math" w:hAnsi="Cambria Math" w:cs="Cambria Math"/>
          <w:vertAlign w:val="subscript"/>
        </w:rPr>
        <w:t>𝒄𝒄</w:t>
      </w:r>
      <w:r>
        <w:rPr>
          <w:rFonts w:ascii="Cambria Math" w:eastAsia="Cambria Math" w:hAnsi="Cambria Math" w:cs="Cambria Math"/>
          <w:vertAlign w:val="subscript"/>
        </w:rPr>
        <w:t xml:space="preserve"> </w:t>
      </w:r>
      <w:r>
        <w:rPr>
          <w:rFonts w:ascii="Cambria Math" w:eastAsia="Cambria Math" w:hAnsi="Cambria Math" w:cs="Cambria Math"/>
        </w:rPr>
        <w:t>−</w:t>
      </w:r>
      <w:r>
        <w:rPr>
          <w:rFonts w:ascii="Cambria Math" w:eastAsia="Cambria Math" w:hAnsi="Cambria Math" w:cs="Cambria Math"/>
        </w:rPr>
        <w:t>𝒎𝒎</w:t>
      </w:r>
      <w:r>
        <w:rPr>
          <w:rFonts w:ascii="Cambria Math" w:eastAsia="Cambria Math" w:hAnsi="Cambria Math" w:cs="Cambria Math"/>
          <w:vertAlign w:val="subscript"/>
        </w:rPr>
        <w:t>𝒕𝒕</w:t>
      </w:r>
      <w:r>
        <w:rPr>
          <w:rFonts w:ascii="Cambria Math" w:eastAsia="Cambria Math" w:hAnsi="Cambria Math" w:cs="Cambria Math"/>
        </w:rPr>
        <w:t>)(</w:t>
      </w:r>
      <w:r>
        <w:rPr>
          <w:rFonts w:ascii="Cambria Math" w:eastAsia="Cambria Math" w:hAnsi="Cambria Math" w:cs="Cambria Math"/>
        </w:rPr>
        <w:t>𝒎𝒎</w:t>
      </w:r>
      <w:r>
        <w:rPr>
          <w:rFonts w:ascii="Cambria Math" w:eastAsia="Cambria Math" w:hAnsi="Cambria Math" w:cs="Cambria Math"/>
          <w:vertAlign w:val="subscript"/>
        </w:rPr>
        <w:t>𝒄𝒄</w:t>
      </w:r>
      <w:r>
        <w:rPr>
          <w:rFonts w:ascii="Cambria Math" w:eastAsia="Cambria Math" w:hAnsi="Cambria Math" w:cs="Cambria Math"/>
          <w:vertAlign w:val="subscript"/>
        </w:rPr>
        <w:t xml:space="preserve"> </w:t>
      </w:r>
      <w:r>
        <w:rPr>
          <w:rFonts w:ascii="Cambria Math" w:eastAsia="Cambria Math" w:hAnsi="Cambria Math" w:cs="Cambria Math"/>
        </w:rPr>
        <w:t>−</w:t>
      </w:r>
      <w:r>
        <w:rPr>
          <w:rFonts w:ascii="Cambria Math" w:eastAsia="Cambria Math" w:hAnsi="Cambria Math" w:cs="Cambria Math"/>
        </w:rPr>
        <w:t>𝒎𝒎</w:t>
      </w:r>
      <w:r>
        <w:rPr>
          <w:rFonts w:ascii="Cambria Math" w:eastAsia="Cambria Math" w:hAnsi="Cambria Math" w:cs="Cambria Math"/>
          <w:vertAlign w:val="subscript"/>
        </w:rPr>
        <w:t>𝒕𝒕</w:t>
      </w:r>
      <w:r>
        <w:rPr>
          <w:rFonts w:ascii="Cambria Math" w:eastAsia="Cambria Math" w:hAnsi="Cambria Math" w:cs="Cambria Math"/>
        </w:rPr>
        <w:t>)</w:t>
      </w:r>
      <w:r>
        <w:rPr>
          <w:rFonts w:ascii="Cambria Math" w:eastAsia="Cambria Math" w:hAnsi="Cambria Math" w:cs="Cambria Math"/>
          <w:vertAlign w:val="superscript"/>
        </w:rPr>
        <w:t>𝑻𝑻</w:t>
      </w:r>
      <w:r>
        <w:rPr>
          <w:b/>
        </w:rPr>
        <w:t xml:space="preserve"> </w:t>
      </w:r>
      <w:r>
        <w:rPr>
          <w:b/>
        </w:rPr>
        <w:tab/>
      </w:r>
      <w:r>
        <w:rPr>
          <w:i/>
          <w:color w:val="44536A"/>
          <w:sz w:val="18"/>
        </w:rPr>
        <w:t xml:space="preserve">( 5 ) </w:t>
      </w:r>
    </w:p>
    <w:p w:rsidR="00594CFF" w:rsidRDefault="006219E7">
      <w:pPr>
        <w:spacing w:after="0" w:line="259" w:lineRule="auto"/>
        <w:ind w:left="4645" w:hanging="10"/>
        <w:jc w:val="left"/>
      </w:pPr>
      <w:r>
        <w:rPr>
          <w:rFonts w:ascii="Cambria Math" w:eastAsia="Cambria Math" w:hAnsi="Cambria Math" w:cs="Cambria Math"/>
          <w:sz w:val="16"/>
        </w:rPr>
        <w:t>𝒄𝒄</w:t>
      </w:r>
      <w:r>
        <w:rPr>
          <w:rFonts w:ascii="Cambria Math" w:eastAsia="Cambria Math" w:hAnsi="Cambria Math" w:cs="Cambria Math"/>
          <w:sz w:val="16"/>
        </w:rPr>
        <w:t>=</w:t>
      </w:r>
      <w:r>
        <w:rPr>
          <w:rFonts w:ascii="Cambria Math" w:eastAsia="Cambria Math" w:hAnsi="Cambria Math" w:cs="Cambria Math"/>
          <w:sz w:val="16"/>
        </w:rPr>
        <w:t>𝟏𝟏</w:t>
      </w:r>
    </w:p>
    <w:p w:rsidR="00594CFF" w:rsidRDefault="006219E7">
      <w:pPr>
        <w:ind w:left="352"/>
      </w:pPr>
      <w:r>
        <w:t xml:space="preserve">Since the rank of </w:t>
      </w:r>
      <w:r>
        <w:rPr>
          <w:rFonts w:ascii="Cambria Math" w:eastAsia="Cambria Math" w:hAnsi="Cambria Math" w:cs="Cambria Math"/>
        </w:rPr>
        <w:t>𝚺𝚺</w:t>
      </w:r>
      <w:r>
        <w:rPr>
          <w:rFonts w:ascii="Cambria Math" w:eastAsia="Cambria Math" w:hAnsi="Cambria Math" w:cs="Cambria Math"/>
          <w:vertAlign w:val="subscript"/>
        </w:rPr>
        <w:t>𝒘𝒘</w:t>
      </w:r>
      <w:r>
        <w:rPr>
          <w:b/>
        </w:rPr>
        <w:t xml:space="preserve"> </w:t>
      </w:r>
      <w:r>
        <w:t>is three (there are three classes), there can be no more than 2 non-zero eigenvalues and corresponding directions [5]. This means that the last two, almost-zero, eigenvalues that SciPy returns after solving the generalized eigenvalue problem are floating p</w:t>
      </w:r>
      <w:r>
        <w:t xml:space="preserve">oint errors and should be ignored. This leaves us with the two eigenvalues </w:t>
      </w:r>
      <w:r>
        <w:rPr>
          <w:rFonts w:ascii="Cambria Math" w:eastAsia="Cambria Math" w:hAnsi="Cambria Math" w:cs="Cambria Math"/>
        </w:rPr>
        <w:t>𝜆𝜆</w:t>
      </w:r>
      <w:r>
        <w:rPr>
          <w:rFonts w:ascii="Cambria Math" w:eastAsia="Cambria Math" w:hAnsi="Cambria Math" w:cs="Cambria Math"/>
          <w:vertAlign w:val="subscript"/>
        </w:rPr>
        <w:t xml:space="preserve">1 </w:t>
      </w:r>
      <w:r>
        <w:rPr>
          <w:rFonts w:ascii="Cambria Math" w:eastAsia="Cambria Math" w:hAnsi="Cambria Math" w:cs="Cambria Math"/>
        </w:rPr>
        <w:t>= 32.2</w:t>
      </w:r>
      <w:r>
        <w:t xml:space="preserve"> and </w:t>
      </w:r>
      <w:r>
        <w:rPr>
          <w:rFonts w:ascii="Cambria Math" w:eastAsia="Cambria Math" w:hAnsi="Cambria Math" w:cs="Cambria Math"/>
        </w:rPr>
        <w:t>𝜆𝜆</w:t>
      </w:r>
      <w:r>
        <w:rPr>
          <w:rFonts w:ascii="Cambria Math" w:eastAsia="Cambria Math" w:hAnsi="Cambria Math" w:cs="Cambria Math"/>
          <w:vertAlign w:val="subscript"/>
        </w:rPr>
        <w:t xml:space="preserve">2 </w:t>
      </w:r>
      <w:r>
        <w:rPr>
          <w:rFonts w:ascii="Cambria Math" w:eastAsia="Cambria Math" w:hAnsi="Cambria Math" w:cs="Cambria Math"/>
        </w:rPr>
        <w:t>= 0.85</w:t>
      </w:r>
      <w:r>
        <w:t xml:space="preserve">, with corresponding eigenvectors ( 6 ) and ( 7 ). </w:t>
      </w:r>
    </w:p>
    <w:tbl>
      <w:tblPr>
        <w:tblStyle w:val="TableGrid"/>
        <w:tblW w:w="10303" w:type="dxa"/>
        <w:tblInd w:w="682" w:type="dxa"/>
        <w:tblCellMar>
          <w:top w:w="15" w:type="dxa"/>
          <w:left w:w="0" w:type="dxa"/>
          <w:bottom w:w="20" w:type="dxa"/>
          <w:right w:w="0" w:type="dxa"/>
        </w:tblCellMar>
        <w:tblLook w:val="04A0" w:firstRow="1" w:lastRow="0" w:firstColumn="1" w:lastColumn="0" w:noHBand="0" w:noVBand="1"/>
      </w:tblPr>
      <w:tblGrid>
        <w:gridCol w:w="4402"/>
        <w:gridCol w:w="874"/>
        <w:gridCol w:w="1039"/>
        <w:gridCol w:w="3667"/>
        <w:gridCol w:w="321"/>
      </w:tblGrid>
      <w:tr w:rsidR="00594CFF">
        <w:trPr>
          <w:trHeight w:val="440"/>
        </w:trPr>
        <w:tc>
          <w:tcPr>
            <w:tcW w:w="4402" w:type="dxa"/>
            <w:tcBorders>
              <w:top w:val="nil"/>
              <w:left w:val="nil"/>
              <w:bottom w:val="nil"/>
              <w:right w:val="nil"/>
            </w:tcBorders>
          </w:tcPr>
          <w:p w:rsidR="00594CFF" w:rsidRDefault="006219E7">
            <w:pPr>
              <w:tabs>
                <w:tab w:val="center" w:pos="3527"/>
              </w:tabs>
              <w:spacing w:after="0" w:line="259" w:lineRule="auto"/>
              <w:ind w:left="0" w:firstLine="0"/>
              <w:jc w:val="left"/>
            </w:pPr>
            <w:r>
              <w:t xml:space="preserve"> </w:t>
            </w:r>
            <w:r>
              <w:tab/>
            </w:r>
            <w:r>
              <w:rPr>
                <w:rFonts w:ascii="Cambria Math" w:eastAsia="Cambria Math" w:hAnsi="Cambria Math" w:cs="Cambria Math"/>
              </w:rPr>
              <w:t>𝝎𝝎</w:t>
            </w:r>
            <w:r>
              <w:rPr>
                <w:rFonts w:ascii="Cambria Math" w:eastAsia="Cambria Math" w:hAnsi="Cambria Math" w:cs="Cambria Math"/>
                <w:vertAlign w:val="subscript"/>
              </w:rPr>
              <w:t>𝟏𝟏</w:t>
            </w:r>
            <w:r>
              <w:rPr>
                <w:rFonts w:ascii="Cambria Math" w:eastAsia="Cambria Math" w:hAnsi="Cambria Math" w:cs="Cambria Math"/>
                <w:vertAlign w:val="subscript"/>
              </w:rPr>
              <w:t xml:space="preserve"> </w:t>
            </w:r>
            <w:r>
              <w:rPr>
                <w:rFonts w:ascii="Cambria Math" w:eastAsia="Cambria Math" w:hAnsi="Cambria Math" w:cs="Cambria Math"/>
              </w:rPr>
              <w:t>= (0.0684</w:t>
            </w:r>
          </w:p>
        </w:tc>
        <w:tc>
          <w:tcPr>
            <w:tcW w:w="874" w:type="dxa"/>
            <w:tcBorders>
              <w:top w:val="nil"/>
              <w:left w:val="nil"/>
              <w:bottom w:val="nil"/>
              <w:right w:val="nil"/>
            </w:tcBorders>
          </w:tcPr>
          <w:p w:rsidR="00594CFF" w:rsidRDefault="006219E7">
            <w:pPr>
              <w:spacing w:after="0" w:line="259" w:lineRule="auto"/>
              <w:ind w:left="0" w:firstLine="0"/>
              <w:jc w:val="left"/>
            </w:pPr>
            <w:r>
              <w:rPr>
                <w:rFonts w:ascii="Cambria Math" w:eastAsia="Cambria Math" w:hAnsi="Cambria Math" w:cs="Cambria Math"/>
              </w:rPr>
              <w:t>0.1266</w:t>
            </w:r>
          </w:p>
        </w:tc>
        <w:tc>
          <w:tcPr>
            <w:tcW w:w="1039" w:type="dxa"/>
            <w:tcBorders>
              <w:top w:val="nil"/>
              <w:left w:val="nil"/>
              <w:bottom w:val="nil"/>
              <w:right w:val="nil"/>
            </w:tcBorders>
          </w:tcPr>
          <w:p w:rsidR="00594CFF" w:rsidRDefault="006219E7">
            <w:pPr>
              <w:spacing w:after="0" w:line="259" w:lineRule="auto"/>
              <w:ind w:left="0" w:firstLine="0"/>
              <w:jc w:val="left"/>
            </w:pPr>
            <w:r>
              <w:rPr>
                <w:rFonts w:ascii="Cambria Math" w:eastAsia="Cambria Math" w:hAnsi="Cambria Math" w:cs="Cambria Math"/>
              </w:rPr>
              <w:t>−</w:t>
            </w:r>
            <w:r>
              <w:rPr>
                <w:rFonts w:ascii="Cambria Math" w:eastAsia="Cambria Math" w:hAnsi="Cambria Math" w:cs="Cambria Math"/>
              </w:rPr>
              <w:t>0.1816</w:t>
            </w:r>
          </w:p>
        </w:tc>
        <w:tc>
          <w:tcPr>
            <w:tcW w:w="3667" w:type="dxa"/>
            <w:tcBorders>
              <w:top w:val="nil"/>
              <w:left w:val="nil"/>
              <w:bottom w:val="nil"/>
              <w:right w:val="nil"/>
            </w:tcBorders>
          </w:tcPr>
          <w:p w:rsidR="00594CFF" w:rsidRDefault="006219E7">
            <w:pPr>
              <w:spacing w:after="0" w:line="259" w:lineRule="auto"/>
              <w:ind w:left="0" w:firstLine="0"/>
              <w:jc w:val="left"/>
            </w:pPr>
            <w:r>
              <w:rPr>
                <w:rFonts w:ascii="Cambria Math" w:eastAsia="Cambria Math" w:hAnsi="Cambria Math" w:cs="Cambria Math"/>
              </w:rPr>
              <w:t>−</w:t>
            </w:r>
            <w:r>
              <w:rPr>
                <w:rFonts w:ascii="Cambria Math" w:eastAsia="Cambria Math" w:hAnsi="Cambria Math" w:cs="Cambria Math"/>
              </w:rPr>
              <w:t>0.2318)</w:t>
            </w:r>
            <w:r>
              <w:rPr>
                <w:b/>
              </w:rPr>
              <w:t xml:space="preserve"> </w:t>
            </w:r>
          </w:p>
        </w:tc>
        <w:tc>
          <w:tcPr>
            <w:tcW w:w="321" w:type="dxa"/>
            <w:tcBorders>
              <w:top w:val="nil"/>
              <w:left w:val="nil"/>
              <w:bottom w:val="nil"/>
              <w:right w:val="nil"/>
            </w:tcBorders>
          </w:tcPr>
          <w:p w:rsidR="00594CFF" w:rsidRDefault="006219E7">
            <w:pPr>
              <w:spacing w:after="0" w:line="259" w:lineRule="auto"/>
              <w:ind w:left="0" w:firstLine="0"/>
            </w:pPr>
            <w:r>
              <w:rPr>
                <w:i/>
                <w:color w:val="44536A"/>
                <w:sz w:val="18"/>
              </w:rPr>
              <w:t xml:space="preserve">( 6 ) </w:t>
            </w:r>
          </w:p>
        </w:tc>
      </w:tr>
      <w:tr w:rsidR="00594CFF">
        <w:trPr>
          <w:trHeight w:val="440"/>
        </w:trPr>
        <w:tc>
          <w:tcPr>
            <w:tcW w:w="4402" w:type="dxa"/>
            <w:tcBorders>
              <w:top w:val="nil"/>
              <w:left w:val="nil"/>
              <w:bottom w:val="nil"/>
              <w:right w:val="nil"/>
            </w:tcBorders>
            <w:vAlign w:val="bottom"/>
          </w:tcPr>
          <w:p w:rsidR="00594CFF" w:rsidRDefault="006219E7">
            <w:pPr>
              <w:tabs>
                <w:tab w:val="center" w:pos="3610"/>
              </w:tabs>
              <w:spacing w:after="0" w:line="259" w:lineRule="auto"/>
              <w:ind w:left="0" w:firstLine="0"/>
              <w:jc w:val="left"/>
            </w:pPr>
            <w:r>
              <w:t xml:space="preserve"> </w:t>
            </w:r>
            <w:r>
              <w:tab/>
            </w:r>
            <w:r>
              <w:rPr>
                <w:rFonts w:ascii="Cambria Math" w:eastAsia="Cambria Math" w:hAnsi="Cambria Math" w:cs="Cambria Math"/>
              </w:rPr>
              <w:t>𝝎𝝎</w:t>
            </w:r>
            <w:r>
              <w:rPr>
                <w:rFonts w:ascii="Cambria Math" w:eastAsia="Cambria Math" w:hAnsi="Cambria Math" w:cs="Cambria Math"/>
                <w:vertAlign w:val="subscript"/>
              </w:rPr>
              <w:t>𝟐𝟐</w:t>
            </w:r>
            <w:r>
              <w:rPr>
                <w:rFonts w:ascii="Cambria Math" w:eastAsia="Cambria Math" w:hAnsi="Cambria Math" w:cs="Cambria Math"/>
                <w:vertAlign w:val="subscript"/>
              </w:rPr>
              <w:t xml:space="preserve"> </w:t>
            </w:r>
            <w:r>
              <w:rPr>
                <w:rFonts w:ascii="Cambria Math" w:eastAsia="Cambria Math" w:hAnsi="Cambria Math" w:cs="Cambria Math"/>
              </w:rPr>
              <w:t>= (0.002</w:t>
            </w:r>
          </w:p>
        </w:tc>
        <w:tc>
          <w:tcPr>
            <w:tcW w:w="874" w:type="dxa"/>
            <w:tcBorders>
              <w:top w:val="nil"/>
              <w:left w:val="nil"/>
              <w:bottom w:val="nil"/>
              <w:right w:val="nil"/>
            </w:tcBorders>
            <w:vAlign w:val="bottom"/>
          </w:tcPr>
          <w:p w:rsidR="00594CFF" w:rsidRDefault="006219E7">
            <w:pPr>
              <w:spacing w:after="0" w:line="259" w:lineRule="auto"/>
              <w:ind w:left="22" w:firstLine="0"/>
              <w:jc w:val="left"/>
            </w:pPr>
            <w:r>
              <w:rPr>
                <w:rFonts w:ascii="Cambria Math" w:eastAsia="Cambria Math" w:hAnsi="Cambria Math" w:cs="Cambria Math"/>
              </w:rPr>
              <w:t>0.1785</w:t>
            </w:r>
          </w:p>
        </w:tc>
        <w:tc>
          <w:tcPr>
            <w:tcW w:w="1039" w:type="dxa"/>
            <w:tcBorders>
              <w:top w:val="nil"/>
              <w:left w:val="nil"/>
              <w:bottom w:val="nil"/>
              <w:right w:val="nil"/>
            </w:tcBorders>
            <w:vAlign w:val="bottom"/>
          </w:tcPr>
          <w:p w:rsidR="00594CFF" w:rsidRDefault="006219E7">
            <w:pPr>
              <w:spacing w:after="0" w:line="259" w:lineRule="auto"/>
              <w:ind w:left="22" w:firstLine="0"/>
              <w:jc w:val="left"/>
            </w:pPr>
            <w:r>
              <w:rPr>
                <w:rFonts w:ascii="Cambria Math" w:eastAsia="Cambria Math" w:hAnsi="Cambria Math" w:cs="Cambria Math"/>
              </w:rPr>
              <w:t>−</w:t>
            </w:r>
            <w:r>
              <w:rPr>
                <w:rFonts w:ascii="Cambria Math" w:eastAsia="Cambria Math" w:hAnsi="Cambria Math" w:cs="Cambria Math"/>
              </w:rPr>
              <w:t>0.0769</w:t>
            </w:r>
          </w:p>
        </w:tc>
        <w:tc>
          <w:tcPr>
            <w:tcW w:w="3667" w:type="dxa"/>
            <w:tcBorders>
              <w:top w:val="nil"/>
              <w:left w:val="nil"/>
              <w:bottom w:val="nil"/>
              <w:right w:val="nil"/>
            </w:tcBorders>
            <w:vAlign w:val="bottom"/>
          </w:tcPr>
          <w:p w:rsidR="00594CFF" w:rsidRDefault="006219E7">
            <w:pPr>
              <w:spacing w:after="0" w:line="259" w:lineRule="auto"/>
              <w:ind w:left="22" w:firstLine="0"/>
              <w:jc w:val="left"/>
            </w:pPr>
            <w:r>
              <w:rPr>
                <w:rFonts w:ascii="Cambria Math" w:eastAsia="Cambria Math" w:hAnsi="Cambria Math" w:cs="Cambria Math"/>
              </w:rPr>
              <w:t>0.2342)</w:t>
            </w:r>
            <w:r>
              <w:rPr>
                <w:b/>
              </w:rPr>
              <w:t xml:space="preserve"> </w:t>
            </w:r>
          </w:p>
        </w:tc>
        <w:tc>
          <w:tcPr>
            <w:tcW w:w="321" w:type="dxa"/>
            <w:tcBorders>
              <w:top w:val="nil"/>
              <w:left w:val="nil"/>
              <w:bottom w:val="nil"/>
              <w:right w:val="nil"/>
            </w:tcBorders>
            <w:vAlign w:val="bottom"/>
          </w:tcPr>
          <w:p w:rsidR="00594CFF" w:rsidRDefault="006219E7">
            <w:pPr>
              <w:spacing w:after="0" w:line="259" w:lineRule="auto"/>
              <w:ind w:left="0" w:firstLine="0"/>
            </w:pPr>
            <w:r>
              <w:rPr>
                <w:i/>
                <w:color w:val="44536A"/>
                <w:sz w:val="18"/>
              </w:rPr>
              <w:t xml:space="preserve">( 7 ) </w:t>
            </w:r>
          </w:p>
        </w:tc>
      </w:tr>
    </w:tbl>
    <w:p w:rsidR="00594CFF" w:rsidRDefault="006219E7">
      <w:pPr>
        <w:spacing w:after="138"/>
        <w:ind w:left="352"/>
      </w:pPr>
      <w:r>
        <w:t>The eigenvectors form the eigenbasis of the projected feature space. Their corresponding eigenvalues tell how much the data is stretched in this new feature space. Therefore, the eigenvector with highest eigenvalue should be the optimal di</w:t>
      </w:r>
      <w:r>
        <w:t>rection vector (</w:t>
      </w:r>
      <w:r>
        <w:rPr>
          <w:rFonts w:ascii="Cambria Math" w:eastAsia="Cambria Math" w:hAnsi="Cambria Math" w:cs="Cambria Math"/>
        </w:rPr>
        <w:t>𝝎𝝎</w:t>
      </w:r>
      <w:r>
        <w:rPr>
          <w:rFonts w:ascii="Cambria Math" w:eastAsia="Cambria Math" w:hAnsi="Cambria Math" w:cs="Cambria Math"/>
          <w:vertAlign w:val="superscript"/>
        </w:rPr>
        <w:t>∗</w:t>
      </w:r>
      <w:r>
        <w:rPr>
          <w:rFonts w:ascii="Cambria Math" w:eastAsia="Cambria Math" w:hAnsi="Cambria Math" w:cs="Cambria Math"/>
          <w:vertAlign w:val="superscript"/>
        </w:rPr>
        <w:t xml:space="preserve"> </w:t>
      </w:r>
      <w:r>
        <w:rPr>
          <w:rFonts w:ascii="Cambria Math" w:eastAsia="Cambria Math" w:hAnsi="Cambria Math" w:cs="Cambria Math"/>
        </w:rPr>
        <w:t xml:space="preserve">= </w:t>
      </w:r>
      <w:r>
        <w:rPr>
          <w:rFonts w:ascii="Cambria Math" w:eastAsia="Cambria Math" w:hAnsi="Cambria Math" w:cs="Cambria Math"/>
        </w:rPr>
        <w:t>𝝎𝝎</w:t>
      </w:r>
      <w:r>
        <w:rPr>
          <w:rFonts w:ascii="Cambria Math" w:eastAsia="Cambria Math" w:hAnsi="Cambria Math" w:cs="Cambria Math"/>
          <w:vertAlign w:val="subscript"/>
        </w:rPr>
        <w:t>𝟏𝟏</w:t>
      </w:r>
      <w:r>
        <w:t xml:space="preserve">). The projection of all classes is shown in Figure 6. </w:t>
      </w:r>
    </w:p>
    <w:p w:rsidR="00594CFF" w:rsidRDefault="006219E7">
      <w:pPr>
        <w:spacing w:after="114" w:line="259" w:lineRule="auto"/>
        <w:ind w:left="401" w:firstLine="0"/>
        <w:jc w:val="center"/>
      </w:pPr>
      <w:r>
        <w:rPr>
          <w:noProof/>
        </w:rPr>
        <w:drawing>
          <wp:inline distT="0" distB="0" distL="0" distR="0">
            <wp:extent cx="3905885" cy="1628575"/>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13"/>
                    <a:stretch>
                      <a:fillRect/>
                    </a:stretch>
                  </pic:blipFill>
                  <pic:spPr>
                    <a:xfrm>
                      <a:off x="0" y="0"/>
                      <a:ext cx="3905885" cy="1628575"/>
                    </a:xfrm>
                    <a:prstGeom prst="rect">
                      <a:avLst/>
                    </a:prstGeom>
                  </pic:spPr>
                </pic:pic>
              </a:graphicData>
            </a:graphic>
          </wp:inline>
        </w:drawing>
      </w:r>
      <w:r>
        <w:t xml:space="preserve"> </w:t>
      </w:r>
    </w:p>
    <w:p w:rsidR="00594CFF" w:rsidRDefault="006219E7">
      <w:pPr>
        <w:spacing w:after="225" w:line="252" w:lineRule="auto"/>
        <w:ind w:left="382" w:right="47" w:hanging="10"/>
        <w:jc w:val="center"/>
      </w:pPr>
      <w:r>
        <w:rPr>
          <w:i/>
          <w:color w:val="44536A"/>
          <w:sz w:val="18"/>
        </w:rPr>
        <w:t xml:space="preserve">Figure 6.  Projections of the three classes onto the optimal direction </w:t>
      </w:r>
      <w:r>
        <w:rPr>
          <w:rFonts w:ascii="Cambria Math" w:eastAsia="Cambria Math" w:hAnsi="Cambria Math" w:cs="Cambria Math"/>
          <w:color w:val="44536A"/>
          <w:sz w:val="18"/>
        </w:rPr>
        <w:t>𝝎𝝎</w:t>
      </w:r>
      <w:r>
        <w:rPr>
          <w:rFonts w:ascii="Cambria Math" w:eastAsia="Cambria Math" w:hAnsi="Cambria Math" w:cs="Cambria Math"/>
          <w:color w:val="44536A"/>
          <w:sz w:val="18"/>
          <w:vertAlign w:val="superscript"/>
        </w:rPr>
        <w:t>∗</w:t>
      </w:r>
      <w:r>
        <w:rPr>
          <w:i/>
          <w:color w:val="44536A"/>
          <w:sz w:val="18"/>
        </w:rPr>
        <w:t xml:space="preserve">. There is a clear separation between the classes, with a slight overlap between the blue and the green class. </w:t>
      </w:r>
    </w:p>
    <w:p w:rsidR="00594CFF" w:rsidRDefault="006219E7">
      <w:pPr>
        <w:ind w:left="352"/>
      </w:pPr>
      <w:r>
        <w:t xml:space="preserve">To confirm that this is in fact the best direction vector, a new projection is shown in Figure 7 on a vector </w:t>
      </w:r>
      <w:r>
        <w:rPr>
          <w:rFonts w:ascii="Cambria Math" w:eastAsia="Cambria Math" w:hAnsi="Cambria Math" w:cs="Cambria Math"/>
        </w:rPr>
        <w:t>𝝎𝝎</w:t>
      </w:r>
      <w:r>
        <w:rPr>
          <w:rFonts w:ascii="Cambria Math" w:eastAsia="Cambria Math" w:hAnsi="Cambria Math" w:cs="Cambria Math"/>
        </w:rPr>
        <w:t xml:space="preserve"> = </w:t>
      </w:r>
      <w:r>
        <w:rPr>
          <w:rFonts w:ascii="Cambria Math" w:eastAsia="Cambria Math" w:hAnsi="Cambria Math" w:cs="Cambria Math"/>
        </w:rPr>
        <w:t>𝝎𝝎</w:t>
      </w:r>
      <w:r>
        <w:rPr>
          <w:rFonts w:ascii="Cambria Math" w:eastAsia="Cambria Math" w:hAnsi="Cambria Math" w:cs="Cambria Math"/>
          <w:vertAlign w:val="superscript"/>
        </w:rPr>
        <w:t>∗</w:t>
      </w:r>
      <w:r>
        <w:rPr>
          <w:rFonts w:ascii="Cambria Math" w:eastAsia="Cambria Math" w:hAnsi="Cambria Math" w:cs="Cambria Math"/>
          <w:vertAlign w:val="superscript"/>
        </w:rPr>
        <w:t xml:space="preserve"> </w:t>
      </w:r>
      <w:r>
        <w:rPr>
          <w:rFonts w:ascii="Cambria Math" w:eastAsia="Cambria Math" w:hAnsi="Cambria Math" w:cs="Cambria Math"/>
        </w:rPr>
        <w:t xml:space="preserve">+ </w:t>
      </w:r>
      <w:r>
        <w:rPr>
          <w:rFonts w:ascii="Cambria Math" w:eastAsia="Cambria Math" w:hAnsi="Cambria Math" w:cs="Cambria Math"/>
        </w:rPr>
        <w:t>𝜶𝜶</w:t>
      </w:r>
      <w:r>
        <w:t xml:space="preserve">, where </w:t>
      </w:r>
      <w:r>
        <w:rPr>
          <w:rFonts w:ascii="Cambria Math" w:eastAsia="Cambria Math" w:hAnsi="Cambria Math" w:cs="Cambria Math"/>
        </w:rPr>
        <w:t>𝜶𝜶</w:t>
      </w:r>
      <w:r>
        <w:t xml:space="preserve"> is the other generalized eigenvector. It is apparent that there is a greater overlap between </w:t>
      </w:r>
      <w:r>
        <w:rPr>
          <w:i/>
        </w:rPr>
        <w:t xml:space="preserve">versicolor </w:t>
      </w:r>
      <w:r>
        <w:t xml:space="preserve">and </w:t>
      </w:r>
      <w:r>
        <w:rPr>
          <w:i/>
        </w:rPr>
        <w:t>virgini</w:t>
      </w:r>
      <w:r>
        <w:rPr>
          <w:i/>
        </w:rPr>
        <w:t>ca</w:t>
      </w:r>
      <w:r>
        <w:t xml:space="preserve">, and the </w:t>
      </w:r>
      <w:r>
        <w:rPr>
          <w:i/>
        </w:rPr>
        <w:t>setosa</w:t>
      </w:r>
      <w:r>
        <w:t xml:space="preserve"> class has been pulled closer to the other two. What is more, the projected variances have seemingly increased. </w:t>
      </w:r>
    </w:p>
    <w:p w:rsidR="00594CFF" w:rsidRDefault="006219E7">
      <w:pPr>
        <w:spacing w:after="103" w:line="259" w:lineRule="auto"/>
        <w:ind w:left="401" w:firstLine="0"/>
        <w:jc w:val="center"/>
      </w:pPr>
      <w:r>
        <w:rPr>
          <w:noProof/>
        </w:rPr>
        <w:drawing>
          <wp:inline distT="0" distB="0" distL="0" distR="0">
            <wp:extent cx="3904688" cy="1622425"/>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14"/>
                    <a:stretch>
                      <a:fillRect/>
                    </a:stretch>
                  </pic:blipFill>
                  <pic:spPr>
                    <a:xfrm>
                      <a:off x="0" y="0"/>
                      <a:ext cx="3904688" cy="1622425"/>
                    </a:xfrm>
                    <a:prstGeom prst="rect">
                      <a:avLst/>
                    </a:prstGeom>
                  </pic:spPr>
                </pic:pic>
              </a:graphicData>
            </a:graphic>
          </wp:inline>
        </w:drawing>
      </w:r>
      <w:r>
        <w:t xml:space="preserve"> </w:t>
      </w:r>
    </w:p>
    <w:p w:rsidR="00594CFF" w:rsidRDefault="006219E7">
      <w:pPr>
        <w:spacing w:after="225" w:line="252" w:lineRule="auto"/>
        <w:ind w:left="382" w:right="17" w:hanging="10"/>
        <w:jc w:val="center"/>
      </w:pPr>
      <w:r>
        <w:rPr>
          <w:i/>
          <w:color w:val="44536A"/>
          <w:sz w:val="18"/>
        </w:rPr>
        <w:t xml:space="preserve">Figure 7.  The projections on this dataset are worse than the one on Figure 6 </w:t>
      </w:r>
    </w:p>
    <w:p w:rsidR="00594CFF" w:rsidRDefault="006219E7">
      <w:pPr>
        <w:spacing w:after="186"/>
        <w:ind w:left="352"/>
      </w:pPr>
      <w:r>
        <w:t xml:space="preserve">The two eigenvectors are the basis vectors </w:t>
      </w:r>
      <w:r>
        <w:t xml:space="preserve">(forming an eigenbasis) of a two-dimensional plane in the four-dimensional feature space. Therefore, we can describe any vector in this plane by the linear combination of the two eigenvectors </w:t>
      </w:r>
      <w:r>
        <w:rPr>
          <w:rFonts w:ascii="Cambria Math" w:eastAsia="Cambria Math" w:hAnsi="Cambria Math" w:cs="Cambria Math"/>
        </w:rPr>
        <w:t>𝝎𝝎</w:t>
      </w:r>
      <w:r>
        <w:rPr>
          <w:rFonts w:ascii="Cambria Math" w:eastAsia="Cambria Math" w:hAnsi="Cambria Math" w:cs="Cambria Math"/>
        </w:rPr>
        <w:t xml:space="preserve"> = </w:t>
      </w:r>
      <w:r>
        <w:rPr>
          <w:rFonts w:ascii="Cambria Math" w:eastAsia="Cambria Math" w:hAnsi="Cambria Math" w:cs="Cambria Math"/>
        </w:rPr>
        <w:t>𝝎𝝎</w:t>
      </w:r>
      <w:r>
        <w:rPr>
          <w:rFonts w:ascii="Cambria Math" w:eastAsia="Cambria Math" w:hAnsi="Cambria Math" w:cs="Cambria Math"/>
          <w:vertAlign w:val="superscript"/>
        </w:rPr>
        <w:t>∗</w:t>
      </w:r>
      <w:r>
        <w:rPr>
          <w:rFonts w:ascii="Cambria Math" w:eastAsia="Cambria Math" w:hAnsi="Cambria Math" w:cs="Cambria Math"/>
          <w:vertAlign w:val="superscript"/>
        </w:rPr>
        <w:t xml:space="preserve"> </w:t>
      </w:r>
      <w:r>
        <w:rPr>
          <w:rFonts w:ascii="Cambria Math" w:eastAsia="Cambria Math" w:hAnsi="Cambria Math" w:cs="Cambria Math"/>
        </w:rPr>
        <w:t xml:space="preserve">+ </w:t>
      </w:r>
      <w:r>
        <w:rPr>
          <w:rFonts w:ascii="Cambria Math" w:eastAsia="Cambria Math" w:hAnsi="Cambria Math" w:cs="Cambria Math"/>
        </w:rPr>
        <w:t>𝜶𝜶</w:t>
      </w:r>
      <w:r>
        <w:t xml:space="preserve">. This is the reason that </w:t>
      </w:r>
      <w:r>
        <w:rPr>
          <w:rFonts w:ascii="Cambria Math" w:eastAsia="Cambria Math" w:hAnsi="Cambria Math" w:cs="Cambria Math"/>
        </w:rPr>
        <w:t>𝜶𝜶</w:t>
      </w:r>
      <w:r>
        <w:rPr>
          <w:b/>
        </w:rPr>
        <w:t xml:space="preserve"> </w:t>
      </w:r>
      <w:r>
        <w:t>must be constr</w:t>
      </w:r>
      <w:r>
        <w:t xml:space="preserve">ucted of the other generalised eigenvector. </w:t>
      </w:r>
    </w:p>
    <w:p w:rsidR="00594CFF" w:rsidRDefault="006219E7">
      <w:pPr>
        <w:ind w:left="352"/>
      </w:pPr>
      <w:r>
        <w:t xml:space="preserve">The generalised eigenvalue problem </w:t>
      </w:r>
      <w:r>
        <w:rPr>
          <w:rFonts w:ascii="Cambria Math" w:eastAsia="Cambria Math" w:hAnsi="Cambria Math" w:cs="Cambria Math"/>
        </w:rPr>
        <w:t>𝚺𝚺</w:t>
      </w:r>
      <w:r>
        <w:rPr>
          <w:rFonts w:ascii="Cambria Math" w:eastAsia="Cambria Math" w:hAnsi="Cambria Math" w:cs="Cambria Math"/>
          <w:vertAlign w:val="subscript"/>
        </w:rPr>
        <w:t>𝒃𝒃</w:t>
      </w:r>
      <w:r>
        <w:rPr>
          <w:rFonts w:ascii="Cambria Math" w:eastAsia="Cambria Math" w:hAnsi="Cambria Math" w:cs="Cambria Math"/>
        </w:rPr>
        <w:t>𝝎𝝎</w:t>
      </w:r>
      <w:r>
        <w:rPr>
          <w:rFonts w:ascii="Cambria Math" w:eastAsia="Cambria Math" w:hAnsi="Cambria Math" w:cs="Cambria Math"/>
        </w:rPr>
        <w:t xml:space="preserve"> = </w:t>
      </w:r>
      <w:r>
        <w:rPr>
          <w:rFonts w:ascii="Cambria Math" w:eastAsia="Cambria Math" w:hAnsi="Cambria Math" w:cs="Cambria Math"/>
        </w:rPr>
        <w:t>𝝀𝝀𝚺𝚺</w:t>
      </w:r>
      <w:r>
        <w:rPr>
          <w:rFonts w:ascii="Cambria Math" w:eastAsia="Cambria Math" w:hAnsi="Cambria Math" w:cs="Cambria Math"/>
          <w:vertAlign w:val="subscript"/>
        </w:rPr>
        <w:t>𝒘𝒘</w:t>
      </w:r>
      <w:r>
        <w:rPr>
          <w:rFonts w:ascii="Cambria Math" w:eastAsia="Cambria Math" w:hAnsi="Cambria Math" w:cs="Cambria Math"/>
        </w:rPr>
        <w:t>𝝎𝝎</w:t>
      </w:r>
      <w:r>
        <w:rPr>
          <w:b/>
        </w:rPr>
        <w:t xml:space="preserve"> </w:t>
      </w:r>
      <w:r>
        <w:t>finds the eigenvectors, which form a two-dimensional basis in which the between scatter matrix is maximised and the within scatter matrix is min</w:t>
      </w:r>
      <w:r>
        <w:t xml:space="preserve">imised. The generalised matrix form of the Fisher ratio is ( 8 ) [5]. Plotting the Fisher ratio for different linear combinations of </w:t>
      </w:r>
      <w:r>
        <w:rPr>
          <w:rFonts w:ascii="Cambria Math" w:eastAsia="Cambria Math" w:hAnsi="Cambria Math" w:cs="Cambria Math"/>
        </w:rPr>
        <w:t>𝝎𝝎</w:t>
      </w:r>
      <w:r>
        <w:t xml:space="preserve"> (Figure 8) confirms that </w:t>
      </w:r>
      <w:r>
        <w:rPr>
          <w:rFonts w:ascii="Cambria Math" w:eastAsia="Cambria Math" w:hAnsi="Cambria Math" w:cs="Cambria Math"/>
        </w:rPr>
        <w:t>𝝎𝝎</w:t>
      </w:r>
      <w:r>
        <w:rPr>
          <w:rFonts w:ascii="Cambria Math" w:eastAsia="Cambria Math" w:hAnsi="Cambria Math" w:cs="Cambria Math"/>
          <w:vertAlign w:val="subscript"/>
        </w:rPr>
        <w:t>𝟏𝟏</w:t>
      </w:r>
      <w:r>
        <w:rPr>
          <w:b/>
        </w:rPr>
        <w:t xml:space="preserve"> </w:t>
      </w:r>
      <w:r>
        <w:t xml:space="preserve">(the eigenvector with highest eigenvalue) is in fact the best direction for highest </w:t>
      </w:r>
      <w:r>
        <w:t xml:space="preserve">separation. </w:t>
      </w:r>
    </w:p>
    <w:p w:rsidR="00594CFF" w:rsidRDefault="006219E7">
      <w:pPr>
        <w:spacing w:after="170" w:line="265" w:lineRule="auto"/>
        <w:ind w:left="513" w:hanging="10"/>
        <w:jc w:val="center"/>
      </w:pPr>
      <w:r>
        <w:rPr>
          <w:noProof/>
        </w:rPr>
        <mc:AlternateContent>
          <mc:Choice Requires="wpg">
            <w:drawing>
              <wp:inline distT="0" distB="0" distL="0" distR="0">
                <wp:extent cx="6542464" cy="1562508"/>
                <wp:effectExtent l="0" t="0" r="0" b="0"/>
                <wp:docPr id="9732" name="Group 9732"/>
                <wp:cNvGraphicFramePr/>
                <a:graphic xmlns:a="http://schemas.openxmlformats.org/drawingml/2006/main">
                  <a:graphicData uri="http://schemas.microsoft.com/office/word/2010/wordprocessingGroup">
                    <wpg:wgp>
                      <wpg:cNvGrpSpPr/>
                      <wpg:grpSpPr>
                        <a:xfrm>
                          <a:off x="0" y="0"/>
                          <a:ext cx="6542464" cy="1562508"/>
                          <a:chOff x="0" y="0"/>
                          <a:chExt cx="6542464" cy="1562508"/>
                        </a:xfrm>
                      </wpg:grpSpPr>
                      <wps:wsp>
                        <wps:cNvPr id="635" name="Rectangle 635"/>
                        <wps:cNvSpPr/>
                        <wps:spPr>
                          <a:xfrm>
                            <a:off x="0" y="98348"/>
                            <a:ext cx="42144" cy="189937"/>
                          </a:xfrm>
                          <a:prstGeom prst="rect">
                            <a:avLst/>
                          </a:prstGeom>
                          <a:ln>
                            <a:noFill/>
                          </a:ln>
                        </wps:spPr>
                        <wps:txbx>
                          <w:txbxContent>
                            <w:p w:rsidR="00594CFF" w:rsidRDefault="006219E7">
                              <w:pPr>
                                <w:spacing w:after="160" w:line="259" w:lineRule="auto"/>
                                <w:ind w:left="0" w:firstLine="0"/>
                                <w:jc w:val="left"/>
                              </w:pPr>
                              <w:r>
                                <w:t xml:space="preserve"> </w:t>
                              </w:r>
                            </w:p>
                          </w:txbxContent>
                        </wps:txbx>
                        <wps:bodyPr horzOverflow="overflow" vert="horz" lIns="0" tIns="0" rIns="0" bIns="0" rtlCol="0">
                          <a:noAutofit/>
                        </wps:bodyPr>
                      </wps:wsp>
                      <wps:wsp>
                        <wps:cNvPr id="636" name="Rectangle 636"/>
                        <wps:cNvSpPr/>
                        <wps:spPr>
                          <a:xfrm>
                            <a:off x="2729606" y="106680"/>
                            <a:ext cx="113937" cy="186477"/>
                          </a:xfrm>
                          <a:prstGeom prst="rect">
                            <a:avLst/>
                          </a:prstGeom>
                          <a:ln>
                            <a:noFill/>
                          </a:ln>
                        </wps:spPr>
                        <wps:txbx>
                          <w:txbxContent>
                            <w:p w:rsidR="00594CFF" w:rsidRDefault="006219E7">
                              <w:pPr>
                                <w:spacing w:after="160" w:line="259" w:lineRule="auto"/>
                                <w:ind w:left="0" w:firstLine="0"/>
                                <w:jc w:val="left"/>
                              </w:pPr>
                              <w:r>
                                <w:rPr>
                                  <w:rFonts w:ascii="Cambria Math" w:eastAsia="Cambria Math" w:hAnsi="Cambria Math" w:cs="Cambria Math"/>
                                </w:rPr>
                                <w:t>𝐹𝐹</w:t>
                              </w:r>
                            </w:p>
                          </w:txbxContent>
                        </wps:txbx>
                        <wps:bodyPr horzOverflow="overflow" vert="horz" lIns="0" tIns="0" rIns="0" bIns="0" rtlCol="0">
                          <a:noAutofit/>
                        </wps:bodyPr>
                      </wps:wsp>
                      <wps:wsp>
                        <wps:cNvPr id="637" name="Rectangle 637"/>
                        <wps:cNvSpPr/>
                        <wps:spPr>
                          <a:xfrm>
                            <a:off x="2821046" y="102108"/>
                            <a:ext cx="77388" cy="186477"/>
                          </a:xfrm>
                          <a:prstGeom prst="rect">
                            <a:avLst/>
                          </a:prstGeom>
                          <a:ln>
                            <a:noFill/>
                          </a:ln>
                        </wps:spPr>
                        <wps:txbx>
                          <w:txbxContent>
                            <w:p w:rsidR="00594CFF" w:rsidRDefault="006219E7">
                              <w:pPr>
                                <w:spacing w:after="160" w:line="259" w:lineRule="auto"/>
                                <w:ind w:lef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638" name="Rectangle 638"/>
                        <wps:cNvSpPr/>
                        <wps:spPr>
                          <a:xfrm>
                            <a:off x="2878958" y="106680"/>
                            <a:ext cx="137806" cy="186477"/>
                          </a:xfrm>
                          <a:prstGeom prst="rect">
                            <a:avLst/>
                          </a:prstGeom>
                          <a:ln>
                            <a:noFill/>
                          </a:ln>
                        </wps:spPr>
                        <wps:txbx>
                          <w:txbxContent>
                            <w:p w:rsidR="00594CFF" w:rsidRDefault="006219E7">
                              <w:pPr>
                                <w:spacing w:after="160" w:line="259" w:lineRule="auto"/>
                                <w:ind w:left="0" w:firstLine="0"/>
                                <w:jc w:val="left"/>
                              </w:pPr>
                              <w:r>
                                <w:rPr>
                                  <w:rFonts w:ascii="Cambria Math" w:eastAsia="Cambria Math" w:hAnsi="Cambria Math" w:cs="Cambria Math"/>
                                </w:rPr>
                                <w:t>𝑤𝑤</w:t>
                              </w:r>
                            </w:p>
                          </w:txbxContent>
                        </wps:txbx>
                        <wps:bodyPr horzOverflow="overflow" vert="horz" lIns="0" tIns="0" rIns="0" bIns="0" rtlCol="0">
                          <a:noAutofit/>
                        </wps:bodyPr>
                      </wps:wsp>
                      <wps:wsp>
                        <wps:cNvPr id="639" name="Rectangle 639"/>
                        <wps:cNvSpPr/>
                        <wps:spPr>
                          <a:xfrm>
                            <a:off x="2987162" y="102108"/>
                            <a:ext cx="77388" cy="186477"/>
                          </a:xfrm>
                          <a:prstGeom prst="rect">
                            <a:avLst/>
                          </a:prstGeom>
                          <a:ln>
                            <a:noFill/>
                          </a:ln>
                        </wps:spPr>
                        <wps:txbx>
                          <w:txbxContent>
                            <w:p w:rsidR="00594CFF" w:rsidRDefault="006219E7">
                              <w:pPr>
                                <w:spacing w:after="160" w:line="259" w:lineRule="auto"/>
                                <w:ind w:lef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640" name="Rectangle 640"/>
                        <wps:cNvSpPr/>
                        <wps:spPr>
                          <a:xfrm>
                            <a:off x="3083174" y="106680"/>
                            <a:ext cx="139298" cy="186477"/>
                          </a:xfrm>
                          <a:prstGeom prst="rect">
                            <a:avLst/>
                          </a:prstGeom>
                          <a:ln>
                            <a:noFill/>
                          </a:ln>
                        </wps:spPr>
                        <wps:txbx>
                          <w:txbxContent>
                            <w:p w:rsidR="00594CFF" w:rsidRDefault="006219E7">
                              <w:pPr>
                                <w:spacing w:after="160" w:line="259" w:lineRule="auto"/>
                                <w:ind w:lef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641" name="Rectangle 641"/>
                        <wps:cNvSpPr/>
                        <wps:spPr>
                          <a:xfrm>
                            <a:off x="3240146" y="0"/>
                            <a:ext cx="135382" cy="186477"/>
                          </a:xfrm>
                          <a:prstGeom prst="rect">
                            <a:avLst/>
                          </a:prstGeom>
                          <a:ln>
                            <a:noFill/>
                          </a:ln>
                        </wps:spPr>
                        <wps:txbx>
                          <w:txbxContent>
                            <w:p w:rsidR="00594CFF" w:rsidRDefault="006219E7">
                              <w:pPr>
                                <w:spacing w:after="160" w:line="259" w:lineRule="auto"/>
                                <w:ind w:left="0" w:firstLine="0"/>
                                <w:jc w:val="left"/>
                              </w:pPr>
                              <w:r>
                                <w:rPr>
                                  <w:rFonts w:ascii="Cambria Math" w:eastAsia="Cambria Math" w:hAnsi="Cambria Math" w:cs="Cambria Math"/>
                                </w:rPr>
                                <w:t>𝜔𝜔</w:t>
                              </w:r>
                            </w:p>
                          </w:txbxContent>
                        </wps:txbx>
                        <wps:bodyPr horzOverflow="overflow" vert="horz" lIns="0" tIns="0" rIns="0" bIns="0" rtlCol="0">
                          <a:noAutofit/>
                        </wps:bodyPr>
                      </wps:wsp>
                      <wps:wsp>
                        <wps:cNvPr id="643" name="Rectangle 643"/>
                        <wps:cNvSpPr/>
                        <wps:spPr>
                          <a:xfrm>
                            <a:off x="3416930" y="0"/>
                            <a:ext cx="102189" cy="186477"/>
                          </a:xfrm>
                          <a:prstGeom prst="rect">
                            <a:avLst/>
                          </a:prstGeom>
                          <a:ln>
                            <a:noFill/>
                          </a:ln>
                        </wps:spPr>
                        <wps:txbx>
                          <w:txbxContent>
                            <w:p w:rsidR="00594CFF" w:rsidRDefault="006219E7">
                              <w:pPr>
                                <w:spacing w:after="160" w:line="259" w:lineRule="auto"/>
                                <w:ind w:left="0" w:firstLine="0"/>
                                <w:jc w:val="left"/>
                              </w:pPr>
                              <w:r>
                                <w:rPr>
                                  <w:rFonts w:ascii="Cambria Math" w:eastAsia="Cambria Math" w:hAnsi="Cambria Math" w:cs="Cambria Math"/>
                                </w:rPr>
                                <w:t>Σ</w:t>
                              </w:r>
                            </w:p>
                          </w:txbxContent>
                        </wps:txbx>
                        <wps:bodyPr horzOverflow="overflow" vert="horz" lIns="0" tIns="0" rIns="0" bIns="0" rtlCol="0">
                          <a:noAutofit/>
                        </wps:bodyPr>
                      </wps:wsp>
                      <wps:wsp>
                        <wps:cNvPr id="644" name="Rectangle 644"/>
                        <wps:cNvSpPr/>
                        <wps:spPr>
                          <a:xfrm>
                            <a:off x="3493130" y="58591"/>
                            <a:ext cx="81346" cy="135804"/>
                          </a:xfrm>
                          <a:prstGeom prst="rect">
                            <a:avLst/>
                          </a:prstGeom>
                          <a:ln>
                            <a:noFill/>
                          </a:ln>
                        </wps:spPr>
                        <wps:txbx>
                          <w:txbxContent>
                            <w:p w:rsidR="00594CFF" w:rsidRDefault="006219E7">
                              <w:pPr>
                                <w:spacing w:after="160" w:line="259" w:lineRule="auto"/>
                                <w:ind w:left="0" w:firstLine="0"/>
                                <w:jc w:val="left"/>
                              </w:pPr>
                              <w:r>
                                <w:rPr>
                                  <w:rFonts w:ascii="Cambria Math" w:eastAsia="Cambria Math" w:hAnsi="Cambria Math" w:cs="Cambria Math"/>
                                  <w:sz w:val="16"/>
                                </w:rPr>
                                <w:t>𝑏𝑏</w:t>
                              </w:r>
                            </w:p>
                          </w:txbxContent>
                        </wps:txbx>
                        <wps:bodyPr horzOverflow="overflow" vert="horz" lIns="0" tIns="0" rIns="0" bIns="0" rtlCol="0">
                          <a:noAutofit/>
                        </wps:bodyPr>
                      </wps:wsp>
                      <wps:wsp>
                        <wps:cNvPr id="645" name="Rectangle 645"/>
                        <wps:cNvSpPr/>
                        <wps:spPr>
                          <a:xfrm>
                            <a:off x="3563234" y="0"/>
                            <a:ext cx="135382" cy="186477"/>
                          </a:xfrm>
                          <a:prstGeom prst="rect">
                            <a:avLst/>
                          </a:prstGeom>
                          <a:ln>
                            <a:noFill/>
                          </a:ln>
                        </wps:spPr>
                        <wps:txbx>
                          <w:txbxContent>
                            <w:p w:rsidR="00594CFF" w:rsidRDefault="006219E7">
                              <w:pPr>
                                <w:spacing w:after="160" w:line="259" w:lineRule="auto"/>
                                <w:ind w:left="0" w:firstLine="0"/>
                                <w:jc w:val="left"/>
                              </w:pPr>
                              <w:r>
                                <w:rPr>
                                  <w:rFonts w:ascii="Cambria Math" w:eastAsia="Cambria Math" w:hAnsi="Cambria Math" w:cs="Cambria Math"/>
                                </w:rPr>
                                <w:t>𝜔𝜔</w:t>
                              </w:r>
                            </w:p>
                          </w:txbxContent>
                        </wps:txbx>
                        <wps:bodyPr horzOverflow="overflow" vert="horz" lIns="0" tIns="0" rIns="0" bIns="0" rtlCol="0">
                          <a:noAutofit/>
                        </wps:bodyPr>
                      </wps:wsp>
                      <wps:wsp>
                        <wps:cNvPr id="646" name="Rectangle 646"/>
                        <wps:cNvSpPr/>
                        <wps:spPr>
                          <a:xfrm>
                            <a:off x="3226430" y="201168"/>
                            <a:ext cx="135382" cy="186477"/>
                          </a:xfrm>
                          <a:prstGeom prst="rect">
                            <a:avLst/>
                          </a:prstGeom>
                          <a:ln>
                            <a:noFill/>
                          </a:ln>
                        </wps:spPr>
                        <wps:txbx>
                          <w:txbxContent>
                            <w:p w:rsidR="00594CFF" w:rsidRDefault="006219E7">
                              <w:pPr>
                                <w:spacing w:after="160" w:line="259" w:lineRule="auto"/>
                                <w:ind w:left="0" w:firstLine="0"/>
                                <w:jc w:val="left"/>
                              </w:pPr>
                              <w:r>
                                <w:rPr>
                                  <w:rFonts w:ascii="Cambria Math" w:eastAsia="Cambria Math" w:hAnsi="Cambria Math" w:cs="Cambria Math"/>
                                </w:rPr>
                                <w:t>𝜔𝜔</w:t>
                              </w:r>
                            </w:p>
                          </w:txbxContent>
                        </wps:txbx>
                        <wps:bodyPr horzOverflow="overflow" vert="horz" lIns="0" tIns="0" rIns="0" bIns="0" rtlCol="0">
                          <a:noAutofit/>
                        </wps:bodyPr>
                      </wps:wsp>
                      <wps:wsp>
                        <wps:cNvPr id="647" name="Rectangle 647"/>
                        <wps:cNvSpPr/>
                        <wps:spPr>
                          <a:xfrm>
                            <a:off x="3334634" y="188132"/>
                            <a:ext cx="83383" cy="135804"/>
                          </a:xfrm>
                          <a:prstGeom prst="rect">
                            <a:avLst/>
                          </a:prstGeom>
                          <a:ln>
                            <a:noFill/>
                          </a:ln>
                        </wps:spPr>
                        <wps:txbx>
                          <w:txbxContent>
                            <w:p w:rsidR="00594CFF" w:rsidRDefault="006219E7">
                              <w:pPr>
                                <w:spacing w:after="160" w:line="259" w:lineRule="auto"/>
                                <w:ind w:left="0" w:firstLine="0"/>
                                <w:jc w:val="left"/>
                              </w:pPr>
                              <w:r>
                                <w:rPr>
                                  <w:rFonts w:ascii="Cambria Math" w:eastAsia="Cambria Math" w:hAnsi="Cambria Math" w:cs="Cambria Math"/>
                                  <w:sz w:val="16"/>
                                </w:rPr>
                                <w:t>𝑇𝑇</w:t>
                              </w:r>
                            </w:p>
                          </w:txbxContent>
                        </wps:txbx>
                        <wps:bodyPr horzOverflow="overflow" vert="horz" lIns="0" tIns="0" rIns="0" bIns="0" rtlCol="0">
                          <a:noAutofit/>
                        </wps:bodyPr>
                      </wps:wsp>
                      <wps:wsp>
                        <wps:cNvPr id="648" name="Rectangle 648"/>
                        <wps:cNvSpPr/>
                        <wps:spPr>
                          <a:xfrm>
                            <a:off x="3406262" y="201168"/>
                            <a:ext cx="102189" cy="186477"/>
                          </a:xfrm>
                          <a:prstGeom prst="rect">
                            <a:avLst/>
                          </a:prstGeom>
                          <a:ln>
                            <a:noFill/>
                          </a:ln>
                        </wps:spPr>
                        <wps:txbx>
                          <w:txbxContent>
                            <w:p w:rsidR="00594CFF" w:rsidRDefault="006219E7">
                              <w:pPr>
                                <w:spacing w:after="160" w:line="259" w:lineRule="auto"/>
                                <w:ind w:left="0" w:firstLine="0"/>
                                <w:jc w:val="left"/>
                              </w:pPr>
                              <w:r>
                                <w:rPr>
                                  <w:rFonts w:ascii="Cambria Math" w:eastAsia="Cambria Math" w:hAnsi="Cambria Math" w:cs="Cambria Math"/>
                                </w:rPr>
                                <w:t>Σ</w:t>
                              </w:r>
                            </w:p>
                          </w:txbxContent>
                        </wps:txbx>
                        <wps:bodyPr horzOverflow="overflow" vert="horz" lIns="0" tIns="0" rIns="0" bIns="0" rtlCol="0">
                          <a:noAutofit/>
                        </wps:bodyPr>
                      </wps:wsp>
                      <wps:wsp>
                        <wps:cNvPr id="649" name="Rectangle 649"/>
                        <wps:cNvSpPr/>
                        <wps:spPr>
                          <a:xfrm>
                            <a:off x="3482462" y="259759"/>
                            <a:ext cx="118149" cy="135804"/>
                          </a:xfrm>
                          <a:prstGeom prst="rect">
                            <a:avLst/>
                          </a:prstGeom>
                          <a:ln>
                            <a:noFill/>
                          </a:ln>
                        </wps:spPr>
                        <wps:txbx>
                          <w:txbxContent>
                            <w:p w:rsidR="00594CFF" w:rsidRDefault="006219E7">
                              <w:pPr>
                                <w:spacing w:after="160" w:line="259" w:lineRule="auto"/>
                                <w:ind w:left="0" w:firstLine="0"/>
                                <w:jc w:val="left"/>
                              </w:pPr>
                              <w:r>
                                <w:rPr>
                                  <w:rFonts w:ascii="Cambria Math" w:eastAsia="Cambria Math" w:hAnsi="Cambria Math" w:cs="Cambria Math"/>
                                  <w:sz w:val="16"/>
                                </w:rPr>
                                <w:t>w</w:t>
                              </w:r>
                            </w:p>
                          </w:txbxContent>
                        </wps:txbx>
                        <wps:bodyPr horzOverflow="overflow" vert="horz" lIns="0" tIns="0" rIns="0" bIns="0" rtlCol="0">
                          <a:noAutofit/>
                        </wps:bodyPr>
                      </wps:wsp>
                      <wps:wsp>
                        <wps:cNvPr id="650" name="Rectangle 650"/>
                        <wps:cNvSpPr/>
                        <wps:spPr>
                          <a:xfrm>
                            <a:off x="3576950" y="201168"/>
                            <a:ext cx="135382" cy="186477"/>
                          </a:xfrm>
                          <a:prstGeom prst="rect">
                            <a:avLst/>
                          </a:prstGeom>
                          <a:ln>
                            <a:noFill/>
                          </a:ln>
                        </wps:spPr>
                        <wps:txbx>
                          <w:txbxContent>
                            <w:p w:rsidR="00594CFF" w:rsidRDefault="006219E7">
                              <w:pPr>
                                <w:spacing w:after="160" w:line="259" w:lineRule="auto"/>
                                <w:ind w:left="0" w:firstLine="0"/>
                                <w:jc w:val="left"/>
                              </w:pPr>
                              <w:r>
                                <w:rPr>
                                  <w:rFonts w:ascii="Cambria Math" w:eastAsia="Cambria Math" w:hAnsi="Cambria Math" w:cs="Cambria Math"/>
                                </w:rPr>
                                <w:t>𝜔𝜔</w:t>
                              </w:r>
                            </w:p>
                          </w:txbxContent>
                        </wps:txbx>
                        <wps:bodyPr horzOverflow="overflow" vert="horz" lIns="0" tIns="0" rIns="0" bIns="0" rtlCol="0">
                          <a:noAutofit/>
                        </wps:bodyPr>
                      </wps:wsp>
                      <wps:wsp>
                        <wps:cNvPr id="12175" name="Shape 12175"/>
                        <wps:cNvSpPr/>
                        <wps:spPr>
                          <a:xfrm>
                            <a:off x="3226430" y="171543"/>
                            <a:ext cx="454152" cy="9144"/>
                          </a:xfrm>
                          <a:custGeom>
                            <a:avLst/>
                            <a:gdLst/>
                            <a:ahLst/>
                            <a:cxnLst/>
                            <a:rect l="0" t="0" r="0" b="0"/>
                            <a:pathLst>
                              <a:path w="454152" h="9144">
                                <a:moveTo>
                                  <a:pt x="0" y="0"/>
                                </a:moveTo>
                                <a:lnTo>
                                  <a:pt x="454152" y="0"/>
                                </a:lnTo>
                                <a:lnTo>
                                  <a:pt x="454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 name="Rectangle 652"/>
                        <wps:cNvSpPr/>
                        <wps:spPr>
                          <a:xfrm>
                            <a:off x="3679058" y="110582"/>
                            <a:ext cx="42143" cy="189937"/>
                          </a:xfrm>
                          <a:prstGeom prst="rect">
                            <a:avLst/>
                          </a:prstGeom>
                          <a:ln>
                            <a:noFill/>
                          </a:ln>
                        </wps:spPr>
                        <wps:txbx>
                          <w:txbxContent>
                            <w:p w:rsidR="00594CFF" w:rsidRDefault="006219E7">
                              <w:pPr>
                                <w:spacing w:after="160" w:line="259" w:lineRule="auto"/>
                                <w:ind w:left="0" w:firstLine="0"/>
                                <w:jc w:val="left"/>
                              </w:pPr>
                              <w:r>
                                <w:t xml:space="preserve"> </w:t>
                              </w:r>
                            </w:p>
                          </w:txbxContent>
                        </wps:txbx>
                        <wps:bodyPr horzOverflow="overflow" vert="horz" lIns="0" tIns="0" rIns="0" bIns="0" rtlCol="0">
                          <a:noAutofit/>
                        </wps:bodyPr>
                      </wps:wsp>
                      <wps:wsp>
                        <wps:cNvPr id="9474" name="Rectangle 9474"/>
                        <wps:cNvSpPr/>
                        <wps:spPr>
                          <a:xfrm>
                            <a:off x="6338439" y="110201"/>
                            <a:ext cx="46062" cy="154840"/>
                          </a:xfrm>
                          <a:prstGeom prst="rect">
                            <a:avLst/>
                          </a:prstGeom>
                          <a:ln>
                            <a:noFill/>
                          </a:ln>
                        </wps:spPr>
                        <wps:txbx>
                          <w:txbxContent>
                            <w:p w:rsidR="00594CFF" w:rsidRDefault="006219E7">
                              <w:pPr>
                                <w:spacing w:after="160" w:line="259" w:lineRule="auto"/>
                                <w:ind w:left="0" w:firstLine="0"/>
                                <w:jc w:val="left"/>
                              </w:pPr>
                              <w:r>
                                <w:rPr>
                                  <w:i/>
                                  <w:color w:val="44536A"/>
                                  <w:sz w:val="18"/>
                                </w:rPr>
                                <w:t>(</w:t>
                              </w:r>
                            </w:p>
                          </w:txbxContent>
                        </wps:txbx>
                        <wps:bodyPr horzOverflow="overflow" vert="horz" lIns="0" tIns="0" rIns="0" bIns="0" rtlCol="0">
                          <a:noAutofit/>
                        </wps:bodyPr>
                      </wps:wsp>
                      <wps:wsp>
                        <wps:cNvPr id="9475" name="Rectangle 9475"/>
                        <wps:cNvSpPr/>
                        <wps:spPr>
                          <a:xfrm>
                            <a:off x="6373529" y="110201"/>
                            <a:ext cx="224684" cy="154840"/>
                          </a:xfrm>
                          <a:prstGeom prst="rect">
                            <a:avLst/>
                          </a:prstGeom>
                          <a:ln>
                            <a:noFill/>
                          </a:ln>
                        </wps:spPr>
                        <wps:txbx>
                          <w:txbxContent>
                            <w:p w:rsidR="00594CFF" w:rsidRDefault="006219E7">
                              <w:pPr>
                                <w:spacing w:after="160" w:line="259" w:lineRule="auto"/>
                                <w:ind w:left="0" w:firstLine="0"/>
                                <w:jc w:val="left"/>
                              </w:pPr>
                              <w:r>
                                <w:rPr>
                                  <w:i/>
                                  <w:color w:val="44536A"/>
                                  <w:sz w:val="18"/>
                                </w:rPr>
                                <w:t xml:space="preserve"> 8 ) </w:t>
                              </w:r>
                            </w:p>
                          </w:txbxContent>
                        </wps:txbx>
                        <wps:bodyPr horzOverflow="overflow" vert="horz" lIns="0" tIns="0" rIns="0" bIns="0" rtlCol="0">
                          <a:noAutofit/>
                        </wps:bodyPr>
                      </wps:wsp>
                      <wps:wsp>
                        <wps:cNvPr id="654" name="Rectangle 654"/>
                        <wps:cNvSpPr/>
                        <wps:spPr>
                          <a:xfrm>
                            <a:off x="4689470" y="1419699"/>
                            <a:ext cx="42143" cy="189937"/>
                          </a:xfrm>
                          <a:prstGeom prst="rect">
                            <a:avLst/>
                          </a:prstGeom>
                          <a:ln>
                            <a:noFill/>
                          </a:ln>
                        </wps:spPr>
                        <wps:txbx>
                          <w:txbxContent>
                            <w:p w:rsidR="00594CFF" w:rsidRDefault="006219E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77" name="Picture 677"/>
                          <pic:cNvPicPr/>
                        </pic:nvPicPr>
                        <pic:blipFill>
                          <a:blip r:embed="rId15"/>
                          <a:stretch>
                            <a:fillRect/>
                          </a:stretch>
                        </pic:blipFill>
                        <pic:spPr>
                          <a:xfrm>
                            <a:off x="1756532" y="353198"/>
                            <a:ext cx="2933700" cy="1171502"/>
                          </a:xfrm>
                          <a:prstGeom prst="rect">
                            <a:avLst/>
                          </a:prstGeom>
                        </pic:spPr>
                      </pic:pic>
                    </wpg:wgp>
                  </a:graphicData>
                </a:graphic>
              </wp:inline>
            </w:drawing>
          </mc:Choice>
          <mc:Fallback xmlns:a="http://schemas.openxmlformats.org/drawingml/2006/main">
            <w:pict>
              <v:group id="Group 9732" style="width:515.155pt;height:123.032pt;mso-position-horizontal-relative:char;mso-position-vertical-relative:line" coordsize="65424,15625">
                <v:rect id="Rectangle 635" style="position:absolute;width:421;height:1899;left:0;top:983;" filled="f" stroked="f">
                  <v:textbox inset="0,0,0,0">
                    <w:txbxContent>
                      <w:p>
                        <w:pPr>
                          <w:spacing w:before="0" w:after="160" w:line="259" w:lineRule="auto"/>
                          <w:ind w:left="0" w:firstLine="0"/>
                          <w:jc w:val="left"/>
                        </w:pPr>
                        <w:r>
                          <w:rPr/>
                          <w:t xml:space="preserve"> </w:t>
                        </w:r>
                      </w:p>
                    </w:txbxContent>
                  </v:textbox>
                </v:rect>
                <v:rect id="Rectangle 636" style="position:absolute;width:1139;height:1864;left:27296;top:1066;" filled="f" stroked="f">
                  <v:textbox inset="0,0,0,0">
                    <w:txbxContent>
                      <w:p>
                        <w:pPr>
                          <w:spacing w:before="0" w:after="160" w:line="259" w:lineRule="auto"/>
                          <w:ind w:left="0" w:firstLine="0"/>
                          <w:jc w:val="left"/>
                        </w:pPr>
                        <w:r>
                          <w:rPr>
                            <w:rFonts w:cs="Cambria Math" w:hAnsi="Cambria Math" w:eastAsia="Cambria Math" w:ascii="Cambria Math"/>
                          </w:rPr>
                          <w:t xml:space="preserve">𝐹𝐹</w:t>
                        </w:r>
                      </w:p>
                    </w:txbxContent>
                  </v:textbox>
                </v:rect>
                <v:rect id="Rectangle 637" style="position:absolute;width:773;height:1864;left:28210;top:1021;" filled="f" stroked="f">
                  <v:textbox inset="0,0,0,0">
                    <w:txbxContent>
                      <w:p>
                        <w:pPr>
                          <w:spacing w:before="0" w:after="160" w:line="259" w:lineRule="auto"/>
                          <w:ind w:left="0" w:firstLine="0"/>
                          <w:jc w:val="left"/>
                        </w:pPr>
                        <w:r>
                          <w:rPr>
                            <w:rFonts w:cs="Cambria Math" w:hAnsi="Cambria Math" w:eastAsia="Cambria Math" w:ascii="Cambria Math"/>
                          </w:rPr>
                          <w:t xml:space="preserve">(</w:t>
                        </w:r>
                      </w:p>
                    </w:txbxContent>
                  </v:textbox>
                </v:rect>
                <v:rect id="Rectangle 638" style="position:absolute;width:1378;height:1864;left:28789;top:1066;" filled="f" stroked="f">
                  <v:textbox inset="0,0,0,0">
                    <w:txbxContent>
                      <w:p>
                        <w:pPr>
                          <w:spacing w:before="0" w:after="160" w:line="259" w:lineRule="auto"/>
                          <w:ind w:left="0" w:firstLine="0"/>
                          <w:jc w:val="left"/>
                        </w:pPr>
                        <w:r>
                          <w:rPr>
                            <w:rFonts w:cs="Cambria Math" w:hAnsi="Cambria Math" w:eastAsia="Cambria Math" w:ascii="Cambria Math"/>
                          </w:rPr>
                          <w:t xml:space="preserve">𝑤𝑤</w:t>
                        </w:r>
                      </w:p>
                    </w:txbxContent>
                  </v:textbox>
                </v:rect>
                <v:rect id="Rectangle 639" style="position:absolute;width:773;height:1864;left:29871;top:1021;" filled="f" stroked="f">
                  <v:textbox inset="0,0,0,0">
                    <w:txbxContent>
                      <w:p>
                        <w:pPr>
                          <w:spacing w:before="0" w:after="160" w:line="259" w:lineRule="auto"/>
                          <w:ind w:left="0" w:firstLine="0"/>
                          <w:jc w:val="left"/>
                        </w:pPr>
                        <w:r>
                          <w:rPr>
                            <w:rFonts w:cs="Cambria Math" w:hAnsi="Cambria Math" w:eastAsia="Cambria Math" w:ascii="Cambria Math"/>
                          </w:rPr>
                          <w:t xml:space="preserve">)</w:t>
                        </w:r>
                      </w:p>
                    </w:txbxContent>
                  </v:textbox>
                </v:rect>
                <v:rect id="Rectangle 640" style="position:absolute;width:1392;height:1864;left:30831;top:1066;" filled="f" stroked="f">
                  <v:textbox inset="0,0,0,0">
                    <w:txbxContent>
                      <w:p>
                        <w:pPr>
                          <w:spacing w:before="0" w:after="160" w:line="259" w:lineRule="auto"/>
                          <w:ind w:left="0" w:firstLine="0"/>
                          <w:jc w:val="left"/>
                        </w:pPr>
                        <w:r>
                          <w:rPr>
                            <w:rFonts w:cs="Cambria Math" w:hAnsi="Cambria Math" w:eastAsia="Cambria Math" w:ascii="Cambria Math"/>
                          </w:rPr>
                          <w:t xml:space="preserve">=</w:t>
                        </w:r>
                      </w:p>
                    </w:txbxContent>
                  </v:textbox>
                </v:rect>
                <v:rect id="Rectangle 641" style="position:absolute;width:1353;height:1864;left:32401;top:0;" filled="f" stroked="f">
                  <v:textbox inset="0,0,0,0">
                    <w:txbxContent>
                      <w:p>
                        <w:pPr>
                          <w:spacing w:before="0" w:after="160" w:line="259" w:lineRule="auto"/>
                          <w:ind w:left="0" w:firstLine="0"/>
                          <w:jc w:val="left"/>
                        </w:pPr>
                        <w:r>
                          <w:rPr>
                            <w:rFonts w:cs="Cambria Math" w:hAnsi="Cambria Math" w:eastAsia="Cambria Math" w:ascii="Cambria Math"/>
                          </w:rPr>
                          <w:t xml:space="preserve">𝜔𝜔</w:t>
                        </w:r>
                      </w:p>
                    </w:txbxContent>
                  </v:textbox>
                </v:rect>
                <v:rect id="Rectangle 643" style="position:absolute;width:1021;height:1864;left:34169;top:0;" filled="f" stroked="f">
                  <v:textbox inset="0,0,0,0">
                    <w:txbxContent>
                      <w:p>
                        <w:pPr>
                          <w:spacing w:before="0" w:after="160" w:line="259" w:lineRule="auto"/>
                          <w:ind w:left="0" w:firstLine="0"/>
                          <w:jc w:val="left"/>
                        </w:pPr>
                        <w:r>
                          <w:rPr>
                            <w:rFonts w:cs="Cambria Math" w:hAnsi="Cambria Math" w:eastAsia="Cambria Math" w:ascii="Cambria Math"/>
                          </w:rPr>
                          <w:t xml:space="preserve">Σ</w:t>
                        </w:r>
                      </w:p>
                    </w:txbxContent>
                  </v:textbox>
                </v:rect>
                <v:rect id="Rectangle 644" style="position:absolute;width:813;height:1358;left:34931;top:585;"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𝑏𝑏</w:t>
                        </w:r>
                      </w:p>
                    </w:txbxContent>
                  </v:textbox>
                </v:rect>
                <v:rect id="Rectangle 645" style="position:absolute;width:1353;height:1864;left:35632;top:0;" filled="f" stroked="f">
                  <v:textbox inset="0,0,0,0">
                    <w:txbxContent>
                      <w:p>
                        <w:pPr>
                          <w:spacing w:before="0" w:after="160" w:line="259" w:lineRule="auto"/>
                          <w:ind w:left="0" w:firstLine="0"/>
                          <w:jc w:val="left"/>
                        </w:pPr>
                        <w:r>
                          <w:rPr>
                            <w:rFonts w:cs="Cambria Math" w:hAnsi="Cambria Math" w:eastAsia="Cambria Math" w:ascii="Cambria Math"/>
                          </w:rPr>
                          <w:t xml:space="preserve">𝜔𝜔</w:t>
                        </w:r>
                      </w:p>
                    </w:txbxContent>
                  </v:textbox>
                </v:rect>
                <v:rect id="Rectangle 646" style="position:absolute;width:1353;height:1864;left:32264;top:2011;" filled="f" stroked="f">
                  <v:textbox inset="0,0,0,0">
                    <w:txbxContent>
                      <w:p>
                        <w:pPr>
                          <w:spacing w:before="0" w:after="160" w:line="259" w:lineRule="auto"/>
                          <w:ind w:left="0" w:firstLine="0"/>
                          <w:jc w:val="left"/>
                        </w:pPr>
                        <w:r>
                          <w:rPr>
                            <w:rFonts w:cs="Cambria Math" w:hAnsi="Cambria Math" w:eastAsia="Cambria Math" w:ascii="Cambria Math"/>
                          </w:rPr>
                          <w:t xml:space="preserve">𝜔𝜔</w:t>
                        </w:r>
                      </w:p>
                    </w:txbxContent>
                  </v:textbox>
                </v:rect>
                <v:rect id="Rectangle 647" style="position:absolute;width:833;height:1358;left:33346;top:1881;"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𝑇𝑇</w:t>
                        </w:r>
                      </w:p>
                    </w:txbxContent>
                  </v:textbox>
                </v:rect>
                <v:rect id="Rectangle 648" style="position:absolute;width:1021;height:1864;left:34062;top:2011;" filled="f" stroked="f">
                  <v:textbox inset="0,0,0,0">
                    <w:txbxContent>
                      <w:p>
                        <w:pPr>
                          <w:spacing w:before="0" w:after="160" w:line="259" w:lineRule="auto"/>
                          <w:ind w:left="0" w:firstLine="0"/>
                          <w:jc w:val="left"/>
                        </w:pPr>
                        <w:r>
                          <w:rPr>
                            <w:rFonts w:cs="Cambria Math" w:hAnsi="Cambria Math" w:eastAsia="Cambria Math" w:ascii="Cambria Math"/>
                          </w:rPr>
                          <w:t xml:space="preserve">Σ</w:t>
                        </w:r>
                      </w:p>
                    </w:txbxContent>
                  </v:textbox>
                </v:rect>
                <v:rect id="Rectangle 649" style="position:absolute;width:1181;height:1358;left:34824;top:2597;" filled="f" stroked="f">
                  <v:textbox inset="0,0,0,0">
                    <w:txbxContent>
                      <w:p>
                        <w:pPr>
                          <w:spacing w:before="0" w:after="160" w:line="259" w:lineRule="auto"/>
                          <w:ind w:left="0" w:firstLine="0"/>
                          <w:jc w:val="left"/>
                        </w:pPr>
                        <w:r>
                          <w:rPr>
                            <w:rFonts w:cs="Cambria Math" w:hAnsi="Cambria Math" w:eastAsia="Cambria Math" w:ascii="Cambria Math"/>
                            <w:sz w:val="16"/>
                          </w:rPr>
                          <w:t xml:space="preserve">w</w:t>
                        </w:r>
                      </w:p>
                    </w:txbxContent>
                  </v:textbox>
                </v:rect>
                <v:rect id="Rectangle 650" style="position:absolute;width:1353;height:1864;left:35769;top:2011;" filled="f" stroked="f">
                  <v:textbox inset="0,0,0,0">
                    <w:txbxContent>
                      <w:p>
                        <w:pPr>
                          <w:spacing w:before="0" w:after="160" w:line="259" w:lineRule="auto"/>
                          <w:ind w:left="0" w:firstLine="0"/>
                          <w:jc w:val="left"/>
                        </w:pPr>
                        <w:r>
                          <w:rPr>
                            <w:rFonts w:cs="Cambria Math" w:hAnsi="Cambria Math" w:eastAsia="Cambria Math" w:ascii="Cambria Math"/>
                          </w:rPr>
                          <w:t xml:space="preserve">𝜔𝜔</w:t>
                        </w:r>
                      </w:p>
                    </w:txbxContent>
                  </v:textbox>
                </v:rect>
                <v:shape id="Shape 12176" style="position:absolute;width:4541;height:91;left:32264;top:1715;" coordsize="454152,9144" path="m0,0l454152,0l454152,9144l0,9144l0,0">
                  <v:stroke weight="0pt" endcap="flat" joinstyle="miter" miterlimit="10" on="false" color="#000000" opacity="0"/>
                  <v:fill on="true" color="#000000"/>
                </v:shape>
                <v:rect id="Rectangle 652" style="position:absolute;width:421;height:1899;left:36790;top:1105;" filled="f" stroked="f">
                  <v:textbox inset="0,0,0,0">
                    <w:txbxContent>
                      <w:p>
                        <w:pPr>
                          <w:spacing w:before="0" w:after="160" w:line="259" w:lineRule="auto"/>
                          <w:ind w:left="0" w:firstLine="0"/>
                          <w:jc w:val="left"/>
                        </w:pPr>
                        <w:r>
                          <w:rPr/>
                          <w:t xml:space="preserve"> </w:t>
                        </w:r>
                      </w:p>
                    </w:txbxContent>
                  </v:textbox>
                </v:rect>
                <v:rect id="Rectangle 9474" style="position:absolute;width:460;height:1548;left:63384;top:1102;" filled="f" stroked="f">
                  <v:textbox inset="0,0,0,0">
                    <w:txbxContent>
                      <w:p>
                        <w:pPr>
                          <w:spacing w:before="0" w:after="160" w:line="259" w:lineRule="auto"/>
                          <w:ind w:left="0" w:firstLine="0"/>
                          <w:jc w:val="left"/>
                        </w:pPr>
                        <w:r>
                          <w:rPr>
                            <w:rFonts w:cs="Calibri" w:hAnsi="Calibri" w:eastAsia="Calibri" w:ascii="Calibri"/>
                            <w:i w:val="1"/>
                            <w:color w:val="44536a"/>
                            <w:sz w:val="18"/>
                          </w:rPr>
                          <w:t xml:space="preserve">(</w:t>
                        </w:r>
                      </w:p>
                    </w:txbxContent>
                  </v:textbox>
                </v:rect>
                <v:rect id="Rectangle 9475" style="position:absolute;width:2246;height:1548;left:63735;top:1102;" filled="f" stroked="f">
                  <v:textbox inset="0,0,0,0">
                    <w:txbxContent>
                      <w:p>
                        <w:pPr>
                          <w:spacing w:before="0" w:after="160" w:line="259" w:lineRule="auto"/>
                          <w:ind w:left="0" w:firstLine="0"/>
                          <w:jc w:val="left"/>
                        </w:pPr>
                        <w:r>
                          <w:rPr>
                            <w:rFonts w:cs="Calibri" w:hAnsi="Calibri" w:eastAsia="Calibri" w:ascii="Calibri"/>
                            <w:i w:val="1"/>
                            <w:color w:val="44536a"/>
                            <w:sz w:val="18"/>
                          </w:rPr>
                          <w:t xml:space="preserve"> 8 ) </w:t>
                        </w:r>
                      </w:p>
                    </w:txbxContent>
                  </v:textbox>
                </v:rect>
                <v:rect id="Rectangle 654" style="position:absolute;width:421;height:1899;left:46894;top:14196;" filled="f" stroked="f">
                  <v:textbox inset="0,0,0,0">
                    <w:txbxContent>
                      <w:p>
                        <w:pPr>
                          <w:spacing w:before="0" w:after="160" w:line="259" w:lineRule="auto"/>
                          <w:ind w:left="0" w:firstLine="0"/>
                          <w:jc w:val="left"/>
                        </w:pPr>
                        <w:r>
                          <w:rPr/>
                          <w:t xml:space="preserve"> </w:t>
                        </w:r>
                      </w:p>
                    </w:txbxContent>
                  </v:textbox>
                </v:rect>
                <v:shape id="Picture 677" style="position:absolute;width:29337;height:11715;left:17565;top:3531;" filled="f">
                  <v:imagedata r:id="rId16"/>
                </v:shape>
              </v:group>
            </w:pict>
          </mc:Fallback>
        </mc:AlternateContent>
      </w:r>
      <w:r>
        <w:rPr>
          <w:rFonts w:ascii="Cambria Math" w:eastAsia="Cambria Math" w:hAnsi="Cambria Math" w:cs="Cambria Math"/>
          <w:sz w:val="16"/>
        </w:rPr>
        <w:t>𝑇𝑇</w:t>
      </w:r>
    </w:p>
    <w:p w:rsidR="00594CFF" w:rsidRDefault="006219E7">
      <w:pPr>
        <w:spacing w:after="238" w:line="272" w:lineRule="auto"/>
        <w:ind w:left="4883" w:hanging="4515"/>
        <w:jc w:val="left"/>
      </w:pPr>
      <w:r>
        <w:rPr>
          <w:i/>
          <w:color w:val="44536A"/>
          <w:sz w:val="18"/>
        </w:rPr>
        <w:t xml:space="preserve">Figure 8.  The variation of the Fisher ratio when different fractions of the second eigenvector are added to the optimal one. Highest ratio is at </w:t>
      </w:r>
      <w:r>
        <w:rPr>
          <w:rFonts w:ascii="Cambria Math" w:eastAsia="Cambria Math" w:hAnsi="Cambria Math" w:cs="Cambria Math"/>
          <w:color w:val="44536A"/>
          <w:sz w:val="18"/>
        </w:rPr>
        <w:t>𝑟𝑟</w:t>
      </w:r>
      <w:r>
        <w:rPr>
          <w:rFonts w:ascii="Cambria Math" w:eastAsia="Cambria Math" w:hAnsi="Cambria Math" w:cs="Cambria Math"/>
          <w:color w:val="44536A"/>
          <w:sz w:val="18"/>
        </w:rPr>
        <w:t xml:space="preserve"> = 0</w:t>
      </w:r>
      <w:r>
        <w:rPr>
          <w:i/>
          <w:color w:val="44536A"/>
          <w:sz w:val="18"/>
        </w:rPr>
        <w:t xml:space="preserve">, meaning that </w:t>
      </w:r>
      <w:r>
        <w:rPr>
          <w:rFonts w:ascii="Cambria Math" w:eastAsia="Cambria Math" w:hAnsi="Cambria Math" w:cs="Cambria Math"/>
          <w:color w:val="44536A"/>
          <w:sz w:val="18"/>
        </w:rPr>
        <w:t>𝝎𝝎</w:t>
      </w:r>
      <w:r>
        <w:rPr>
          <w:rFonts w:ascii="Cambria Math" w:eastAsia="Cambria Math" w:hAnsi="Cambria Math" w:cs="Cambria Math"/>
          <w:color w:val="44536A"/>
          <w:sz w:val="18"/>
          <w:vertAlign w:val="superscript"/>
        </w:rPr>
        <w:t>∗</w:t>
      </w:r>
      <w:r>
        <w:rPr>
          <w:rFonts w:ascii="Cambria Math" w:eastAsia="Cambria Math" w:hAnsi="Cambria Math" w:cs="Cambria Math"/>
          <w:color w:val="44536A"/>
          <w:sz w:val="18"/>
          <w:vertAlign w:val="superscript"/>
        </w:rPr>
        <w:t xml:space="preserve"> </w:t>
      </w:r>
      <w:r>
        <w:rPr>
          <w:rFonts w:ascii="Cambria Math" w:eastAsia="Cambria Math" w:hAnsi="Cambria Math" w:cs="Cambria Math"/>
          <w:color w:val="44536A"/>
          <w:sz w:val="18"/>
        </w:rPr>
        <w:t xml:space="preserve">= </w:t>
      </w:r>
      <w:r>
        <w:rPr>
          <w:rFonts w:ascii="Cambria Math" w:eastAsia="Cambria Math" w:hAnsi="Cambria Math" w:cs="Cambria Math"/>
          <w:color w:val="44536A"/>
          <w:sz w:val="18"/>
        </w:rPr>
        <w:t>𝝎𝝎</w:t>
      </w:r>
      <w:r>
        <w:rPr>
          <w:rFonts w:ascii="Cambria Math" w:eastAsia="Cambria Math" w:hAnsi="Cambria Math" w:cs="Cambria Math"/>
          <w:color w:val="44536A"/>
          <w:sz w:val="18"/>
          <w:vertAlign w:val="subscript"/>
        </w:rPr>
        <w:t>𝟏𝟏</w:t>
      </w:r>
      <w:r>
        <w:rPr>
          <w:i/>
          <w:color w:val="44536A"/>
          <w:sz w:val="18"/>
        </w:rPr>
        <w:t xml:space="preserve">. </w:t>
      </w:r>
    </w:p>
    <w:p w:rsidR="00594CFF" w:rsidRDefault="006219E7">
      <w:pPr>
        <w:spacing w:after="148"/>
        <w:ind w:left="352"/>
      </w:pPr>
      <w:r>
        <w:t xml:space="preserve">The benefits of this method over the one in the previous section is </w:t>
      </w:r>
      <w:r>
        <w:t>that it analytically returns the optimal direction vector, saving computational effort. The Fisher approach in the previous section relies on calculating all possible direction vectors and their corresponding Fisher ratios, which can be time consuming, and</w:t>
      </w:r>
      <w:r>
        <w:t xml:space="preserve"> the final result depends on how fine the rotation angle step is. Both methods result in a linear decision boundary. </w:t>
      </w:r>
    </w:p>
    <w:p w:rsidR="00594CFF" w:rsidRDefault="006219E7">
      <w:pPr>
        <w:spacing w:after="0" w:line="259" w:lineRule="auto"/>
        <w:ind w:left="358" w:firstLine="0"/>
        <w:jc w:val="left"/>
      </w:pPr>
      <w:r>
        <w:t>In comparison, the two-dimensional log-odds approach (the quadratic discriminant analysis (QDA)) results in a quadratic decision boundary.</w:t>
      </w:r>
      <w:r>
        <w:t xml:space="preserve"> Therefore, there will be cases where the QDA more accurately models the problem, when compared to the linear approaches [3]. </w:t>
      </w:r>
    </w:p>
    <w:p w:rsidR="00594CFF" w:rsidRDefault="006219E7">
      <w:pPr>
        <w:pStyle w:val="Heading1"/>
        <w:spacing w:after="76"/>
        <w:ind w:left="703" w:hanging="360"/>
      </w:pPr>
      <w:r>
        <w:t xml:space="preserve">Linear Regression with non-Linear Functions </w:t>
      </w:r>
    </w:p>
    <w:p w:rsidR="00594CFF" w:rsidRDefault="006219E7">
      <w:pPr>
        <w:pStyle w:val="Heading2"/>
        <w:ind w:left="1135" w:hanging="432"/>
      </w:pPr>
      <w:r>
        <w:t xml:space="preserve">Performing Linear Regression </w:t>
      </w:r>
    </w:p>
    <w:p w:rsidR="00594CFF" w:rsidRDefault="006219E7">
      <w:pPr>
        <w:ind w:left="352"/>
      </w:pPr>
      <w:r>
        <w:t xml:space="preserve">To perform gradient descent, the gradient ( 10 ) of the loss function ( 9 ) must be calculated. The last term (square of </w:t>
      </w:r>
      <w:r>
        <w:rPr>
          <w:rFonts w:ascii="Cambria Math" w:eastAsia="Cambria Math" w:hAnsi="Cambria Math" w:cs="Cambria Math"/>
        </w:rPr>
        <w:t>𝐿𝐿</w:t>
      </w:r>
      <w:r>
        <w:rPr>
          <w:rFonts w:ascii="Cambria Math" w:eastAsia="Cambria Math" w:hAnsi="Cambria Math" w:cs="Cambria Math"/>
          <w:vertAlign w:val="subscript"/>
        </w:rPr>
        <w:t>2</w:t>
      </w:r>
      <w:r>
        <w:t xml:space="preserve"> norm) penalises the weights for getting large. The </w:t>
      </w:r>
      <w:r>
        <w:rPr>
          <w:rFonts w:ascii="Cambria Math" w:eastAsia="Cambria Math" w:hAnsi="Cambria Math" w:cs="Cambria Math"/>
        </w:rPr>
        <w:t>𝜆𝜆</w:t>
      </w:r>
      <w:r>
        <w:t xml:space="preserve"> factor gauges how much to penalise.  </w:t>
      </w:r>
    </w:p>
    <w:p w:rsidR="00594CFF" w:rsidRDefault="006219E7">
      <w:pPr>
        <w:spacing w:after="91" w:line="259" w:lineRule="auto"/>
        <w:ind w:left="0" w:right="174" w:firstLine="0"/>
        <w:jc w:val="right"/>
      </w:pPr>
      <w:r>
        <w:rPr>
          <w:noProof/>
        </w:rPr>
        <mc:AlternateContent>
          <mc:Choice Requires="wpg">
            <w:drawing>
              <wp:inline distT="0" distB="0" distL="0" distR="0">
                <wp:extent cx="6583360" cy="954793"/>
                <wp:effectExtent l="0" t="0" r="0" b="0"/>
                <wp:docPr id="10998" name="Group 10998"/>
                <wp:cNvGraphicFramePr/>
                <a:graphic xmlns:a="http://schemas.openxmlformats.org/drawingml/2006/main">
                  <a:graphicData uri="http://schemas.microsoft.com/office/word/2010/wordprocessingGroup">
                    <wpg:wgp>
                      <wpg:cNvGrpSpPr/>
                      <wpg:grpSpPr>
                        <a:xfrm>
                          <a:off x="0" y="0"/>
                          <a:ext cx="6583360" cy="954793"/>
                          <a:chOff x="0" y="0"/>
                          <a:chExt cx="6583360" cy="954793"/>
                        </a:xfrm>
                      </wpg:grpSpPr>
                      <wps:wsp>
                        <wps:cNvPr id="705" name="Rectangle 705"/>
                        <wps:cNvSpPr/>
                        <wps:spPr>
                          <a:xfrm>
                            <a:off x="2018285" y="810459"/>
                            <a:ext cx="42144" cy="189937"/>
                          </a:xfrm>
                          <a:prstGeom prst="rect">
                            <a:avLst/>
                          </a:prstGeom>
                          <a:ln>
                            <a:noFill/>
                          </a:ln>
                        </wps:spPr>
                        <wps:txbx>
                          <w:txbxContent>
                            <w:p w:rsidR="00594CFF" w:rsidRDefault="006219E7">
                              <w:pPr>
                                <w:spacing w:after="160" w:line="259" w:lineRule="auto"/>
                                <w:ind w:left="0" w:firstLine="0"/>
                                <w:jc w:val="left"/>
                              </w:pPr>
                              <w:r>
                                <w:t xml:space="preserve"> </w:t>
                              </w:r>
                            </w:p>
                          </w:txbxContent>
                        </wps:txbx>
                        <wps:bodyPr horzOverflow="overflow" vert="horz" lIns="0" tIns="0" rIns="0" bIns="0" rtlCol="0">
                          <a:noAutofit/>
                        </wps:bodyPr>
                      </wps:wsp>
                      <wps:wsp>
                        <wps:cNvPr id="706" name="Rectangle 706"/>
                        <wps:cNvSpPr/>
                        <wps:spPr>
                          <a:xfrm>
                            <a:off x="4302761" y="811983"/>
                            <a:ext cx="42143" cy="189937"/>
                          </a:xfrm>
                          <a:prstGeom prst="rect">
                            <a:avLst/>
                          </a:prstGeom>
                          <a:ln>
                            <a:noFill/>
                          </a:ln>
                        </wps:spPr>
                        <wps:txbx>
                          <w:txbxContent>
                            <w:p w:rsidR="00594CFF" w:rsidRDefault="006219E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36" name="Picture 1036"/>
                          <pic:cNvPicPr/>
                        </pic:nvPicPr>
                        <pic:blipFill>
                          <a:blip r:embed="rId17"/>
                          <a:stretch>
                            <a:fillRect/>
                          </a:stretch>
                        </pic:blipFill>
                        <pic:spPr>
                          <a:xfrm>
                            <a:off x="0" y="1587"/>
                            <a:ext cx="2014947" cy="914400"/>
                          </a:xfrm>
                          <a:prstGeom prst="rect">
                            <a:avLst/>
                          </a:prstGeom>
                        </pic:spPr>
                      </pic:pic>
                      <pic:pic xmlns:pic="http://schemas.openxmlformats.org/drawingml/2006/picture">
                        <pic:nvPicPr>
                          <pic:cNvPr id="1038" name="Picture 1038"/>
                          <pic:cNvPicPr/>
                        </pic:nvPicPr>
                        <pic:blipFill>
                          <a:blip r:embed="rId18"/>
                          <a:stretch>
                            <a:fillRect/>
                          </a:stretch>
                        </pic:blipFill>
                        <pic:spPr>
                          <a:xfrm>
                            <a:off x="2283777" y="0"/>
                            <a:ext cx="2015490" cy="917510"/>
                          </a:xfrm>
                          <a:prstGeom prst="rect">
                            <a:avLst/>
                          </a:prstGeom>
                        </pic:spPr>
                      </pic:pic>
                      <pic:pic xmlns:pic="http://schemas.openxmlformats.org/drawingml/2006/picture">
                        <pic:nvPicPr>
                          <pic:cNvPr id="1040" name="Picture 1040"/>
                          <pic:cNvPicPr/>
                        </pic:nvPicPr>
                        <pic:blipFill>
                          <a:blip r:embed="rId19"/>
                          <a:stretch>
                            <a:fillRect/>
                          </a:stretch>
                        </pic:blipFill>
                        <pic:spPr>
                          <a:xfrm>
                            <a:off x="4567869" y="0"/>
                            <a:ext cx="2015490" cy="917510"/>
                          </a:xfrm>
                          <a:prstGeom prst="rect">
                            <a:avLst/>
                          </a:prstGeom>
                        </pic:spPr>
                      </pic:pic>
                    </wpg:wgp>
                  </a:graphicData>
                </a:graphic>
              </wp:inline>
            </w:drawing>
          </mc:Choice>
          <mc:Fallback xmlns:a="http://schemas.openxmlformats.org/drawingml/2006/main">
            <w:pict>
              <v:group id="Group 10998" style="width:518.375pt;height:75.1805pt;mso-position-horizontal-relative:char;mso-position-vertical-relative:line" coordsize="65833,9547">
                <v:rect id="Rectangle 705" style="position:absolute;width:421;height:1899;left:20182;top:8104;" filled="f" stroked="f">
                  <v:textbox inset="0,0,0,0">
                    <w:txbxContent>
                      <w:p>
                        <w:pPr>
                          <w:spacing w:before="0" w:after="160" w:line="259" w:lineRule="auto"/>
                          <w:ind w:left="0" w:firstLine="0"/>
                          <w:jc w:val="left"/>
                        </w:pPr>
                        <w:r>
                          <w:rPr/>
                          <w:t xml:space="preserve"> </w:t>
                        </w:r>
                      </w:p>
                    </w:txbxContent>
                  </v:textbox>
                </v:rect>
                <v:rect id="Rectangle 706" style="position:absolute;width:421;height:1899;left:43027;top:8119;" filled="f" stroked="f">
                  <v:textbox inset="0,0,0,0">
                    <w:txbxContent>
                      <w:p>
                        <w:pPr>
                          <w:spacing w:before="0" w:after="160" w:line="259" w:lineRule="auto"/>
                          <w:ind w:left="0" w:firstLine="0"/>
                          <w:jc w:val="left"/>
                        </w:pPr>
                        <w:r>
                          <w:rPr/>
                          <w:t xml:space="preserve"> </w:t>
                        </w:r>
                      </w:p>
                    </w:txbxContent>
                  </v:textbox>
                </v:rect>
                <v:shape id="Picture 1036" style="position:absolute;width:20149;height:9144;left:0;top:15;" filled="f">
                  <v:imagedata r:id="rId20"/>
                </v:shape>
                <v:shape id="Picture 1038" style="position:absolute;width:20154;height:9175;left:22837;top:0;" filled="f">
                  <v:imagedata r:id="rId21"/>
                </v:shape>
                <v:shape id="Picture 1040" style="position:absolute;width:20154;height:9175;left:45678;top:0;" filled="f">
                  <v:imagedata r:id="rId22"/>
                </v:shape>
              </v:group>
            </w:pict>
          </mc:Fallback>
        </mc:AlternateContent>
      </w:r>
      <w:r>
        <w:t xml:space="preserve"> </w:t>
      </w:r>
    </w:p>
    <w:p w:rsidR="00594CFF" w:rsidRDefault="006219E7">
      <w:pPr>
        <w:spacing w:after="225" w:line="252" w:lineRule="auto"/>
        <w:ind w:left="382" w:right="28" w:hanging="10"/>
        <w:jc w:val="center"/>
      </w:pPr>
      <w:r>
        <w:rPr>
          <w:i/>
          <w:color w:val="44536A"/>
          <w:sz w:val="18"/>
        </w:rPr>
        <w:t xml:space="preserve">Figure 9.  Gradient descend for </w:t>
      </w:r>
      <w:r>
        <w:rPr>
          <w:rFonts w:ascii="Cambria Math" w:eastAsia="Cambria Math" w:hAnsi="Cambria Math" w:cs="Cambria Math"/>
          <w:color w:val="44536A"/>
          <w:sz w:val="18"/>
        </w:rPr>
        <w:t>𝑝𝑝</w:t>
      </w:r>
      <w:r>
        <w:rPr>
          <w:rFonts w:ascii="Cambria Math" w:eastAsia="Cambria Math" w:hAnsi="Cambria Math" w:cs="Cambria Math"/>
          <w:color w:val="44536A"/>
          <w:sz w:val="18"/>
        </w:rPr>
        <w:t xml:space="preserve"> = 1</w:t>
      </w:r>
      <w:r>
        <w:rPr>
          <w:i/>
          <w:color w:val="44536A"/>
          <w:sz w:val="18"/>
        </w:rPr>
        <w:t xml:space="preserve"> (</w:t>
      </w:r>
      <w:r>
        <w:rPr>
          <w:rFonts w:ascii="Cambria Math" w:eastAsia="Cambria Math" w:hAnsi="Cambria Math" w:cs="Cambria Math"/>
          <w:color w:val="44536A"/>
          <w:sz w:val="18"/>
        </w:rPr>
        <w:t>𝑟𝑟𝑟𝑟𝑟𝑟𝑟𝑟</w:t>
      </w:r>
      <w:r>
        <w:rPr>
          <w:rFonts w:ascii="Cambria Math" w:eastAsia="Cambria Math" w:hAnsi="Cambria Math" w:cs="Cambria Math"/>
          <w:color w:val="44536A"/>
          <w:sz w:val="18"/>
        </w:rPr>
        <w:t xml:space="preserve"> = 60</w:t>
      </w:r>
      <w:r>
        <w:rPr>
          <w:rFonts w:ascii="Cambria Math" w:eastAsia="Cambria Math" w:hAnsi="Cambria Math" w:cs="Cambria Math"/>
          <w:color w:val="44536A"/>
          <w:sz w:val="18"/>
        </w:rPr>
        <w:t>𝑟𝑟</w:t>
      </w:r>
      <w:r>
        <w:rPr>
          <w:rFonts w:ascii="Cambria Math" w:eastAsia="Cambria Math" w:hAnsi="Cambria Math" w:cs="Cambria Math"/>
          <w:color w:val="44536A"/>
          <w:sz w:val="18"/>
        </w:rPr>
        <w:t>−</w:t>
      </w:r>
      <w:r>
        <w:rPr>
          <w:rFonts w:ascii="Cambria Math" w:eastAsia="Cambria Math" w:hAnsi="Cambria Math" w:cs="Cambria Math"/>
          <w:color w:val="44536A"/>
          <w:sz w:val="18"/>
        </w:rPr>
        <w:t xml:space="preserve"> 3</w:t>
      </w:r>
      <w:r>
        <w:rPr>
          <w:i/>
          <w:color w:val="44536A"/>
          <w:sz w:val="18"/>
        </w:rPr>
        <w:t xml:space="preserve">) (left), </w:t>
      </w:r>
      <w:r>
        <w:rPr>
          <w:rFonts w:ascii="Cambria Math" w:eastAsia="Cambria Math" w:hAnsi="Cambria Math" w:cs="Cambria Math"/>
          <w:color w:val="44536A"/>
          <w:sz w:val="18"/>
        </w:rPr>
        <w:t>𝑝𝑝</w:t>
      </w:r>
      <w:r>
        <w:rPr>
          <w:rFonts w:ascii="Cambria Math" w:eastAsia="Cambria Math" w:hAnsi="Cambria Math" w:cs="Cambria Math"/>
          <w:color w:val="44536A"/>
          <w:sz w:val="18"/>
        </w:rPr>
        <w:t xml:space="preserve"> = 2</w:t>
      </w:r>
      <w:r>
        <w:rPr>
          <w:i/>
          <w:color w:val="44536A"/>
          <w:sz w:val="18"/>
        </w:rPr>
        <w:t xml:space="preserve"> </w:t>
      </w:r>
      <w:r>
        <w:rPr>
          <w:rFonts w:ascii="Cambria Math" w:eastAsia="Cambria Math" w:hAnsi="Cambria Math" w:cs="Cambria Math"/>
          <w:color w:val="44536A"/>
          <w:sz w:val="18"/>
        </w:rPr>
        <w:t>(</w:t>
      </w:r>
      <w:r>
        <w:rPr>
          <w:rFonts w:ascii="Cambria Math" w:eastAsia="Cambria Math" w:hAnsi="Cambria Math" w:cs="Cambria Math"/>
          <w:color w:val="44536A"/>
          <w:sz w:val="18"/>
        </w:rPr>
        <w:t>𝑟𝑟𝑟𝑟𝑟𝑟𝑟𝑟</w:t>
      </w:r>
      <w:r>
        <w:rPr>
          <w:rFonts w:ascii="Cambria Math" w:eastAsia="Cambria Math" w:hAnsi="Cambria Math" w:cs="Cambria Math"/>
          <w:color w:val="44536A"/>
          <w:sz w:val="18"/>
        </w:rPr>
        <w:t xml:space="preserve"> = 2</w:t>
      </w:r>
      <w:r>
        <w:rPr>
          <w:rFonts w:ascii="Cambria Math" w:eastAsia="Cambria Math" w:hAnsi="Cambria Math" w:cs="Cambria Math"/>
          <w:color w:val="44536A"/>
          <w:sz w:val="18"/>
        </w:rPr>
        <w:t>𝑟𝑟</w:t>
      </w:r>
      <w:r>
        <w:rPr>
          <w:rFonts w:ascii="Cambria Math" w:eastAsia="Cambria Math" w:hAnsi="Cambria Math" w:cs="Cambria Math"/>
          <w:color w:val="44536A"/>
          <w:sz w:val="18"/>
        </w:rPr>
        <w:t>−</w:t>
      </w:r>
      <w:r>
        <w:rPr>
          <w:rFonts w:ascii="Cambria Math" w:eastAsia="Cambria Math" w:hAnsi="Cambria Math" w:cs="Cambria Math"/>
          <w:color w:val="44536A"/>
          <w:sz w:val="18"/>
        </w:rPr>
        <w:t xml:space="preserve"> 5)</w:t>
      </w:r>
      <w:r>
        <w:rPr>
          <w:i/>
          <w:color w:val="44536A"/>
          <w:sz w:val="18"/>
        </w:rPr>
        <w:t xml:space="preserve">(middle), and </w:t>
      </w:r>
      <w:r>
        <w:rPr>
          <w:rFonts w:ascii="Cambria Math" w:eastAsia="Cambria Math" w:hAnsi="Cambria Math" w:cs="Cambria Math"/>
          <w:color w:val="44536A"/>
          <w:sz w:val="18"/>
        </w:rPr>
        <w:t>𝑝𝑝</w:t>
      </w:r>
      <w:r>
        <w:rPr>
          <w:rFonts w:ascii="Cambria Math" w:eastAsia="Cambria Math" w:hAnsi="Cambria Math" w:cs="Cambria Math"/>
          <w:color w:val="44536A"/>
          <w:sz w:val="18"/>
        </w:rPr>
        <w:t xml:space="preserve"> = 3</w:t>
      </w:r>
      <w:r>
        <w:rPr>
          <w:i/>
          <w:color w:val="44536A"/>
          <w:sz w:val="18"/>
        </w:rPr>
        <w:t xml:space="preserve"> </w:t>
      </w:r>
      <w:r>
        <w:rPr>
          <w:rFonts w:ascii="Cambria Math" w:eastAsia="Cambria Math" w:hAnsi="Cambria Math" w:cs="Cambria Math"/>
          <w:color w:val="44536A"/>
          <w:sz w:val="18"/>
        </w:rPr>
        <w:t>(</w:t>
      </w:r>
      <w:r>
        <w:rPr>
          <w:rFonts w:ascii="Cambria Math" w:eastAsia="Cambria Math" w:hAnsi="Cambria Math" w:cs="Cambria Math"/>
          <w:color w:val="44536A"/>
          <w:sz w:val="18"/>
        </w:rPr>
        <w:t>𝑟𝑟𝑟𝑟𝑟𝑟𝑟𝑟</w:t>
      </w:r>
      <w:r>
        <w:rPr>
          <w:rFonts w:ascii="Cambria Math" w:eastAsia="Cambria Math" w:hAnsi="Cambria Math" w:cs="Cambria Math"/>
          <w:color w:val="44536A"/>
          <w:sz w:val="18"/>
        </w:rPr>
        <w:t xml:space="preserve"> = 2</w:t>
      </w:r>
      <w:r>
        <w:rPr>
          <w:rFonts w:ascii="Cambria Math" w:eastAsia="Cambria Math" w:hAnsi="Cambria Math" w:cs="Cambria Math"/>
          <w:color w:val="44536A"/>
          <w:sz w:val="18"/>
        </w:rPr>
        <w:t>𝑟𝑟</w:t>
      </w:r>
      <w:r>
        <w:rPr>
          <w:rFonts w:ascii="Cambria Math" w:eastAsia="Cambria Math" w:hAnsi="Cambria Math" w:cs="Cambria Math"/>
          <w:color w:val="44536A"/>
          <w:sz w:val="18"/>
        </w:rPr>
        <w:t>−</w:t>
      </w:r>
      <w:r>
        <w:rPr>
          <w:rFonts w:ascii="Cambria Math" w:eastAsia="Cambria Math" w:hAnsi="Cambria Math" w:cs="Cambria Math"/>
          <w:color w:val="44536A"/>
          <w:sz w:val="18"/>
        </w:rPr>
        <w:t xml:space="preserve"> 5)</w:t>
      </w:r>
      <w:r>
        <w:rPr>
          <w:i/>
          <w:color w:val="44536A"/>
          <w:sz w:val="18"/>
        </w:rPr>
        <w:t xml:space="preserve"> (right). It is expected that the th</w:t>
      </w:r>
      <w:r>
        <w:rPr>
          <w:i/>
          <w:color w:val="44536A"/>
          <w:sz w:val="18"/>
        </w:rPr>
        <w:t xml:space="preserve">ird order would have the best fit since it has two concaves (similarly to the sinusoid). The generalisation factor has the effect of squishing the weights towards zero. The number of iterations is 300000. </w:t>
      </w:r>
    </w:p>
    <w:p w:rsidR="00594CFF" w:rsidRDefault="006219E7">
      <w:pPr>
        <w:spacing w:after="195"/>
        <w:ind w:left="352"/>
      </w:pPr>
      <w:r>
        <w:t>The input dataset has 30 points with additive gaus</w:t>
      </w:r>
      <w:r>
        <w:t xml:space="preserve">sian noise which has a mean of 0 and a standard deviation of 1. The training – testing ratio is 70/30. Figure 9 shows the learned models for </w:t>
      </w:r>
      <w:r>
        <w:rPr>
          <w:rFonts w:ascii="Cambria Math" w:eastAsia="Cambria Math" w:hAnsi="Cambria Math" w:cs="Cambria Math"/>
        </w:rPr>
        <w:t>𝑝𝑝</w:t>
      </w:r>
      <w:r>
        <w:rPr>
          <w:rFonts w:ascii="Cambria Math" w:eastAsia="Cambria Math" w:hAnsi="Cambria Math" w:cs="Cambria Math"/>
        </w:rPr>
        <w:t xml:space="preserve"> ∈ [1,3]</w:t>
      </w:r>
      <w:r>
        <w:t xml:space="preserve"> and different regularisation strengths. </w:t>
      </w:r>
    </w:p>
    <w:p w:rsidR="00594CFF" w:rsidRDefault="006219E7">
      <w:pPr>
        <w:tabs>
          <w:tab w:val="center" w:pos="4718"/>
          <w:tab w:val="center" w:pos="5726"/>
          <w:tab w:val="center" w:pos="6719"/>
        </w:tabs>
        <w:spacing w:after="830" w:line="265" w:lineRule="auto"/>
        <w:ind w:left="0" w:firstLine="0"/>
        <w:jc w:val="left"/>
      </w:pPr>
      <w:r>
        <w:tab/>
      </w:r>
      <w:r>
        <w:rPr>
          <w:rFonts w:ascii="Cambria Math" w:eastAsia="Cambria Math" w:hAnsi="Cambria Math" w:cs="Cambria Math"/>
          <w:sz w:val="16"/>
        </w:rPr>
        <w:t>𝑵𝑵</w:t>
      </w:r>
      <w:r>
        <w:rPr>
          <w:rFonts w:ascii="Cambria Math" w:eastAsia="Cambria Math" w:hAnsi="Cambria Math" w:cs="Cambria Math"/>
          <w:sz w:val="16"/>
        </w:rPr>
        <w:tab/>
      </w:r>
      <w:r>
        <w:rPr>
          <w:rFonts w:ascii="Cambria Math" w:eastAsia="Cambria Math" w:hAnsi="Cambria Math" w:cs="Cambria Math"/>
          <w:sz w:val="16"/>
        </w:rPr>
        <w:t>𝒑𝒑</w:t>
      </w:r>
      <w:r>
        <w:rPr>
          <w:rFonts w:ascii="Cambria Math" w:eastAsia="Cambria Math" w:hAnsi="Cambria Math" w:cs="Cambria Math"/>
          <w:sz w:val="16"/>
        </w:rPr>
        <w:t>+</w:t>
      </w:r>
      <w:r>
        <w:rPr>
          <w:rFonts w:ascii="Cambria Math" w:eastAsia="Cambria Math" w:hAnsi="Cambria Math" w:cs="Cambria Math"/>
          <w:sz w:val="16"/>
        </w:rPr>
        <w:t>𝟏𝟏</w:t>
      </w:r>
      <w:r>
        <w:rPr>
          <w:rFonts w:ascii="Cambria Math" w:eastAsia="Cambria Math" w:hAnsi="Cambria Math" w:cs="Cambria Math"/>
          <w:sz w:val="16"/>
        </w:rPr>
        <w:tab/>
      </w:r>
      <w:r>
        <w:rPr>
          <w:rFonts w:ascii="Cambria Math" w:eastAsia="Cambria Math" w:hAnsi="Cambria Math" w:cs="Cambria Math"/>
          <w:sz w:val="25"/>
          <w:vertAlign w:val="superscript"/>
        </w:rPr>
        <w:t>2</w:t>
      </w:r>
    </w:p>
    <w:tbl>
      <w:tblPr>
        <w:tblStyle w:val="TableGrid"/>
        <w:tblpPr w:vertAnchor="text" w:tblpX="682" w:tblpY="-779"/>
        <w:tblOverlap w:val="never"/>
        <w:tblW w:w="10303" w:type="dxa"/>
        <w:tblInd w:w="0" w:type="dxa"/>
        <w:tblCellMar>
          <w:top w:w="36" w:type="dxa"/>
          <w:left w:w="0" w:type="dxa"/>
          <w:bottom w:w="0" w:type="dxa"/>
          <w:right w:w="0" w:type="dxa"/>
        </w:tblCellMar>
        <w:tblLook w:val="04A0" w:firstRow="1" w:lastRow="0" w:firstColumn="1" w:lastColumn="0" w:noHBand="0" w:noVBand="1"/>
      </w:tblPr>
      <w:tblGrid>
        <w:gridCol w:w="9936"/>
        <w:gridCol w:w="367"/>
      </w:tblGrid>
      <w:tr w:rsidR="00594CFF">
        <w:trPr>
          <w:trHeight w:val="900"/>
        </w:trPr>
        <w:tc>
          <w:tcPr>
            <w:tcW w:w="9937" w:type="dxa"/>
            <w:tcBorders>
              <w:top w:val="nil"/>
              <w:left w:val="nil"/>
              <w:bottom w:val="nil"/>
              <w:right w:val="nil"/>
            </w:tcBorders>
          </w:tcPr>
          <w:p w:rsidR="00594CFF" w:rsidRDefault="006219E7">
            <w:pPr>
              <w:tabs>
                <w:tab w:val="center" w:pos="5044"/>
              </w:tabs>
              <w:spacing w:after="46" w:line="259" w:lineRule="auto"/>
              <w:ind w:left="0" w:firstLine="0"/>
              <w:jc w:val="left"/>
            </w:pPr>
            <w:r>
              <w:t xml:space="preserve"> </w:t>
            </w:r>
            <w:r>
              <w:tab/>
            </w:r>
            <w:r>
              <w:rPr>
                <w:rFonts w:ascii="Cambria Math" w:eastAsia="Cambria Math" w:hAnsi="Cambria Math" w:cs="Cambria Math"/>
              </w:rPr>
              <w:t>𝑳𝑳</w:t>
            </w:r>
            <w:r>
              <w:rPr>
                <w:rFonts w:ascii="Cambria Math" w:eastAsia="Cambria Math" w:hAnsi="Cambria Math" w:cs="Cambria Math"/>
              </w:rPr>
              <w:t>(</w:t>
            </w:r>
            <w:r>
              <w:rPr>
                <w:rFonts w:ascii="Cambria Math" w:eastAsia="Cambria Math" w:hAnsi="Cambria Math" w:cs="Cambria Math"/>
              </w:rPr>
              <w:t>𝒘𝒘</w:t>
            </w:r>
            <w:r>
              <w:rPr>
                <w:rFonts w:ascii="Cambria Math" w:eastAsia="Cambria Math" w:hAnsi="Cambria Math" w:cs="Cambria Math"/>
              </w:rPr>
              <w:t xml:space="preserve">) = </w:t>
            </w:r>
            <w:r>
              <w:rPr>
                <w:rFonts w:ascii="Cambria Math" w:eastAsia="Cambria Math" w:hAnsi="Cambria Math" w:cs="Cambria Math"/>
              </w:rPr>
              <w:t>𝒚𝒚</w:t>
            </w:r>
            <w:r>
              <w:rPr>
                <w:rFonts w:ascii="Cambria Math" w:eastAsia="Cambria Math" w:hAnsi="Cambria Math" w:cs="Cambria Math"/>
                <w:vertAlign w:val="superscript"/>
              </w:rPr>
              <w:t>𝒏𝒏</w:t>
            </w:r>
            <w:r>
              <w:rPr>
                <w:rFonts w:ascii="Cambria Math" w:eastAsia="Cambria Math" w:hAnsi="Cambria Math" w:cs="Cambria Math"/>
                <w:vertAlign w:val="superscript"/>
              </w:rPr>
              <w:t xml:space="preserve"> </w:t>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𝑨𝑨</w:t>
            </w:r>
            <w:r>
              <w:rPr>
                <w:rFonts w:ascii="Cambria Math" w:eastAsia="Cambria Math" w:hAnsi="Cambria Math" w:cs="Cambria Math"/>
                <w:vertAlign w:val="subscript"/>
              </w:rPr>
              <w:t>𝒏𝒏𝒏𝒏</w:t>
            </w:r>
            <w:r>
              <w:rPr>
                <w:rFonts w:ascii="Cambria Math" w:eastAsia="Cambria Math" w:hAnsi="Cambria Math" w:cs="Cambria Math"/>
                <w:vertAlign w:val="subscript"/>
              </w:rPr>
              <w:t xml:space="preserve"> </w:t>
            </w:r>
            <w:r>
              <w:rPr>
                <w:rFonts w:ascii="Cambria Math" w:eastAsia="Cambria Math" w:hAnsi="Cambria Math" w:cs="Cambria Math"/>
              </w:rPr>
              <w:t>𝝎𝝎</w:t>
            </w:r>
            <w:r>
              <w:rPr>
                <w:rFonts w:ascii="Cambria Math" w:eastAsia="Cambria Math" w:hAnsi="Cambria Math" w:cs="Cambria Math"/>
                <w:vertAlign w:val="subscript"/>
              </w:rPr>
              <w:t>𝒏𝒏</w:t>
            </w:r>
            <w:r>
              <w:rPr>
                <w:rFonts w:ascii="Cambria Math" w:eastAsia="Cambria Math" w:hAnsi="Cambria Math" w:cs="Cambria Math"/>
              </w:rPr>
              <w:t xml:space="preserve"> + </w:t>
            </w:r>
            <w:r>
              <w:rPr>
                <w:rFonts w:ascii="Cambria Math" w:eastAsia="Cambria Math" w:hAnsi="Cambria Math" w:cs="Cambria Math"/>
              </w:rPr>
              <w:t>𝜆𝜆</w:t>
            </w:r>
            <w:r>
              <w:rPr>
                <w:rFonts w:ascii="Cambria Math" w:eastAsia="Cambria Math" w:hAnsi="Cambria Math" w:cs="Cambria Math"/>
              </w:rPr>
              <w:t>‖</w:t>
            </w:r>
            <w:r>
              <w:rPr>
                <w:rFonts w:ascii="Cambria Math" w:eastAsia="Cambria Math" w:hAnsi="Cambria Math" w:cs="Cambria Math"/>
              </w:rPr>
              <w:t>𝝎𝝎</w:t>
            </w:r>
            <w:r>
              <w:rPr>
                <w:rFonts w:ascii="Cambria Math" w:eastAsia="Cambria Math" w:hAnsi="Cambria Math" w:cs="Cambria Math"/>
              </w:rPr>
              <w:t>‖</w:t>
            </w:r>
            <w:r>
              <w:rPr>
                <w:rFonts w:ascii="Cambria Math" w:eastAsia="Cambria Math" w:hAnsi="Cambria Math" w:cs="Cambria Math"/>
                <w:vertAlign w:val="subscript"/>
              </w:rPr>
              <w:t>𝟐𝟐</w:t>
            </w:r>
            <w:r>
              <w:rPr>
                <w:rFonts w:ascii="Cambria Math" w:eastAsia="Cambria Math" w:hAnsi="Cambria Math" w:cs="Cambria Math"/>
                <w:vertAlign w:val="superscript"/>
              </w:rPr>
              <w:t>𝟐𝟐</w:t>
            </w:r>
            <w:r>
              <w:rPr>
                <w:b/>
              </w:rPr>
              <w:t xml:space="preserve"> </w:t>
            </w:r>
          </w:p>
          <w:p w:rsidR="00594CFF" w:rsidRDefault="006219E7">
            <w:pPr>
              <w:tabs>
                <w:tab w:val="center" w:pos="4037"/>
                <w:tab w:val="center" w:pos="5044"/>
              </w:tabs>
              <w:spacing w:after="158" w:line="259" w:lineRule="auto"/>
              <w:ind w:left="0" w:firstLine="0"/>
              <w:jc w:val="left"/>
            </w:pPr>
            <w:r>
              <w:tab/>
            </w:r>
            <w:r>
              <w:rPr>
                <w:rFonts w:ascii="Cambria Math" w:eastAsia="Cambria Math" w:hAnsi="Cambria Math" w:cs="Cambria Math"/>
                <w:sz w:val="16"/>
              </w:rPr>
              <w:t>𝒏𝒏</w:t>
            </w:r>
            <w:r>
              <w:rPr>
                <w:rFonts w:ascii="Cambria Math" w:eastAsia="Cambria Math" w:hAnsi="Cambria Math" w:cs="Cambria Math"/>
                <w:sz w:val="16"/>
              </w:rPr>
              <w:t>=</w:t>
            </w:r>
            <w:r>
              <w:rPr>
                <w:rFonts w:ascii="Cambria Math" w:eastAsia="Cambria Math" w:hAnsi="Cambria Math" w:cs="Cambria Math"/>
                <w:sz w:val="16"/>
              </w:rPr>
              <w:t>𝟏𝟏</w:t>
            </w:r>
            <w:r>
              <w:rPr>
                <w:rFonts w:ascii="Cambria Math" w:eastAsia="Cambria Math" w:hAnsi="Cambria Math" w:cs="Cambria Math"/>
                <w:sz w:val="16"/>
              </w:rPr>
              <w:tab/>
            </w:r>
            <w:r>
              <w:rPr>
                <w:rFonts w:ascii="Cambria Math" w:eastAsia="Cambria Math" w:hAnsi="Cambria Math" w:cs="Cambria Math"/>
                <w:sz w:val="16"/>
              </w:rPr>
              <w:t>𝒏𝒏</w:t>
            </w:r>
            <w:r>
              <w:rPr>
                <w:rFonts w:ascii="Cambria Math" w:eastAsia="Cambria Math" w:hAnsi="Cambria Math" w:cs="Cambria Math"/>
                <w:sz w:val="16"/>
              </w:rPr>
              <w:t>=</w:t>
            </w:r>
            <w:r>
              <w:rPr>
                <w:rFonts w:ascii="Cambria Math" w:eastAsia="Cambria Math" w:hAnsi="Cambria Math" w:cs="Cambria Math"/>
                <w:sz w:val="16"/>
              </w:rPr>
              <w:t>𝟏𝟏</w:t>
            </w:r>
          </w:p>
          <w:p w:rsidR="00594CFF" w:rsidRDefault="006219E7">
            <w:pPr>
              <w:tabs>
                <w:tab w:val="center" w:pos="3646"/>
                <w:tab w:val="center" w:pos="4743"/>
              </w:tabs>
              <w:spacing w:after="0" w:line="259" w:lineRule="auto"/>
              <w:ind w:left="0" w:firstLine="0"/>
              <w:jc w:val="left"/>
            </w:pPr>
            <w:r>
              <w:tab/>
            </w:r>
            <w:r>
              <w:rPr>
                <w:rFonts w:ascii="Cambria Math" w:eastAsia="Cambria Math" w:hAnsi="Cambria Math" w:cs="Cambria Math"/>
              </w:rPr>
              <w:t>𝜕𝜕𝐿𝐿</w:t>
            </w:r>
            <w:r>
              <w:rPr>
                <w:rFonts w:ascii="Cambria Math" w:eastAsia="Cambria Math" w:hAnsi="Cambria Math" w:cs="Cambria Math"/>
              </w:rPr>
              <w:tab/>
            </w:r>
            <w:r>
              <w:rPr>
                <w:rFonts w:ascii="Cambria Math" w:eastAsia="Cambria Math" w:hAnsi="Cambria Math" w:cs="Cambria Math"/>
                <w:vertAlign w:val="subscript"/>
              </w:rPr>
              <w:t>𝑻𝑻</w:t>
            </w:r>
          </w:p>
        </w:tc>
        <w:tc>
          <w:tcPr>
            <w:tcW w:w="367" w:type="dxa"/>
            <w:tcBorders>
              <w:top w:val="nil"/>
              <w:left w:val="nil"/>
              <w:bottom w:val="nil"/>
              <w:right w:val="nil"/>
            </w:tcBorders>
          </w:tcPr>
          <w:p w:rsidR="00594CFF" w:rsidRDefault="006219E7">
            <w:pPr>
              <w:spacing w:after="0" w:line="259" w:lineRule="auto"/>
              <w:ind w:left="46" w:firstLine="0"/>
            </w:pPr>
            <w:r>
              <w:rPr>
                <w:i/>
                <w:color w:val="44536A"/>
                <w:sz w:val="18"/>
              </w:rPr>
              <w:t xml:space="preserve">( 9 ) </w:t>
            </w:r>
          </w:p>
        </w:tc>
      </w:tr>
    </w:tbl>
    <w:p w:rsidR="00594CFF" w:rsidRDefault="006219E7">
      <w:pPr>
        <w:tabs>
          <w:tab w:val="center" w:pos="682"/>
          <w:tab w:val="center" w:pos="5726"/>
          <w:tab w:val="center" w:pos="10805"/>
        </w:tabs>
        <w:spacing w:after="0" w:line="259" w:lineRule="auto"/>
        <w:ind w:left="0" w:firstLine="0"/>
        <w:jc w:val="left"/>
      </w:pPr>
      <w:r>
        <w:tab/>
      </w:r>
      <w:r>
        <w:t xml:space="preserve"> </w:t>
      </w:r>
      <w:r>
        <w:tab/>
      </w:r>
      <w:r>
        <w:rPr>
          <w:noProof/>
        </w:rPr>
        <mc:AlternateContent>
          <mc:Choice Requires="wpg">
            <w:drawing>
              <wp:inline distT="0" distB="0" distL="0" distR="0">
                <wp:extent cx="227076" cy="9144"/>
                <wp:effectExtent l="0" t="0" r="0" b="0"/>
                <wp:docPr id="10996" name="Group 10996"/>
                <wp:cNvGraphicFramePr/>
                <a:graphic xmlns:a="http://schemas.openxmlformats.org/drawingml/2006/main">
                  <a:graphicData uri="http://schemas.microsoft.com/office/word/2010/wordprocessingGroup">
                    <wpg:wgp>
                      <wpg:cNvGrpSpPr/>
                      <wpg:grpSpPr>
                        <a:xfrm>
                          <a:off x="0" y="0"/>
                          <a:ext cx="227076" cy="9144"/>
                          <a:chOff x="0" y="0"/>
                          <a:chExt cx="227076" cy="9144"/>
                        </a:xfrm>
                      </wpg:grpSpPr>
                      <wps:wsp>
                        <wps:cNvPr id="12177" name="Shape 12177"/>
                        <wps:cNvSpPr/>
                        <wps:spPr>
                          <a:xfrm>
                            <a:off x="0" y="0"/>
                            <a:ext cx="227076" cy="9144"/>
                          </a:xfrm>
                          <a:custGeom>
                            <a:avLst/>
                            <a:gdLst/>
                            <a:ahLst/>
                            <a:cxnLst/>
                            <a:rect l="0" t="0" r="0" b="0"/>
                            <a:pathLst>
                              <a:path w="227076" h="9144">
                                <a:moveTo>
                                  <a:pt x="0" y="0"/>
                                </a:moveTo>
                                <a:lnTo>
                                  <a:pt x="227076" y="0"/>
                                </a:lnTo>
                                <a:lnTo>
                                  <a:pt x="227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996" style="width:17.88pt;height:0.720001pt;mso-position-horizontal-relative:char;mso-position-vertical-relative:line" coordsize="2270,91">
                <v:shape id="Shape 12178" style="position:absolute;width:2270;height:91;left:0;top:0;" coordsize="227076,9144" path="m0,0l227076,0l227076,9144l0,9144l0,0">
                  <v:stroke weight="0pt" endcap="flat" joinstyle="miter" miterlimit="10" on="false" color="#000000" opacity="0"/>
                  <v:fill on="true" color="#000000"/>
                </v:shape>
              </v:group>
            </w:pict>
          </mc:Fallback>
        </mc:AlternateContent>
      </w:r>
      <w:r>
        <w:rPr>
          <w:rFonts w:ascii="Cambria Math" w:eastAsia="Cambria Math" w:hAnsi="Cambria Math" w:cs="Cambria Math"/>
        </w:rPr>
        <w:t xml:space="preserve"> = −2</w:t>
      </w:r>
      <w:r>
        <w:rPr>
          <w:rFonts w:ascii="Cambria Math" w:eastAsia="Cambria Math" w:hAnsi="Cambria Math" w:cs="Cambria Math"/>
        </w:rPr>
        <w:t>𝑨𝑨</w:t>
      </w:r>
      <w:r>
        <w:rPr>
          <w:rFonts w:ascii="Cambria Math" w:eastAsia="Cambria Math" w:hAnsi="Cambria Math" w:cs="Cambria Math"/>
        </w:rPr>
        <w:t xml:space="preserve"> (</w:t>
      </w:r>
      <w:r>
        <w:rPr>
          <w:rFonts w:ascii="Cambria Math" w:eastAsia="Cambria Math" w:hAnsi="Cambria Math" w:cs="Cambria Math"/>
        </w:rPr>
        <w:t>𝒚𝒚</w:t>
      </w:r>
      <w:r>
        <w:rPr>
          <w:rFonts w:ascii="Cambria Math" w:eastAsia="Cambria Math" w:hAnsi="Cambria Math" w:cs="Cambria Math"/>
        </w:rPr>
        <w:t>−</w:t>
      </w:r>
      <w:r>
        <w:rPr>
          <w:rFonts w:ascii="Cambria Math" w:eastAsia="Cambria Math" w:hAnsi="Cambria Math" w:cs="Cambria Math"/>
        </w:rPr>
        <w:t>𝑨𝑨𝝎𝝎</w:t>
      </w:r>
      <w:r>
        <w:rPr>
          <w:rFonts w:ascii="Cambria Math" w:eastAsia="Cambria Math" w:hAnsi="Cambria Math" w:cs="Cambria Math"/>
        </w:rPr>
        <w:t>) + 2</w:t>
      </w:r>
      <w:r>
        <w:rPr>
          <w:rFonts w:ascii="Cambria Math" w:eastAsia="Cambria Math" w:hAnsi="Cambria Math" w:cs="Cambria Math"/>
        </w:rPr>
        <w:t>𝜆𝜆𝝎𝝎</w:t>
      </w:r>
      <w:r>
        <w:rPr>
          <w:rFonts w:ascii="Cambria Math" w:eastAsia="Cambria Math" w:hAnsi="Cambria Math" w:cs="Cambria Math"/>
          <w:vertAlign w:val="subscript"/>
        </w:rPr>
        <w:t>𝒊𝒊</w:t>
      </w:r>
      <w:r>
        <w:rPr>
          <w:b/>
        </w:rPr>
        <w:t xml:space="preserve"> </w:t>
      </w:r>
      <w:r>
        <w:rPr>
          <w:b/>
        </w:rPr>
        <w:tab/>
      </w:r>
      <w:r>
        <w:rPr>
          <w:i/>
          <w:color w:val="44536A"/>
          <w:sz w:val="18"/>
        </w:rPr>
        <w:t xml:space="preserve">( 10 ) </w:t>
      </w:r>
    </w:p>
    <w:p w:rsidR="00594CFF" w:rsidRDefault="006219E7">
      <w:pPr>
        <w:tabs>
          <w:tab w:val="center" w:pos="4325"/>
          <w:tab w:val="center" w:pos="6519"/>
        </w:tabs>
        <w:spacing w:after="0" w:line="259" w:lineRule="auto"/>
        <w:ind w:left="0" w:firstLine="0"/>
        <w:jc w:val="left"/>
      </w:pPr>
      <w:r>
        <w:tab/>
      </w:r>
      <w:r>
        <w:rPr>
          <w:rFonts w:ascii="Cambria Math" w:eastAsia="Cambria Math" w:hAnsi="Cambria Math" w:cs="Cambria Math"/>
        </w:rPr>
        <w:t>𝜕𝜕𝜔𝜔</w:t>
      </w:r>
      <w:r>
        <w:rPr>
          <w:rFonts w:ascii="Cambria Math" w:eastAsia="Cambria Math" w:hAnsi="Cambria Math" w:cs="Cambria Math"/>
          <w:vertAlign w:val="subscript"/>
        </w:rPr>
        <w:t>𝑖𝑖</w:t>
      </w:r>
      <w:r>
        <w:rPr>
          <w:rFonts w:ascii="Cambria Math" w:eastAsia="Cambria Math" w:hAnsi="Cambria Math" w:cs="Cambria Math"/>
          <w:vertAlign w:val="subscript"/>
        </w:rPr>
        <w:tab/>
      </w:r>
      <w:r>
        <w:rPr>
          <w:rFonts w:ascii="Cambria Math" w:eastAsia="Cambria Math" w:hAnsi="Cambria Math" w:cs="Cambria Math"/>
          <w:sz w:val="16"/>
        </w:rPr>
        <w:t>𝑖𝑖</w:t>
      </w:r>
    </w:p>
    <w:p w:rsidR="00594CFF" w:rsidRDefault="006219E7">
      <w:pPr>
        <w:ind w:left="352"/>
      </w:pPr>
      <w:r>
        <w:t xml:space="preserve">Increasing the order of the polynomial increases the constraints on the learning rate. In particular, higher orders require smaller learning rates. This is because, very high powers of </w:t>
      </w:r>
      <w:r>
        <w:rPr>
          <w:rFonts w:ascii="Cambria Math" w:eastAsia="Cambria Math" w:hAnsi="Cambria Math" w:cs="Cambria Math"/>
        </w:rPr>
        <w:t>𝑥𝑥</w:t>
      </w:r>
      <w:r>
        <w:t xml:space="preserve"> exist and small changes in </w:t>
      </w:r>
      <w:r>
        <w:rPr>
          <w:rFonts w:ascii="Cambria Math" w:eastAsia="Cambria Math" w:hAnsi="Cambria Math" w:cs="Cambria Math"/>
        </w:rPr>
        <w:t>𝜔𝜔</w:t>
      </w:r>
      <w:r>
        <w:t xml:space="preserve"> result in large changes in the gra</w:t>
      </w:r>
      <w:r>
        <w:t>dient, pushing it to infinity. However, a small learning rate results in a very slow convergence and a high number of iterations. Fortunately, an analytical approach is available, which gives the optimal weights without iterations (Figure 10). It can be se</w:t>
      </w:r>
      <w:r>
        <w:t xml:space="preserve">en in this figure that for a low order, the model can not overfit and hence the regularisation results in a worse model. </w:t>
      </w:r>
    </w:p>
    <w:p w:rsidR="00594CFF" w:rsidRDefault="006219E7">
      <w:pPr>
        <w:spacing w:after="124" w:line="259" w:lineRule="auto"/>
        <w:ind w:left="0" w:right="1346" w:firstLine="0"/>
        <w:jc w:val="right"/>
      </w:pPr>
      <w:r>
        <w:rPr>
          <w:noProof/>
        </w:rPr>
        <w:drawing>
          <wp:inline distT="0" distB="0" distL="0" distR="0">
            <wp:extent cx="5095240" cy="1273810"/>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23"/>
                    <a:stretch>
                      <a:fillRect/>
                    </a:stretch>
                  </pic:blipFill>
                  <pic:spPr>
                    <a:xfrm>
                      <a:off x="0" y="0"/>
                      <a:ext cx="5095240" cy="1273810"/>
                    </a:xfrm>
                    <a:prstGeom prst="rect">
                      <a:avLst/>
                    </a:prstGeom>
                  </pic:spPr>
                </pic:pic>
              </a:graphicData>
            </a:graphic>
          </wp:inline>
        </w:drawing>
      </w:r>
      <w:r>
        <w:t xml:space="preserve"> </w:t>
      </w:r>
    </w:p>
    <w:p w:rsidR="00594CFF" w:rsidRDefault="006219E7">
      <w:pPr>
        <w:spacing w:after="225" w:line="252" w:lineRule="auto"/>
        <w:ind w:left="382" w:right="22" w:hanging="10"/>
        <w:jc w:val="center"/>
      </w:pPr>
      <w:r>
        <w:rPr>
          <w:i/>
          <w:color w:val="44536A"/>
          <w:sz w:val="18"/>
        </w:rPr>
        <w:t xml:space="preserve">Figure 10.  </w:t>
      </w:r>
      <w:r>
        <w:rPr>
          <w:rFonts w:ascii="Cambria Math" w:eastAsia="Cambria Math" w:hAnsi="Cambria Math" w:cs="Cambria Math"/>
          <w:color w:val="44536A"/>
          <w:sz w:val="18"/>
        </w:rPr>
        <w:t>3</w:t>
      </w:r>
      <w:r>
        <w:rPr>
          <w:rFonts w:ascii="Cambria Math" w:eastAsia="Cambria Math" w:hAnsi="Cambria Math" w:cs="Cambria Math"/>
          <w:color w:val="44536A"/>
          <w:sz w:val="18"/>
          <w:vertAlign w:val="superscript"/>
        </w:rPr>
        <w:t>𝑟𝑟𝑟𝑟</w:t>
      </w:r>
      <w:r>
        <w:rPr>
          <w:i/>
          <w:color w:val="44536A"/>
          <w:sz w:val="18"/>
        </w:rPr>
        <w:t xml:space="preserve"> order polynomial fit using the analytical formula with different regularisation factors. </w:t>
      </w:r>
    </w:p>
    <w:p w:rsidR="00594CFF" w:rsidRDefault="006219E7">
      <w:pPr>
        <w:ind w:left="352"/>
      </w:pPr>
      <w:r>
        <w:t>Table 1 compares th</w:t>
      </w:r>
      <w:r>
        <w:t xml:space="preserve">e weights for models trained on the same data. After 300000 iterations, the gradient descent is still far from the analytical weights. </w:t>
      </w:r>
    </w:p>
    <w:p w:rsidR="00594CFF" w:rsidRDefault="006219E7">
      <w:pPr>
        <w:tabs>
          <w:tab w:val="center" w:pos="2939"/>
          <w:tab w:val="center" w:pos="4823"/>
          <w:tab w:val="center" w:pos="7119"/>
        </w:tabs>
        <w:spacing w:after="0" w:line="259" w:lineRule="auto"/>
        <w:ind w:left="0" w:firstLine="0"/>
        <w:jc w:val="left"/>
      </w:pPr>
      <w:r>
        <w:tab/>
      </w:r>
      <w:r>
        <w:rPr>
          <w:b/>
          <w:sz w:val="18"/>
        </w:rPr>
        <w:t xml:space="preserve">Method </w:t>
      </w:r>
      <w:r>
        <w:rPr>
          <w:b/>
          <w:sz w:val="18"/>
        </w:rPr>
        <w:tab/>
        <w:t xml:space="preserve">Order </w:t>
      </w:r>
      <w:r>
        <w:rPr>
          <w:b/>
          <w:sz w:val="18"/>
        </w:rPr>
        <w:tab/>
        <w:t xml:space="preserve">Weights </w:t>
      </w:r>
    </w:p>
    <w:tbl>
      <w:tblPr>
        <w:tblStyle w:val="TableGrid"/>
        <w:tblW w:w="6456" w:type="dxa"/>
        <w:tblInd w:w="2530" w:type="dxa"/>
        <w:tblCellMar>
          <w:top w:w="37" w:type="dxa"/>
          <w:left w:w="108" w:type="dxa"/>
          <w:bottom w:w="0" w:type="dxa"/>
          <w:right w:w="115" w:type="dxa"/>
        </w:tblCellMar>
        <w:tblLook w:val="04A0" w:firstRow="1" w:lastRow="0" w:firstColumn="1" w:lastColumn="0" w:noHBand="0" w:noVBand="1"/>
      </w:tblPr>
      <w:tblGrid>
        <w:gridCol w:w="1862"/>
        <w:gridCol w:w="860"/>
        <w:gridCol w:w="3734"/>
      </w:tblGrid>
      <w:tr w:rsidR="00594CFF">
        <w:trPr>
          <w:trHeight w:val="233"/>
        </w:trPr>
        <w:tc>
          <w:tcPr>
            <w:tcW w:w="1862" w:type="dxa"/>
            <w:tcBorders>
              <w:top w:val="single" w:sz="12" w:space="0" w:color="CACACA"/>
              <w:left w:val="nil"/>
              <w:bottom w:val="single" w:sz="2" w:space="0" w:color="CACACA"/>
              <w:right w:val="single" w:sz="2" w:space="0" w:color="CACACA"/>
            </w:tcBorders>
            <w:shd w:val="clear" w:color="auto" w:fill="EDEDED"/>
          </w:tcPr>
          <w:p w:rsidR="00594CFF" w:rsidRDefault="006219E7">
            <w:pPr>
              <w:spacing w:after="0" w:line="259" w:lineRule="auto"/>
              <w:ind w:left="0" w:firstLine="0"/>
              <w:jc w:val="left"/>
            </w:pPr>
            <w:r>
              <w:rPr>
                <w:sz w:val="18"/>
              </w:rPr>
              <w:t xml:space="preserve">Gradient descent </w:t>
            </w:r>
          </w:p>
        </w:tc>
        <w:tc>
          <w:tcPr>
            <w:tcW w:w="860" w:type="dxa"/>
            <w:tcBorders>
              <w:top w:val="single" w:sz="12" w:space="0" w:color="CACACA"/>
              <w:left w:val="single" w:sz="2" w:space="0" w:color="CACACA"/>
              <w:bottom w:val="single" w:sz="2" w:space="0" w:color="CACACA"/>
              <w:right w:val="single" w:sz="2" w:space="0" w:color="CACACA"/>
            </w:tcBorders>
            <w:shd w:val="clear" w:color="auto" w:fill="EDEDED"/>
          </w:tcPr>
          <w:p w:rsidR="00594CFF" w:rsidRDefault="006219E7">
            <w:pPr>
              <w:spacing w:after="0" w:line="259" w:lineRule="auto"/>
              <w:ind w:left="7" w:firstLine="0"/>
              <w:jc w:val="center"/>
            </w:pPr>
            <w:r>
              <w:rPr>
                <w:sz w:val="18"/>
              </w:rPr>
              <w:t xml:space="preserve">1 </w:t>
            </w:r>
          </w:p>
        </w:tc>
        <w:tc>
          <w:tcPr>
            <w:tcW w:w="3734" w:type="dxa"/>
            <w:tcBorders>
              <w:top w:val="single" w:sz="12" w:space="0" w:color="CACACA"/>
              <w:left w:val="single" w:sz="2" w:space="0" w:color="CACACA"/>
              <w:bottom w:val="single" w:sz="2" w:space="0" w:color="CACACA"/>
              <w:right w:val="nil"/>
            </w:tcBorders>
            <w:shd w:val="clear" w:color="auto" w:fill="EDEDED"/>
          </w:tcPr>
          <w:p w:rsidR="00594CFF" w:rsidRDefault="006219E7">
            <w:pPr>
              <w:spacing w:after="0" w:line="259" w:lineRule="auto"/>
              <w:ind w:left="12" w:firstLine="0"/>
              <w:jc w:val="center"/>
            </w:pPr>
            <w:r>
              <w:rPr>
                <w:rFonts w:ascii="Cambria Math" w:eastAsia="Cambria Math" w:hAnsi="Cambria Math" w:cs="Cambria Math"/>
                <w:sz w:val="18"/>
              </w:rPr>
              <w:t>[1.15 −0.314]</w:t>
            </w:r>
            <w:r>
              <w:rPr>
                <w:sz w:val="18"/>
              </w:rPr>
              <w:t xml:space="preserve"> </w:t>
            </w:r>
          </w:p>
        </w:tc>
      </w:tr>
      <w:tr w:rsidR="00594CFF">
        <w:trPr>
          <w:trHeight w:val="224"/>
        </w:trPr>
        <w:tc>
          <w:tcPr>
            <w:tcW w:w="1862" w:type="dxa"/>
            <w:tcBorders>
              <w:top w:val="single" w:sz="2" w:space="0" w:color="CACACA"/>
              <w:left w:val="nil"/>
              <w:bottom w:val="single" w:sz="2" w:space="0" w:color="CACACA"/>
              <w:right w:val="single" w:sz="2" w:space="0" w:color="CACACA"/>
            </w:tcBorders>
          </w:tcPr>
          <w:p w:rsidR="00594CFF" w:rsidRDefault="006219E7">
            <w:pPr>
              <w:spacing w:after="0" w:line="259" w:lineRule="auto"/>
              <w:ind w:left="0" w:firstLine="0"/>
              <w:jc w:val="left"/>
            </w:pPr>
            <w:r>
              <w:rPr>
                <w:sz w:val="18"/>
              </w:rPr>
              <w:t xml:space="preserve">Gradient descent </w:t>
            </w:r>
          </w:p>
        </w:tc>
        <w:tc>
          <w:tcPr>
            <w:tcW w:w="860" w:type="dxa"/>
            <w:tcBorders>
              <w:top w:val="single" w:sz="2" w:space="0" w:color="CACACA"/>
              <w:left w:val="single" w:sz="2" w:space="0" w:color="CACACA"/>
              <w:bottom w:val="single" w:sz="2" w:space="0" w:color="CACACA"/>
              <w:right w:val="single" w:sz="2" w:space="0" w:color="CACACA"/>
            </w:tcBorders>
          </w:tcPr>
          <w:p w:rsidR="00594CFF" w:rsidRDefault="006219E7">
            <w:pPr>
              <w:spacing w:after="0" w:line="259" w:lineRule="auto"/>
              <w:ind w:left="7" w:firstLine="0"/>
              <w:jc w:val="center"/>
            </w:pPr>
            <w:r>
              <w:rPr>
                <w:sz w:val="18"/>
              </w:rPr>
              <w:t xml:space="preserve">2 </w:t>
            </w:r>
          </w:p>
        </w:tc>
        <w:tc>
          <w:tcPr>
            <w:tcW w:w="3734" w:type="dxa"/>
            <w:tcBorders>
              <w:top w:val="single" w:sz="2" w:space="0" w:color="CACACA"/>
              <w:left w:val="single" w:sz="2" w:space="0" w:color="CACACA"/>
              <w:bottom w:val="single" w:sz="2" w:space="0" w:color="CACACA"/>
              <w:right w:val="nil"/>
            </w:tcBorders>
          </w:tcPr>
          <w:p w:rsidR="00594CFF" w:rsidRDefault="006219E7">
            <w:pPr>
              <w:spacing w:after="0" w:line="259" w:lineRule="auto"/>
              <w:ind w:left="12" w:firstLine="0"/>
              <w:jc w:val="center"/>
            </w:pPr>
            <w:r>
              <w:rPr>
                <w:rFonts w:ascii="Cambria Math" w:eastAsia="Cambria Math" w:hAnsi="Cambria Math" w:cs="Cambria Math"/>
                <w:sz w:val="18"/>
              </w:rPr>
              <w:t>[0.933 −0.201 −0.012]</w:t>
            </w:r>
            <w:r>
              <w:rPr>
                <w:sz w:val="18"/>
              </w:rPr>
              <w:t xml:space="preserve"> </w:t>
            </w:r>
          </w:p>
        </w:tc>
      </w:tr>
      <w:tr w:rsidR="00594CFF">
        <w:trPr>
          <w:trHeight w:val="224"/>
        </w:trPr>
        <w:tc>
          <w:tcPr>
            <w:tcW w:w="1862" w:type="dxa"/>
            <w:tcBorders>
              <w:top w:val="single" w:sz="2" w:space="0" w:color="CACACA"/>
              <w:left w:val="nil"/>
              <w:bottom w:val="single" w:sz="2" w:space="0" w:color="CACACA"/>
              <w:right w:val="single" w:sz="2" w:space="0" w:color="CACACA"/>
            </w:tcBorders>
            <w:shd w:val="clear" w:color="auto" w:fill="EDEDED"/>
          </w:tcPr>
          <w:p w:rsidR="00594CFF" w:rsidRDefault="006219E7">
            <w:pPr>
              <w:spacing w:after="0" w:line="259" w:lineRule="auto"/>
              <w:ind w:left="0" w:firstLine="0"/>
              <w:jc w:val="left"/>
            </w:pPr>
            <w:r>
              <w:rPr>
                <w:sz w:val="18"/>
              </w:rPr>
              <w:t xml:space="preserve">Gradient descent </w:t>
            </w:r>
          </w:p>
        </w:tc>
        <w:tc>
          <w:tcPr>
            <w:tcW w:w="860" w:type="dxa"/>
            <w:tcBorders>
              <w:top w:val="single" w:sz="2" w:space="0" w:color="CACACA"/>
              <w:left w:val="single" w:sz="2" w:space="0" w:color="CACACA"/>
              <w:bottom w:val="single" w:sz="2" w:space="0" w:color="CACACA"/>
              <w:right w:val="single" w:sz="2" w:space="0" w:color="CACACA"/>
            </w:tcBorders>
            <w:shd w:val="clear" w:color="auto" w:fill="EDEDED"/>
          </w:tcPr>
          <w:p w:rsidR="00594CFF" w:rsidRDefault="006219E7">
            <w:pPr>
              <w:spacing w:after="0" w:line="259" w:lineRule="auto"/>
              <w:ind w:left="7" w:firstLine="0"/>
              <w:jc w:val="center"/>
            </w:pPr>
            <w:r>
              <w:rPr>
                <w:sz w:val="18"/>
              </w:rPr>
              <w:t xml:space="preserve">3 </w:t>
            </w:r>
          </w:p>
        </w:tc>
        <w:tc>
          <w:tcPr>
            <w:tcW w:w="3734" w:type="dxa"/>
            <w:tcBorders>
              <w:top w:val="single" w:sz="2" w:space="0" w:color="CACACA"/>
              <w:left w:val="single" w:sz="2" w:space="0" w:color="CACACA"/>
              <w:bottom w:val="single" w:sz="2" w:space="0" w:color="CACACA"/>
              <w:right w:val="nil"/>
            </w:tcBorders>
            <w:shd w:val="clear" w:color="auto" w:fill="EDEDED"/>
          </w:tcPr>
          <w:p w:rsidR="00594CFF" w:rsidRDefault="006219E7">
            <w:pPr>
              <w:tabs>
                <w:tab w:val="center" w:pos="739"/>
                <w:tab w:val="center" w:pos="1760"/>
                <w:tab w:val="center" w:pos="2784"/>
              </w:tabs>
              <w:spacing w:after="0" w:line="259" w:lineRule="auto"/>
              <w:ind w:left="0" w:firstLine="0"/>
              <w:jc w:val="left"/>
            </w:pPr>
            <w:r>
              <w:tab/>
            </w:r>
            <w:r>
              <w:rPr>
                <w:rFonts w:ascii="Cambria Math" w:eastAsia="Cambria Math" w:hAnsi="Cambria Math" w:cs="Cambria Math"/>
                <w:sz w:val="18"/>
              </w:rPr>
              <w:t>[0.846</w:t>
            </w:r>
            <w:r>
              <w:rPr>
                <w:rFonts w:ascii="Cambria Math" w:eastAsia="Cambria Math" w:hAnsi="Cambria Math" w:cs="Cambria Math"/>
                <w:sz w:val="18"/>
              </w:rPr>
              <w:tab/>
              <w:t>0.487 −0.386</w:t>
            </w:r>
            <w:r>
              <w:rPr>
                <w:rFonts w:ascii="Cambria Math" w:eastAsia="Cambria Math" w:hAnsi="Cambria Math" w:cs="Cambria Math"/>
                <w:sz w:val="18"/>
              </w:rPr>
              <w:tab/>
              <w:t>0.045]</w:t>
            </w:r>
            <w:r>
              <w:rPr>
                <w:sz w:val="18"/>
              </w:rPr>
              <w:t xml:space="preserve"> </w:t>
            </w:r>
          </w:p>
        </w:tc>
      </w:tr>
      <w:tr w:rsidR="00594CFF">
        <w:trPr>
          <w:trHeight w:val="227"/>
        </w:trPr>
        <w:tc>
          <w:tcPr>
            <w:tcW w:w="1862" w:type="dxa"/>
            <w:tcBorders>
              <w:top w:val="single" w:sz="2" w:space="0" w:color="CACACA"/>
              <w:left w:val="nil"/>
              <w:bottom w:val="single" w:sz="2" w:space="0" w:color="CACACA"/>
              <w:right w:val="single" w:sz="2" w:space="0" w:color="CACACA"/>
            </w:tcBorders>
          </w:tcPr>
          <w:p w:rsidR="00594CFF" w:rsidRDefault="006219E7">
            <w:pPr>
              <w:spacing w:after="0" w:line="259" w:lineRule="auto"/>
              <w:ind w:left="0" w:firstLine="0"/>
              <w:jc w:val="left"/>
            </w:pPr>
            <w:r>
              <w:rPr>
                <w:sz w:val="18"/>
              </w:rPr>
              <w:t xml:space="preserve">Analytical </w:t>
            </w:r>
          </w:p>
        </w:tc>
        <w:tc>
          <w:tcPr>
            <w:tcW w:w="860" w:type="dxa"/>
            <w:tcBorders>
              <w:top w:val="single" w:sz="2" w:space="0" w:color="CACACA"/>
              <w:left w:val="single" w:sz="2" w:space="0" w:color="CACACA"/>
              <w:bottom w:val="single" w:sz="2" w:space="0" w:color="CACACA"/>
              <w:right w:val="single" w:sz="2" w:space="0" w:color="CACACA"/>
            </w:tcBorders>
          </w:tcPr>
          <w:p w:rsidR="00594CFF" w:rsidRDefault="006219E7">
            <w:pPr>
              <w:spacing w:after="0" w:line="259" w:lineRule="auto"/>
              <w:ind w:left="7" w:firstLine="0"/>
              <w:jc w:val="center"/>
            </w:pPr>
            <w:r>
              <w:rPr>
                <w:sz w:val="18"/>
              </w:rPr>
              <w:t xml:space="preserve">1 </w:t>
            </w:r>
          </w:p>
        </w:tc>
        <w:tc>
          <w:tcPr>
            <w:tcW w:w="3734" w:type="dxa"/>
            <w:tcBorders>
              <w:top w:val="single" w:sz="2" w:space="0" w:color="CACACA"/>
              <w:left w:val="single" w:sz="2" w:space="0" w:color="CACACA"/>
              <w:bottom w:val="single" w:sz="2" w:space="0" w:color="CACACA"/>
              <w:right w:val="nil"/>
            </w:tcBorders>
          </w:tcPr>
          <w:p w:rsidR="00594CFF" w:rsidRDefault="006219E7">
            <w:pPr>
              <w:spacing w:after="0" w:line="259" w:lineRule="auto"/>
              <w:ind w:left="12" w:firstLine="0"/>
              <w:jc w:val="center"/>
            </w:pPr>
            <w:r>
              <w:rPr>
                <w:rFonts w:ascii="Cambria Math" w:eastAsia="Cambria Math" w:hAnsi="Cambria Math" w:cs="Cambria Math"/>
                <w:sz w:val="18"/>
              </w:rPr>
              <w:t>[0.647 −0.218]</w:t>
            </w:r>
            <w:r>
              <w:rPr>
                <w:sz w:val="18"/>
              </w:rPr>
              <w:t xml:space="preserve"> </w:t>
            </w:r>
          </w:p>
        </w:tc>
      </w:tr>
      <w:tr w:rsidR="00594CFF">
        <w:trPr>
          <w:trHeight w:val="222"/>
        </w:trPr>
        <w:tc>
          <w:tcPr>
            <w:tcW w:w="1862" w:type="dxa"/>
            <w:tcBorders>
              <w:top w:val="single" w:sz="2" w:space="0" w:color="CACACA"/>
              <w:left w:val="nil"/>
              <w:bottom w:val="single" w:sz="2" w:space="0" w:color="CACACA"/>
              <w:right w:val="single" w:sz="2" w:space="0" w:color="CACACA"/>
            </w:tcBorders>
            <w:shd w:val="clear" w:color="auto" w:fill="EDEDED"/>
          </w:tcPr>
          <w:p w:rsidR="00594CFF" w:rsidRDefault="006219E7">
            <w:pPr>
              <w:spacing w:after="0" w:line="259" w:lineRule="auto"/>
              <w:ind w:left="0" w:firstLine="0"/>
              <w:jc w:val="left"/>
            </w:pPr>
            <w:r>
              <w:rPr>
                <w:sz w:val="18"/>
              </w:rPr>
              <w:t xml:space="preserve">Analytical </w:t>
            </w:r>
          </w:p>
        </w:tc>
        <w:tc>
          <w:tcPr>
            <w:tcW w:w="860" w:type="dxa"/>
            <w:tcBorders>
              <w:top w:val="single" w:sz="2" w:space="0" w:color="CACACA"/>
              <w:left w:val="single" w:sz="2" w:space="0" w:color="CACACA"/>
              <w:bottom w:val="single" w:sz="2" w:space="0" w:color="CACACA"/>
              <w:right w:val="single" w:sz="2" w:space="0" w:color="CACACA"/>
            </w:tcBorders>
            <w:shd w:val="clear" w:color="auto" w:fill="EDEDED"/>
          </w:tcPr>
          <w:p w:rsidR="00594CFF" w:rsidRDefault="006219E7">
            <w:pPr>
              <w:spacing w:after="0" w:line="259" w:lineRule="auto"/>
              <w:ind w:left="7" w:firstLine="0"/>
              <w:jc w:val="center"/>
            </w:pPr>
            <w:r>
              <w:rPr>
                <w:sz w:val="18"/>
              </w:rPr>
              <w:t xml:space="preserve">2 </w:t>
            </w:r>
          </w:p>
        </w:tc>
        <w:tc>
          <w:tcPr>
            <w:tcW w:w="3734" w:type="dxa"/>
            <w:tcBorders>
              <w:top w:val="single" w:sz="2" w:space="0" w:color="CACACA"/>
              <w:left w:val="single" w:sz="2" w:space="0" w:color="CACACA"/>
              <w:bottom w:val="single" w:sz="2" w:space="0" w:color="CACACA"/>
              <w:right w:val="nil"/>
            </w:tcBorders>
            <w:shd w:val="clear" w:color="auto" w:fill="EDEDED"/>
          </w:tcPr>
          <w:p w:rsidR="00594CFF" w:rsidRDefault="006219E7">
            <w:pPr>
              <w:tabs>
                <w:tab w:val="center" w:pos="1422"/>
                <w:tab w:val="center" w:pos="2475"/>
              </w:tabs>
              <w:spacing w:after="0" w:line="259" w:lineRule="auto"/>
              <w:ind w:left="0" w:firstLine="0"/>
              <w:jc w:val="left"/>
            </w:pPr>
            <w:r>
              <w:tab/>
            </w:r>
            <w:r>
              <w:rPr>
                <w:rFonts w:ascii="Cambria Math" w:eastAsia="Cambria Math" w:hAnsi="Cambria Math" w:cs="Cambria Math"/>
                <w:sz w:val="18"/>
              </w:rPr>
              <w:t>[0.683 −0.254</w:t>
            </w:r>
            <w:r>
              <w:rPr>
                <w:rFonts w:ascii="Cambria Math" w:eastAsia="Cambria Math" w:hAnsi="Cambria Math" w:cs="Cambria Math"/>
                <w:sz w:val="18"/>
              </w:rPr>
              <w:tab/>
              <w:t>0.006]</w:t>
            </w:r>
            <w:r>
              <w:rPr>
                <w:sz w:val="18"/>
              </w:rPr>
              <w:t xml:space="preserve"> </w:t>
            </w:r>
          </w:p>
        </w:tc>
      </w:tr>
      <w:tr w:rsidR="00594CFF">
        <w:trPr>
          <w:trHeight w:val="226"/>
        </w:trPr>
        <w:tc>
          <w:tcPr>
            <w:tcW w:w="1862" w:type="dxa"/>
            <w:tcBorders>
              <w:top w:val="single" w:sz="2" w:space="0" w:color="CACACA"/>
              <w:left w:val="nil"/>
              <w:bottom w:val="single" w:sz="2" w:space="0" w:color="CACACA"/>
              <w:right w:val="single" w:sz="2" w:space="0" w:color="CACACA"/>
            </w:tcBorders>
          </w:tcPr>
          <w:p w:rsidR="00594CFF" w:rsidRDefault="006219E7">
            <w:pPr>
              <w:spacing w:after="0" w:line="259" w:lineRule="auto"/>
              <w:ind w:left="0" w:firstLine="0"/>
              <w:jc w:val="left"/>
            </w:pPr>
            <w:r>
              <w:rPr>
                <w:sz w:val="18"/>
              </w:rPr>
              <w:t xml:space="preserve">Analytical </w:t>
            </w:r>
          </w:p>
        </w:tc>
        <w:tc>
          <w:tcPr>
            <w:tcW w:w="860" w:type="dxa"/>
            <w:tcBorders>
              <w:top w:val="single" w:sz="2" w:space="0" w:color="CACACA"/>
              <w:left w:val="single" w:sz="2" w:space="0" w:color="CACACA"/>
              <w:bottom w:val="single" w:sz="2" w:space="0" w:color="CACACA"/>
              <w:right w:val="single" w:sz="2" w:space="0" w:color="CACACA"/>
            </w:tcBorders>
          </w:tcPr>
          <w:p w:rsidR="00594CFF" w:rsidRDefault="006219E7">
            <w:pPr>
              <w:spacing w:after="0" w:line="259" w:lineRule="auto"/>
              <w:ind w:left="7" w:firstLine="0"/>
              <w:jc w:val="center"/>
            </w:pPr>
            <w:r>
              <w:rPr>
                <w:sz w:val="18"/>
              </w:rPr>
              <w:t xml:space="preserve">3 </w:t>
            </w:r>
          </w:p>
        </w:tc>
        <w:tc>
          <w:tcPr>
            <w:tcW w:w="3734" w:type="dxa"/>
            <w:tcBorders>
              <w:top w:val="single" w:sz="2" w:space="0" w:color="CACACA"/>
              <w:left w:val="single" w:sz="2" w:space="0" w:color="CACACA"/>
              <w:bottom w:val="single" w:sz="2" w:space="0" w:color="CACACA"/>
              <w:right w:val="nil"/>
            </w:tcBorders>
          </w:tcPr>
          <w:p w:rsidR="00594CFF" w:rsidRDefault="006219E7">
            <w:pPr>
              <w:tabs>
                <w:tab w:val="center" w:pos="689"/>
                <w:tab w:val="center" w:pos="1829"/>
                <w:tab w:val="center" w:pos="2901"/>
              </w:tabs>
              <w:spacing w:after="0" w:line="259" w:lineRule="auto"/>
              <w:ind w:left="0" w:firstLine="0"/>
              <w:jc w:val="left"/>
            </w:pPr>
            <w:r>
              <w:tab/>
            </w:r>
            <w:r>
              <w:rPr>
                <w:rFonts w:ascii="Cambria Math" w:eastAsia="Cambria Math" w:hAnsi="Cambria Math" w:cs="Cambria Math"/>
                <w:sz w:val="18"/>
              </w:rPr>
              <w:t>[−0.6133</w:t>
            </w:r>
            <w:r>
              <w:rPr>
                <w:rFonts w:ascii="Cambria Math" w:eastAsia="Cambria Math" w:hAnsi="Cambria Math" w:cs="Cambria Math"/>
                <w:sz w:val="18"/>
              </w:rPr>
              <w:tab/>
              <w:t>2.123 −0.907</w:t>
            </w:r>
            <w:r>
              <w:rPr>
                <w:rFonts w:ascii="Cambria Math" w:eastAsia="Cambria Math" w:hAnsi="Cambria Math" w:cs="Cambria Math"/>
                <w:sz w:val="18"/>
              </w:rPr>
              <w:tab/>
              <w:t>0.0942]</w:t>
            </w:r>
            <w:r>
              <w:rPr>
                <w:sz w:val="18"/>
              </w:rPr>
              <w:t xml:space="preserve"> </w:t>
            </w:r>
          </w:p>
        </w:tc>
      </w:tr>
    </w:tbl>
    <w:p w:rsidR="00594CFF" w:rsidRDefault="006219E7">
      <w:pPr>
        <w:spacing w:after="225" w:line="252" w:lineRule="auto"/>
        <w:ind w:left="382" w:right="20" w:hanging="10"/>
        <w:jc w:val="center"/>
      </w:pPr>
      <w:r>
        <w:rPr>
          <w:i/>
          <w:color w:val="44536A"/>
          <w:sz w:val="18"/>
        </w:rPr>
        <w:t xml:space="preserve">Table 1.  Comparison of weights for three orders of polynomials.  </w:t>
      </w:r>
    </w:p>
    <w:p w:rsidR="00594CFF" w:rsidRDefault="006219E7">
      <w:pPr>
        <w:ind w:left="352"/>
      </w:pPr>
      <w:r>
        <w:t xml:space="preserve">Next, the effect of changing the regularisation factor and the order of the polynomial is explored. This is done by evaluating the mean of the squared residuals for different parameters on </w:t>
      </w:r>
      <w:r>
        <w:t xml:space="preserve">a constant set of testing data (Figure 11). It is hard to find the optimal polynomial and regularisation factor, since this is dependent on the added noise and the chosen training set. However, it is apparent that polynomials of order </w:t>
      </w:r>
      <w:r>
        <w:rPr>
          <w:rFonts w:ascii="Cambria Math" w:eastAsia="Cambria Math" w:hAnsi="Cambria Math" w:cs="Cambria Math"/>
        </w:rPr>
        <w:t>𝑝𝑝</w:t>
      </w:r>
      <w:r>
        <w:rPr>
          <w:rFonts w:ascii="Cambria Math" w:eastAsia="Cambria Math" w:hAnsi="Cambria Math" w:cs="Cambria Math"/>
        </w:rPr>
        <w:t xml:space="preserve"> ∈ [3, 10]</w:t>
      </w:r>
      <w:r>
        <w:t xml:space="preserve"> give t</w:t>
      </w:r>
      <w:r>
        <w:t xml:space="preserve">he lowest errors. Lower order polynomials underfit and higher order polynomials overfit to the training data. Regularisation factors </w:t>
      </w:r>
      <w:r>
        <w:rPr>
          <w:rFonts w:ascii="Cambria Math" w:eastAsia="Cambria Math" w:hAnsi="Cambria Math" w:cs="Cambria Math"/>
        </w:rPr>
        <w:t>𝜆𝜆</w:t>
      </w:r>
      <w:r>
        <w:rPr>
          <w:rFonts w:ascii="Cambria Math" w:eastAsia="Cambria Math" w:hAnsi="Cambria Math" w:cs="Cambria Math"/>
        </w:rPr>
        <w:t xml:space="preserve"> ∈ [0.1,0.3]</w:t>
      </w:r>
      <w:r>
        <w:t xml:space="preserve"> result in the best results for high order polynomials. Low factors don’t manage to prevent overfitting, bu</w:t>
      </w:r>
      <w:r>
        <w:t xml:space="preserve">t factors that are too high eliminate the important trends in the data [6]. Polynomials of order </w:t>
      </w:r>
      <w:r>
        <w:rPr>
          <w:rFonts w:ascii="Cambria Math" w:eastAsia="Cambria Math" w:hAnsi="Cambria Math" w:cs="Cambria Math"/>
        </w:rPr>
        <w:t>𝑝𝑝</w:t>
      </w:r>
      <w:r>
        <w:rPr>
          <w:rFonts w:ascii="Cambria Math" w:eastAsia="Cambria Math" w:hAnsi="Cambria Math" w:cs="Cambria Math"/>
        </w:rPr>
        <w:t xml:space="preserve"> ∈ [3,4]</w:t>
      </w:r>
      <w:r>
        <w:t xml:space="preserve"> give lowest errors with </w:t>
      </w:r>
      <w:r>
        <w:rPr>
          <w:rFonts w:ascii="Cambria Math" w:eastAsia="Cambria Math" w:hAnsi="Cambria Math" w:cs="Cambria Math"/>
        </w:rPr>
        <w:t>𝜆𝜆</w:t>
      </w:r>
      <w:r>
        <w:rPr>
          <w:rFonts w:ascii="Cambria Math" w:eastAsia="Cambria Math" w:hAnsi="Cambria Math" w:cs="Cambria Math"/>
        </w:rPr>
        <w:t xml:space="preserve"> = 0</w:t>
      </w:r>
      <w:r>
        <w:t>. This is because the order is too low for the data to overfit and reducing the weights towards zero results in un</w:t>
      </w:r>
      <w:r>
        <w:t xml:space="preserve">derfitting. </w:t>
      </w:r>
    </w:p>
    <w:p w:rsidR="00594CFF" w:rsidRDefault="006219E7">
      <w:pPr>
        <w:spacing w:line="259" w:lineRule="auto"/>
        <w:ind w:left="2263" w:firstLine="0"/>
        <w:jc w:val="left"/>
      </w:pPr>
      <w:r>
        <w:rPr>
          <w:noProof/>
        </w:rPr>
        <w:drawing>
          <wp:inline distT="0" distB="0" distL="0" distR="0">
            <wp:extent cx="4429125" cy="1696601"/>
            <wp:effectExtent l="0" t="0" r="0" b="0"/>
            <wp:docPr id="1156" name="Picture 1156"/>
            <wp:cNvGraphicFramePr/>
            <a:graphic xmlns:a="http://schemas.openxmlformats.org/drawingml/2006/main">
              <a:graphicData uri="http://schemas.openxmlformats.org/drawingml/2006/picture">
                <pic:pic xmlns:pic="http://schemas.openxmlformats.org/drawingml/2006/picture">
                  <pic:nvPicPr>
                    <pic:cNvPr id="1156" name="Picture 1156"/>
                    <pic:cNvPicPr/>
                  </pic:nvPicPr>
                  <pic:blipFill>
                    <a:blip r:embed="rId24"/>
                    <a:stretch>
                      <a:fillRect/>
                    </a:stretch>
                  </pic:blipFill>
                  <pic:spPr>
                    <a:xfrm>
                      <a:off x="0" y="0"/>
                      <a:ext cx="4429125" cy="1696601"/>
                    </a:xfrm>
                    <a:prstGeom prst="rect">
                      <a:avLst/>
                    </a:prstGeom>
                  </pic:spPr>
                </pic:pic>
              </a:graphicData>
            </a:graphic>
          </wp:inline>
        </w:drawing>
      </w:r>
      <w:r>
        <w:t xml:space="preserve"> </w:t>
      </w:r>
    </w:p>
    <w:p w:rsidR="00594CFF" w:rsidRDefault="006219E7">
      <w:pPr>
        <w:spacing w:after="337" w:line="252" w:lineRule="auto"/>
        <w:ind w:left="382" w:right="20" w:hanging="10"/>
        <w:jc w:val="center"/>
      </w:pPr>
      <w:r>
        <w:rPr>
          <w:i/>
          <w:color w:val="44536A"/>
          <w:sz w:val="18"/>
        </w:rPr>
        <w:t xml:space="preserve">Figure 11.  Change of the mean of squared residuals with polynomial order (left) and regularisation factor (right). </w:t>
      </w:r>
    </w:p>
    <w:p w:rsidR="00594CFF" w:rsidRDefault="006219E7">
      <w:pPr>
        <w:pStyle w:val="Heading2"/>
        <w:ind w:left="1135" w:hanging="432"/>
      </w:pPr>
      <w:r>
        <w:t xml:space="preserve">How Does Linear Regression Generalise </w:t>
      </w:r>
    </w:p>
    <w:p w:rsidR="00594CFF" w:rsidRDefault="006219E7">
      <w:pPr>
        <w:spacing w:after="48"/>
        <w:ind w:left="352"/>
      </w:pPr>
      <w:r>
        <w:t xml:space="preserve">A new distribution of 100 points was split into </w:t>
      </w:r>
      <w:r>
        <w:rPr>
          <w:rFonts w:ascii="Cambria Math" w:eastAsia="Cambria Math" w:hAnsi="Cambria Math" w:cs="Cambria Math"/>
        </w:rPr>
        <w:t>|</w:t>
      </w:r>
      <w:r>
        <w:rPr>
          <w:rFonts w:ascii="Cambria Math" w:eastAsia="Cambria Math" w:hAnsi="Cambria Math" w:cs="Cambria Math"/>
        </w:rPr>
        <w:t>𝑆𝑆</w:t>
      </w:r>
      <w:r>
        <w:rPr>
          <w:rFonts w:ascii="Cambria Math" w:eastAsia="Cambria Math" w:hAnsi="Cambria Math" w:cs="Cambria Math"/>
          <w:vertAlign w:val="superscript"/>
        </w:rPr>
        <w:t>𝑡𝑡𝑟𝑟</w:t>
      </w:r>
      <w:r>
        <w:rPr>
          <w:rFonts w:ascii="Cambria Math" w:eastAsia="Cambria Math" w:hAnsi="Cambria Math" w:cs="Cambria Math"/>
        </w:rPr>
        <w:t>|/|</w:t>
      </w:r>
      <w:r>
        <w:rPr>
          <w:rFonts w:ascii="Cambria Math" w:eastAsia="Cambria Math" w:hAnsi="Cambria Math" w:cs="Cambria Math"/>
        </w:rPr>
        <w:t>𝑆𝑆</w:t>
      </w:r>
      <w:r>
        <w:rPr>
          <w:rFonts w:ascii="Cambria Math" w:eastAsia="Cambria Math" w:hAnsi="Cambria Math" w:cs="Cambria Math"/>
          <w:vertAlign w:val="superscript"/>
        </w:rPr>
        <w:t>𝑡𝑡𝑡𝑡</w:t>
      </w:r>
      <w:r>
        <w:rPr>
          <w:rFonts w:ascii="Cambria Math" w:eastAsia="Cambria Math" w:hAnsi="Cambria Math" w:cs="Cambria Math"/>
        </w:rPr>
        <w:t>| = 4</w:t>
      </w:r>
      <w:r>
        <w:t xml:space="preserve">. The training set was then split into 10 overlapping subsets </w:t>
      </w:r>
    </w:p>
    <w:p w:rsidR="00594CFF" w:rsidRDefault="006219E7">
      <w:pPr>
        <w:ind w:left="352"/>
      </w:pPr>
      <w:r>
        <w:rPr>
          <w:rFonts w:ascii="Cambria Math" w:eastAsia="Cambria Math" w:hAnsi="Cambria Math" w:cs="Cambria Math"/>
        </w:rPr>
        <w:t>𝑆𝑆</w:t>
      </w:r>
      <w:r>
        <w:rPr>
          <w:rFonts w:ascii="Cambria Math" w:eastAsia="Cambria Math" w:hAnsi="Cambria Math" w:cs="Cambria Math"/>
          <w:vertAlign w:val="subscript"/>
        </w:rPr>
        <w:t>𝑖𝑖</w:t>
      </w:r>
      <w:r>
        <w:t xml:space="preserve"> such that </w:t>
      </w:r>
      <w:r>
        <w:rPr>
          <w:rFonts w:ascii="Cambria Math" w:eastAsia="Cambria Math" w:hAnsi="Cambria Math" w:cs="Cambria Math"/>
        </w:rPr>
        <w:t>|</w:t>
      </w:r>
      <w:r>
        <w:rPr>
          <w:rFonts w:ascii="Cambria Math" w:eastAsia="Cambria Math" w:hAnsi="Cambria Math" w:cs="Cambria Math"/>
        </w:rPr>
        <w:t>𝑆𝑆</w:t>
      </w:r>
      <w:r>
        <w:rPr>
          <w:rFonts w:ascii="Cambria Math" w:eastAsia="Cambria Math" w:hAnsi="Cambria Math" w:cs="Cambria Math"/>
          <w:vertAlign w:val="subscript"/>
        </w:rPr>
        <w:t>𝑖𝑖</w:t>
      </w:r>
      <w:r>
        <w:rPr>
          <w:rFonts w:ascii="Cambria Math" w:eastAsia="Cambria Math" w:hAnsi="Cambria Math" w:cs="Cambria Math"/>
        </w:rPr>
        <w:t xml:space="preserve"> |/|</w:t>
      </w:r>
      <w:r>
        <w:rPr>
          <w:rFonts w:ascii="Cambria Math" w:eastAsia="Cambria Math" w:hAnsi="Cambria Math" w:cs="Cambria Math"/>
        </w:rPr>
        <w:t>𝑆𝑆</w:t>
      </w:r>
      <w:r>
        <w:rPr>
          <w:rFonts w:ascii="Cambria Math" w:eastAsia="Cambria Math" w:hAnsi="Cambria Math" w:cs="Cambria Math"/>
          <w:vertAlign w:val="superscript"/>
        </w:rPr>
        <w:t>𝑡𝑡𝑟𝑟</w:t>
      </w:r>
      <w:r>
        <w:rPr>
          <w:rFonts w:ascii="Cambria Math" w:eastAsia="Cambria Math" w:hAnsi="Cambria Math" w:cs="Cambria Math"/>
        </w:rPr>
        <w:t>| = 1/3</w:t>
      </w:r>
      <w:r>
        <w:t xml:space="preserve">. Therefore, </w:t>
      </w:r>
      <w:r>
        <w:rPr>
          <w:rFonts w:ascii="Cambria Math" w:eastAsia="Cambria Math" w:hAnsi="Cambria Math" w:cs="Cambria Math"/>
        </w:rPr>
        <w:t>|</w:t>
      </w:r>
      <w:r>
        <w:rPr>
          <w:rFonts w:ascii="Cambria Math" w:eastAsia="Cambria Math" w:hAnsi="Cambria Math" w:cs="Cambria Math"/>
        </w:rPr>
        <w:t>𝑆𝑆</w:t>
      </w:r>
      <w:r>
        <w:rPr>
          <w:rFonts w:ascii="Cambria Math" w:eastAsia="Cambria Math" w:hAnsi="Cambria Math" w:cs="Cambria Math"/>
          <w:vertAlign w:val="subscript"/>
        </w:rPr>
        <w:t>𝑖𝑖</w:t>
      </w:r>
      <w:r>
        <w:rPr>
          <w:rFonts w:ascii="Cambria Math" w:eastAsia="Cambria Math" w:hAnsi="Cambria Math" w:cs="Cambria Math"/>
        </w:rPr>
        <w:t>| = 20</w:t>
      </w:r>
      <w:r>
        <w:t xml:space="preserve"> and </w:t>
      </w:r>
      <w:r>
        <w:rPr>
          <w:rFonts w:ascii="Cambria Math" w:eastAsia="Cambria Math" w:hAnsi="Cambria Math" w:cs="Cambria Math"/>
        </w:rPr>
        <w:t>|</w:t>
      </w:r>
      <w:r>
        <w:rPr>
          <w:rFonts w:ascii="Cambria Math" w:eastAsia="Cambria Math" w:hAnsi="Cambria Math" w:cs="Cambria Math"/>
        </w:rPr>
        <w:t>𝑆𝑆</w:t>
      </w:r>
      <w:r>
        <w:rPr>
          <w:rFonts w:ascii="Cambria Math" w:eastAsia="Cambria Math" w:hAnsi="Cambria Math" w:cs="Cambria Math"/>
          <w:vertAlign w:val="superscript"/>
        </w:rPr>
        <w:t>𝑡𝑡𝑡𝑡</w:t>
      </w:r>
      <w:r>
        <w:rPr>
          <w:rFonts w:ascii="Cambria Math" w:eastAsia="Cambria Math" w:hAnsi="Cambria Math" w:cs="Cambria Math"/>
        </w:rPr>
        <w:t>| = 20</w:t>
      </w:r>
      <w:r>
        <w:t xml:space="preserve">. As seen in Figure 12, training to different sets </w:t>
      </w:r>
      <w:r>
        <w:rPr>
          <w:rFonts w:ascii="Cambria Math" w:eastAsia="Cambria Math" w:hAnsi="Cambria Math" w:cs="Cambria Math"/>
        </w:rPr>
        <w:t>𝑆𝑆</w:t>
      </w:r>
      <w:r>
        <w:rPr>
          <w:rFonts w:ascii="Cambria Math" w:eastAsia="Cambria Math" w:hAnsi="Cambria Math" w:cs="Cambria Math"/>
          <w:vertAlign w:val="subscript"/>
        </w:rPr>
        <w:t>𝑖𝑖</w:t>
      </w:r>
      <w:r>
        <w:t xml:space="preserve">, picked from a larger set, results in different models.  </w:t>
      </w:r>
    </w:p>
    <w:p w:rsidR="00594CFF" w:rsidRDefault="006219E7">
      <w:pPr>
        <w:spacing w:after="106" w:line="259" w:lineRule="auto"/>
        <w:ind w:left="0" w:right="1410" w:firstLine="0"/>
        <w:jc w:val="right"/>
      </w:pPr>
      <w:r>
        <w:rPr>
          <w:noProof/>
        </w:rPr>
        <w:drawing>
          <wp:inline distT="0" distB="0" distL="0" distR="0">
            <wp:extent cx="5012690" cy="3053563"/>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25"/>
                    <a:stretch>
                      <a:fillRect/>
                    </a:stretch>
                  </pic:blipFill>
                  <pic:spPr>
                    <a:xfrm>
                      <a:off x="0" y="0"/>
                      <a:ext cx="5012690" cy="3053563"/>
                    </a:xfrm>
                    <a:prstGeom prst="rect">
                      <a:avLst/>
                    </a:prstGeom>
                  </pic:spPr>
                </pic:pic>
              </a:graphicData>
            </a:graphic>
          </wp:inline>
        </w:drawing>
      </w:r>
      <w:r>
        <w:t xml:space="preserve"> </w:t>
      </w:r>
    </w:p>
    <w:p w:rsidR="00594CFF" w:rsidRDefault="006219E7">
      <w:pPr>
        <w:spacing w:after="225" w:line="252" w:lineRule="auto"/>
        <w:ind w:left="382" w:right="22" w:hanging="10"/>
        <w:jc w:val="center"/>
      </w:pPr>
      <w:r>
        <w:rPr>
          <w:i/>
          <w:color w:val="44536A"/>
          <w:sz w:val="18"/>
        </w:rPr>
        <w:t>Figure 12.  Ten 5</w:t>
      </w:r>
      <w:r>
        <w:rPr>
          <w:i/>
          <w:color w:val="44536A"/>
          <w:sz w:val="18"/>
          <w:vertAlign w:val="superscript"/>
        </w:rPr>
        <w:t>th</w:t>
      </w:r>
      <w:r>
        <w:rPr>
          <w:i/>
          <w:color w:val="44536A"/>
          <w:sz w:val="18"/>
        </w:rPr>
        <w:t xml:space="preserve"> order polynomials trained on the </w:t>
      </w:r>
      <w:r>
        <w:rPr>
          <w:rFonts w:ascii="Cambria Math" w:eastAsia="Cambria Math" w:hAnsi="Cambria Math" w:cs="Cambria Math"/>
          <w:color w:val="44536A"/>
          <w:sz w:val="18"/>
        </w:rPr>
        <w:t>𝑆𝑆</w:t>
      </w:r>
      <w:r>
        <w:rPr>
          <w:rFonts w:ascii="Cambria Math" w:eastAsia="Cambria Math" w:hAnsi="Cambria Math" w:cs="Cambria Math"/>
          <w:color w:val="44536A"/>
          <w:sz w:val="18"/>
          <w:vertAlign w:val="subscript"/>
        </w:rPr>
        <w:t>𝑖𝑖</w:t>
      </w:r>
      <w:r>
        <w:rPr>
          <w:i/>
          <w:color w:val="44536A"/>
          <w:sz w:val="18"/>
        </w:rPr>
        <w:t xml:space="preserve"> sets (left). The output of the average model (right). (adapted from [6]) </w:t>
      </w:r>
    </w:p>
    <w:p w:rsidR="00594CFF" w:rsidRDefault="006219E7">
      <w:pPr>
        <w:ind w:left="352"/>
      </w:pPr>
      <w:r>
        <w:t>The bias is a measure that shows the property of the model to persistently learn wrong relations. The variance shows the consistency of the model, when different training subset is chosen. A high variance means that the model is very sensitive to the choi</w:t>
      </w:r>
      <w:r>
        <w:t xml:space="preserve">ce of </w:t>
      </w:r>
      <w:r>
        <w:rPr>
          <w:rFonts w:ascii="Cambria Math" w:eastAsia="Cambria Math" w:hAnsi="Cambria Math" w:cs="Cambria Math"/>
        </w:rPr>
        <w:t>𝑆𝑆</w:t>
      </w:r>
      <w:r>
        <w:rPr>
          <w:rFonts w:ascii="Cambria Math" w:eastAsia="Cambria Math" w:hAnsi="Cambria Math" w:cs="Cambria Math"/>
          <w:vertAlign w:val="subscript"/>
        </w:rPr>
        <w:t>𝑖𝑖</w:t>
      </w:r>
      <w:r>
        <w:t xml:space="preserve">. Using ( 11 ) and ( 12 ) [6], the variance can be calculated. The bias is simply the mean of the average loss of all models </w:t>
      </w:r>
      <w:r>
        <w:rPr>
          <w:rFonts w:ascii="Cambria Math" w:eastAsia="Cambria Math" w:hAnsi="Cambria Math" w:cs="Cambria Math"/>
        </w:rPr>
        <w:t>𝑀𝑀</w:t>
      </w:r>
      <w:r>
        <w:rPr>
          <w:rFonts w:ascii="Cambria Math" w:eastAsia="Cambria Math" w:hAnsi="Cambria Math" w:cs="Cambria Math"/>
          <w:vertAlign w:val="subscript"/>
        </w:rPr>
        <w:t>𝑖𝑖</w:t>
      </w:r>
      <w:r>
        <w:t xml:space="preserve">. </w:t>
      </w:r>
    </w:p>
    <w:p w:rsidR="00594CFF" w:rsidRDefault="006219E7">
      <w:pPr>
        <w:spacing w:after="0" w:line="265" w:lineRule="auto"/>
        <w:ind w:left="5540" w:hanging="10"/>
        <w:jc w:val="center"/>
      </w:pPr>
      <w:r>
        <w:rPr>
          <w:rFonts w:ascii="Cambria Math" w:eastAsia="Cambria Math" w:hAnsi="Cambria Math" w:cs="Cambria Math"/>
          <w:sz w:val="16"/>
        </w:rPr>
        <w:t>10</w:t>
      </w:r>
    </w:p>
    <w:p w:rsidR="00594CFF" w:rsidRDefault="006219E7">
      <w:pPr>
        <w:tabs>
          <w:tab w:val="center" w:pos="682"/>
          <w:tab w:val="center" w:pos="5730"/>
          <w:tab w:val="right" w:pos="11164"/>
        </w:tabs>
        <w:spacing w:after="6" w:line="252" w:lineRule="auto"/>
        <w:ind w:left="0" w:firstLine="0"/>
        <w:jc w:val="left"/>
      </w:pPr>
      <w:r>
        <w:tab/>
      </w:r>
      <w:r>
        <w:t xml:space="preserve"> </w:t>
      </w:r>
      <w:r>
        <w:tab/>
      </w:r>
      <w:r>
        <w:rPr>
          <w:rFonts w:ascii="Cambria Math" w:eastAsia="Cambria Math" w:hAnsi="Cambria Math" w:cs="Cambria Math"/>
        </w:rPr>
        <w:t>𝑦𝑦</w:t>
      </w:r>
      <w:r>
        <w:rPr>
          <w:rFonts w:ascii="Cambria Math" w:eastAsia="Cambria Math" w:hAnsi="Cambria Math" w:cs="Cambria Math"/>
        </w:rPr>
        <w:t>(</w:t>
      </w:r>
      <w:r>
        <w:rPr>
          <w:rFonts w:ascii="Cambria Math" w:eastAsia="Cambria Math" w:hAnsi="Cambria Math" w:cs="Cambria Math"/>
        </w:rPr>
        <w:t>𝑥𝑥</w:t>
      </w:r>
      <w:r>
        <w:rPr>
          <w:rFonts w:ascii="Cambria Math" w:eastAsia="Cambria Math" w:hAnsi="Cambria Math" w:cs="Cambria Math"/>
        </w:rPr>
        <w:t xml:space="preserve">) = </w:t>
      </w:r>
      <w:r>
        <w:rPr>
          <w:noProof/>
        </w:rPr>
        <w:drawing>
          <wp:inline distT="0" distB="0" distL="0" distR="0">
            <wp:extent cx="161544" cy="301752"/>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26"/>
                    <a:stretch>
                      <a:fillRect/>
                    </a:stretch>
                  </pic:blipFill>
                  <pic:spPr>
                    <a:xfrm>
                      <a:off x="0" y="0"/>
                      <a:ext cx="161544" cy="301752"/>
                    </a:xfrm>
                    <a:prstGeom prst="rect">
                      <a:avLst/>
                    </a:prstGeom>
                  </pic:spPr>
                </pic:pic>
              </a:graphicData>
            </a:graphic>
          </wp:inline>
        </w:drawing>
      </w:r>
      <w:r>
        <w:rPr>
          <w:rFonts w:ascii="Cambria Math" w:eastAsia="Cambria Math" w:hAnsi="Cambria Math" w:cs="Cambria Math"/>
        </w:rPr>
        <w:t>𝑦𝑦</w:t>
      </w:r>
      <w:r>
        <w:rPr>
          <w:rFonts w:ascii="Cambria Math" w:eastAsia="Cambria Math" w:hAnsi="Cambria Math" w:cs="Cambria Math"/>
          <w:vertAlign w:val="superscript"/>
        </w:rPr>
        <w:t>𝑖𝑖</w:t>
      </w:r>
      <w:r>
        <w:rPr>
          <w:rFonts w:ascii="Cambria Math" w:eastAsia="Cambria Math" w:hAnsi="Cambria Math" w:cs="Cambria Math"/>
        </w:rPr>
        <w:t>(</w:t>
      </w:r>
      <w:r>
        <w:rPr>
          <w:rFonts w:ascii="Cambria Math" w:eastAsia="Cambria Math" w:hAnsi="Cambria Math" w:cs="Cambria Math"/>
        </w:rPr>
        <w:t>𝑥𝑥</w:t>
      </w:r>
      <w:r>
        <w:rPr>
          <w:rFonts w:ascii="Cambria Math" w:eastAsia="Cambria Math" w:hAnsi="Cambria Math" w:cs="Cambria Math"/>
        </w:rPr>
        <w:t>)</w:t>
      </w:r>
      <w:r>
        <w:t xml:space="preserve"> </w:t>
      </w:r>
      <w:r>
        <w:tab/>
      </w:r>
      <w:r>
        <w:rPr>
          <w:i/>
          <w:color w:val="44536A"/>
          <w:sz w:val="18"/>
        </w:rPr>
        <w:t xml:space="preserve">( 11 ) </w:t>
      </w:r>
    </w:p>
    <w:p w:rsidR="00594CFF" w:rsidRDefault="006219E7">
      <w:pPr>
        <w:spacing w:after="0" w:line="265" w:lineRule="auto"/>
        <w:ind w:left="5540" w:hanging="10"/>
        <w:jc w:val="center"/>
      </w:pPr>
      <w:r>
        <w:rPr>
          <w:rFonts w:ascii="Cambria Math" w:eastAsia="Cambria Math" w:hAnsi="Cambria Math" w:cs="Cambria Math"/>
          <w:sz w:val="16"/>
        </w:rPr>
        <w:t>𝑖𝑖</w:t>
      </w:r>
      <w:r>
        <w:rPr>
          <w:rFonts w:ascii="Cambria Math" w:eastAsia="Cambria Math" w:hAnsi="Cambria Math" w:cs="Cambria Math"/>
          <w:sz w:val="16"/>
        </w:rPr>
        <w:t>=1</w:t>
      </w:r>
    </w:p>
    <w:p w:rsidR="00594CFF" w:rsidRDefault="006219E7">
      <w:pPr>
        <w:tabs>
          <w:tab w:val="center" w:pos="5262"/>
          <w:tab w:val="center" w:pos="5885"/>
        </w:tabs>
        <w:spacing w:after="265" w:line="265" w:lineRule="auto"/>
        <w:ind w:left="0" w:firstLine="0"/>
        <w:jc w:val="left"/>
      </w:pPr>
      <w:r>
        <w:tab/>
      </w:r>
      <w:r>
        <w:rPr>
          <w:rFonts w:ascii="Cambria Math" w:eastAsia="Cambria Math" w:hAnsi="Cambria Math" w:cs="Cambria Math"/>
          <w:sz w:val="16"/>
        </w:rPr>
        <w:t>𝑁𝑁</w:t>
      </w:r>
      <w:r>
        <w:rPr>
          <w:rFonts w:ascii="Cambria Math" w:eastAsia="Cambria Math" w:hAnsi="Cambria Math" w:cs="Cambria Math"/>
          <w:sz w:val="16"/>
        </w:rPr>
        <w:tab/>
        <w:t>10</w:t>
      </w:r>
    </w:p>
    <w:p w:rsidR="00594CFF" w:rsidRDefault="006219E7">
      <w:pPr>
        <w:tabs>
          <w:tab w:val="center" w:pos="682"/>
          <w:tab w:val="center" w:pos="5726"/>
          <w:tab w:val="right" w:pos="11164"/>
        </w:tabs>
        <w:spacing w:after="0" w:line="259" w:lineRule="auto"/>
        <w:ind w:left="0" w:firstLine="0"/>
        <w:jc w:val="left"/>
      </w:pPr>
      <w:r>
        <w:rPr>
          <w:noProof/>
        </w:rPr>
        <mc:AlternateContent>
          <mc:Choice Requires="wpg">
            <w:drawing>
              <wp:anchor distT="0" distB="0" distL="114300" distR="114300" simplePos="0" relativeHeight="251659264" behindDoc="0" locked="0" layoutInCell="1" allowOverlap="1">
                <wp:simplePos x="0" y="0"/>
                <wp:positionH relativeFrom="column">
                  <wp:posOffset>3114041</wp:posOffset>
                </wp:positionH>
                <wp:positionV relativeFrom="paragraph">
                  <wp:posOffset>69749</wp:posOffset>
                </wp:positionV>
                <wp:extent cx="507492" cy="9144"/>
                <wp:effectExtent l="0" t="0" r="0" b="0"/>
                <wp:wrapNone/>
                <wp:docPr id="9186" name="Group 9186"/>
                <wp:cNvGraphicFramePr/>
                <a:graphic xmlns:a="http://schemas.openxmlformats.org/drawingml/2006/main">
                  <a:graphicData uri="http://schemas.microsoft.com/office/word/2010/wordprocessingGroup">
                    <wpg:wgp>
                      <wpg:cNvGrpSpPr/>
                      <wpg:grpSpPr>
                        <a:xfrm>
                          <a:off x="0" y="0"/>
                          <a:ext cx="507492" cy="9144"/>
                          <a:chOff x="0" y="0"/>
                          <a:chExt cx="507492" cy="9144"/>
                        </a:xfrm>
                      </wpg:grpSpPr>
                      <wps:wsp>
                        <wps:cNvPr id="12179" name="Shape 12179"/>
                        <wps:cNvSpPr/>
                        <wps:spPr>
                          <a:xfrm>
                            <a:off x="0" y="0"/>
                            <a:ext cx="105156" cy="9144"/>
                          </a:xfrm>
                          <a:custGeom>
                            <a:avLst/>
                            <a:gdLst/>
                            <a:ahLst/>
                            <a:cxnLst/>
                            <a:rect l="0" t="0" r="0" b="0"/>
                            <a:pathLst>
                              <a:path w="105156" h="9144">
                                <a:moveTo>
                                  <a:pt x="0" y="0"/>
                                </a:moveTo>
                                <a:lnTo>
                                  <a:pt x="105156" y="0"/>
                                </a:lnTo>
                                <a:lnTo>
                                  <a:pt x="1051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0" name="Shape 12180"/>
                        <wps:cNvSpPr/>
                        <wps:spPr>
                          <a:xfrm>
                            <a:off x="352044" y="0"/>
                            <a:ext cx="155448" cy="9144"/>
                          </a:xfrm>
                          <a:custGeom>
                            <a:avLst/>
                            <a:gdLst/>
                            <a:ahLst/>
                            <a:cxnLst/>
                            <a:rect l="0" t="0" r="0" b="0"/>
                            <a:pathLst>
                              <a:path w="155448" h="9144">
                                <a:moveTo>
                                  <a:pt x="0" y="0"/>
                                </a:moveTo>
                                <a:lnTo>
                                  <a:pt x="155448" y="0"/>
                                </a:lnTo>
                                <a:lnTo>
                                  <a:pt x="155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86" style="width:39.96pt;height:0.719971pt;position:absolute;z-index:32;mso-position-horizontal-relative:text;mso-position-horizontal:absolute;margin-left:245.2pt;mso-position-vertical-relative:text;margin-top:5.49204pt;" coordsize="5074,91">
                <v:shape id="Shape 12181" style="position:absolute;width:1051;height:91;left:0;top:0;" coordsize="105156,9144" path="m0,0l105156,0l105156,9144l0,9144l0,0">
                  <v:stroke weight="0pt" endcap="flat" joinstyle="miter" miterlimit="10" on="false" color="#000000" opacity="0"/>
                  <v:fill on="true" color="#000000"/>
                </v:shape>
                <v:shape id="Shape 12182" style="position:absolute;width:1554;height:91;left:3520;top:0;" coordsize="155448,9144" path="m0,0l155448,0l155448,9144l0,9144l0,0">
                  <v:stroke weight="0pt" endcap="flat" joinstyle="miter" miterlimit="10" on="false" color="#000000" opacity="0"/>
                  <v:fill on="true" color="#000000"/>
                </v:shape>
              </v:group>
            </w:pict>
          </mc:Fallback>
        </mc:AlternateContent>
      </w:r>
      <w:r>
        <w:tab/>
      </w:r>
      <w:r>
        <w:t xml:space="preserve"> </w:t>
      </w:r>
      <w:r>
        <w:tab/>
      </w:r>
      <w:r>
        <w:rPr>
          <w:rFonts w:ascii="Cambria Math" w:eastAsia="Cambria Math" w:hAnsi="Cambria Math" w:cs="Cambria Math"/>
        </w:rPr>
        <w:t>𝑣𝑣𝑟𝑟𝑟𝑟𝑣𝑣𝑟𝑟𝑣𝑣𝑐𝑐𝑟𝑟</w:t>
      </w:r>
      <w:r>
        <w:rPr>
          <w:rFonts w:ascii="Cambria Math" w:eastAsia="Cambria Math" w:hAnsi="Cambria Math" w:cs="Cambria Math"/>
        </w:rPr>
        <w:t xml:space="preserve"> = 1  1 </w:t>
      </w:r>
      <w:r>
        <w:rPr>
          <w:rFonts w:ascii="Cambria Math" w:eastAsia="Cambria Math" w:hAnsi="Cambria Math" w:cs="Cambria Math"/>
        </w:rPr>
        <w:t>𝑦𝑦</w:t>
      </w:r>
      <w:r>
        <w:rPr>
          <w:rFonts w:ascii="Cambria Math" w:eastAsia="Cambria Math" w:hAnsi="Cambria Math" w:cs="Cambria Math"/>
          <w:vertAlign w:val="superscript"/>
        </w:rPr>
        <w:t>𝑖𝑖</w:t>
      </w:r>
      <w:r>
        <w:rPr>
          <w:rFonts w:ascii="Cambria Math" w:eastAsia="Cambria Math" w:hAnsi="Cambria Math" w:cs="Cambria Math"/>
        </w:rPr>
        <w:t>(</w:t>
      </w:r>
      <w:r>
        <w:rPr>
          <w:rFonts w:ascii="Cambria Math" w:eastAsia="Cambria Math" w:hAnsi="Cambria Math" w:cs="Cambria Math"/>
        </w:rPr>
        <w:t>𝑥𝑥</w:t>
      </w:r>
      <w:r>
        <w:rPr>
          <w:rFonts w:ascii="Cambria Math" w:eastAsia="Cambria Math" w:hAnsi="Cambria Math" w:cs="Cambria Math"/>
          <w:vertAlign w:val="subscript"/>
        </w:rPr>
        <w:t>𝑛𝑛</w:t>
      </w:r>
      <w:r>
        <w:rPr>
          <w:rFonts w:ascii="Cambria Math" w:eastAsia="Cambria Math" w:hAnsi="Cambria Math" w:cs="Cambria Math"/>
        </w:rPr>
        <w:t>) −</w:t>
      </w:r>
      <w:r>
        <w:rPr>
          <w:rFonts w:ascii="Cambria Math" w:eastAsia="Cambria Math" w:hAnsi="Cambria Math" w:cs="Cambria Math"/>
        </w:rPr>
        <w:t>𝑦𝑦</w:t>
      </w:r>
      <w:r>
        <w:rPr>
          <w:rFonts w:ascii="Cambria Math" w:eastAsia="Cambria Math" w:hAnsi="Cambria Math" w:cs="Cambria Math"/>
        </w:rPr>
        <w:t>(</w:t>
      </w:r>
      <w:r>
        <w:rPr>
          <w:rFonts w:ascii="Cambria Math" w:eastAsia="Cambria Math" w:hAnsi="Cambria Math" w:cs="Cambria Math"/>
        </w:rPr>
        <w:t>𝑥𝑥</w:t>
      </w:r>
      <w:r>
        <w:rPr>
          <w:rFonts w:ascii="Cambria Math" w:eastAsia="Cambria Math" w:hAnsi="Cambria Math" w:cs="Cambria Math"/>
          <w:vertAlign w:val="subscript"/>
        </w:rPr>
        <w:t>𝑛𝑛</w:t>
      </w:r>
      <w:r>
        <w:rPr>
          <w:rFonts w:ascii="Cambria Math" w:eastAsia="Cambria Math" w:hAnsi="Cambria Math" w:cs="Cambria Math"/>
        </w:rPr>
        <w:t>)</w:t>
      </w:r>
      <w:r>
        <w:rPr>
          <w:rFonts w:ascii="Cambria Math" w:eastAsia="Cambria Math" w:hAnsi="Cambria Math" w:cs="Cambria Math"/>
          <w:vertAlign w:val="superscript"/>
        </w:rPr>
        <w:t>2</w:t>
      </w:r>
      <w:r>
        <w:t xml:space="preserve"> </w:t>
      </w:r>
      <w:r>
        <w:tab/>
      </w:r>
      <w:r>
        <w:rPr>
          <w:i/>
          <w:color w:val="44536A"/>
          <w:sz w:val="18"/>
        </w:rPr>
        <w:t xml:space="preserve">( 12 ) </w:t>
      </w:r>
    </w:p>
    <w:p w:rsidR="00594CFF" w:rsidRDefault="006219E7">
      <w:pPr>
        <w:tabs>
          <w:tab w:val="center" w:pos="4985"/>
          <w:tab w:val="center" w:pos="5581"/>
        </w:tabs>
        <w:spacing w:after="0" w:line="259" w:lineRule="auto"/>
        <w:ind w:left="0" w:firstLine="0"/>
        <w:jc w:val="left"/>
      </w:pPr>
      <w:r>
        <w:tab/>
      </w:r>
      <w:r>
        <w:rPr>
          <w:rFonts w:ascii="Cambria Math" w:eastAsia="Cambria Math" w:hAnsi="Cambria Math" w:cs="Cambria Math"/>
        </w:rPr>
        <w:t>𝑁𝑁</w:t>
      </w:r>
      <w:r>
        <w:rPr>
          <w:rFonts w:ascii="Cambria Math" w:eastAsia="Cambria Math" w:hAnsi="Cambria Math" w:cs="Cambria Math"/>
        </w:rPr>
        <w:tab/>
        <w:t>10</w:t>
      </w:r>
    </w:p>
    <w:p w:rsidR="00594CFF" w:rsidRDefault="006219E7">
      <w:pPr>
        <w:tabs>
          <w:tab w:val="center" w:pos="5265"/>
          <w:tab w:val="center" w:pos="5885"/>
        </w:tabs>
        <w:spacing w:after="0" w:line="265" w:lineRule="auto"/>
        <w:ind w:left="0" w:firstLine="0"/>
        <w:jc w:val="left"/>
      </w:pPr>
      <w:r>
        <w:tab/>
      </w:r>
      <w:r>
        <w:rPr>
          <w:rFonts w:ascii="Cambria Math" w:eastAsia="Cambria Math" w:hAnsi="Cambria Math" w:cs="Cambria Math"/>
          <w:sz w:val="16"/>
        </w:rPr>
        <w:t>𝑛𝑛</w:t>
      </w:r>
      <w:r>
        <w:rPr>
          <w:rFonts w:ascii="Cambria Math" w:eastAsia="Cambria Math" w:hAnsi="Cambria Math" w:cs="Cambria Math"/>
          <w:sz w:val="16"/>
        </w:rPr>
        <w:t>=1</w:t>
      </w:r>
      <w:r>
        <w:rPr>
          <w:rFonts w:ascii="Cambria Math" w:eastAsia="Cambria Math" w:hAnsi="Cambria Math" w:cs="Cambria Math"/>
          <w:sz w:val="16"/>
        </w:rPr>
        <w:tab/>
      </w:r>
      <w:r>
        <w:rPr>
          <w:rFonts w:ascii="Cambria Math" w:eastAsia="Cambria Math" w:hAnsi="Cambria Math" w:cs="Cambria Math"/>
          <w:sz w:val="16"/>
        </w:rPr>
        <w:t>𝑖𝑖</w:t>
      </w:r>
      <w:r>
        <w:rPr>
          <w:rFonts w:ascii="Cambria Math" w:eastAsia="Cambria Math" w:hAnsi="Cambria Math" w:cs="Cambria Math"/>
          <w:sz w:val="16"/>
        </w:rPr>
        <w:t>=1</w:t>
      </w:r>
    </w:p>
    <w:p w:rsidR="00594CFF" w:rsidRDefault="006219E7">
      <w:pPr>
        <w:ind w:left="352"/>
      </w:pPr>
      <w:r>
        <w:t>Intuitively, a larger regularisation factor (and hence smaller weights) should result in higher bias and smaller variance. However, the polynomials</w:t>
      </w:r>
      <w:r>
        <w:t xml:space="preserve"> in Figure 12 do not manage to fit well to the right side of the sinusoid and even high regularisation factors do not reduce the variance. The bias and variance relationship is shown in Figure 13. According to [6], the sum of </w:t>
      </w:r>
      <w:r>
        <w:rPr>
          <w:rFonts w:ascii="Cambria Math" w:eastAsia="Cambria Math" w:hAnsi="Cambria Math" w:cs="Cambria Math"/>
        </w:rPr>
        <w:t>𝑏𝑏𝑣𝑣𝑟𝑟𝑠𝑠</w:t>
      </w:r>
      <w:r>
        <w:rPr>
          <w:rFonts w:ascii="Cambria Math" w:eastAsia="Cambria Math" w:hAnsi="Cambria Math" w:cs="Cambria Math"/>
          <w:vertAlign w:val="superscript"/>
        </w:rPr>
        <w:t>2</w:t>
      </w:r>
      <w:r>
        <w:t xml:space="preserve"> and </w:t>
      </w:r>
      <w:r>
        <w:rPr>
          <w:rFonts w:ascii="Cambria Math" w:eastAsia="Cambria Math" w:hAnsi="Cambria Math" w:cs="Cambria Math"/>
        </w:rPr>
        <w:t>𝑣𝑣𝑟𝑟</w:t>
      </w:r>
      <w:r>
        <w:rPr>
          <w:rFonts w:ascii="Cambria Math" w:eastAsia="Cambria Math" w:hAnsi="Cambria Math" w:cs="Cambria Math"/>
        </w:rPr>
        <w:t>𝑟𝑟𝑣𝑣𝑟𝑟𝑣𝑣𝑐𝑐𝑟𝑟</w:t>
      </w:r>
      <w:r>
        <w:t xml:space="preserve"> is related to the loss of the model. Therefore, the lowest point of the curve corresponds to the optimal regularisation factor (</w:t>
      </w:r>
      <w:r>
        <w:rPr>
          <w:rFonts w:ascii="Cambria Math" w:eastAsia="Cambria Math" w:hAnsi="Cambria Math" w:cs="Cambria Math"/>
        </w:rPr>
        <w:t>𝜆𝜆</w:t>
      </w:r>
      <w:r>
        <w:rPr>
          <w:rFonts w:ascii="Cambria Math" w:eastAsia="Cambria Math" w:hAnsi="Cambria Math" w:cs="Cambria Math"/>
        </w:rPr>
        <w:t>~0.1</w:t>
      </w:r>
      <w:r>
        <w:t>) and should result in the best bias-variance balance. Note that this value is also in the rang</w:t>
      </w:r>
      <w:r>
        <w:t xml:space="preserve">e defined in section 3.1. </w:t>
      </w:r>
    </w:p>
    <w:p w:rsidR="00594CFF" w:rsidRDefault="006219E7">
      <w:pPr>
        <w:spacing w:after="110" w:line="259" w:lineRule="auto"/>
        <w:ind w:left="401" w:firstLine="0"/>
        <w:jc w:val="center"/>
      </w:pPr>
      <w:r>
        <w:rPr>
          <w:noProof/>
        </w:rPr>
        <w:drawing>
          <wp:inline distT="0" distB="0" distL="0" distR="0">
            <wp:extent cx="2914307" cy="1192530"/>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27"/>
                    <a:stretch>
                      <a:fillRect/>
                    </a:stretch>
                  </pic:blipFill>
                  <pic:spPr>
                    <a:xfrm>
                      <a:off x="0" y="0"/>
                      <a:ext cx="2914307" cy="1192530"/>
                    </a:xfrm>
                    <a:prstGeom prst="rect">
                      <a:avLst/>
                    </a:prstGeom>
                  </pic:spPr>
                </pic:pic>
              </a:graphicData>
            </a:graphic>
          </wp:inline>
        </w:drawing>
      </w:r>
      <w:r>
        <w:t xml:space="preserve"> </w:t>
      </w:r>
    </w:p>
    <w:p w:rsidR="00594CFF" w:rsidRDefault="006219E7">
      <w:pPr>
        <w:spacing w:after="225" w:line="252" w:lineRule="auto"/>
        <w:ind w:left="382" w:right="22" w:hanging="10"/>
        <w:jc w:val="center"/>
      </w:pPr>
      <w:r>
        <w:rPr>
          <w:i/>
          <w:color w:val="44536A"/>
          <w:sz w:val="18"/>
        </w:rPr>
        <w:t xml:space="preserve">Figure 13. The change of bias and variance with </w:t>
      </w:r>
      <w:r>
        <w:rPr>
          <w:rFonts w:ascii="Cambria Math" w:eastAsia="Cambria Math" w:hAnsi="Cambria Math" w:cs="Cambria Math"/>
          <w:color w:val="44536A"/>
          <w:sz w:val="18"/>
        </w:rPr>
        <w:t>𝜆𝜆</w:t>
      </w:r>
      <w:r>
        <w:rPr>
          <w:i/>
          <w:color w:val="44536A"/>
          <w:sz w:val="18"/>
        </w:rPr>
        <w:t xml:space="preserve"> (adapted from [6]) </w:t>
      </w:r>
    </w:p>
    <w:p w:rsidR="00594CFF" w:rsidRDefault="006219E7">
      <w:pPr>
        <w:ind w:left="352"/>
      </w:pPr>
      <w:r>
        <w:t xml:space="preserve">Another view on how the bias-variance changes can be seen in Figure 14. Increasing </w:t>
      </w:r>
      <w:r>
        <w:rPr>
          <w:rFonts w:ascii="Cambria Math" w:eastAsia="Cambria Math" w:hAnsi="Cambria Math" w:cs="Cambria Math"/>
        </w:rPr>
        <w:t>𝜆𝜆</w:t>
      </w:r>
      <w:r>
        <w:t xml:space="preserve"> increases the bias. </w:t>
      </w:r>
    </w:p>
    <w:p w:rsidR="00594CFF" w:rsidRDefault="006219E7">
      <w:pPr>
        <w:spacing w:after="102" w:line="259" w:lineRule="auto"/>
        <w:ind w:left="401" w:firstLine="0"/>
        <w:jc w:val="center"/>
      </w:pPr>
      <w:r>
        <w:rPr>
          <w:noProof/>
        </w:rPr>
        <w:drawing>
          <wp:inline distT="0" distB="0" distL="0" distR="0">
            <wp:extent cx="3633249" cy="1462405"/>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28"/>
                    <a:stretch>
                      <a:fillRect/>
                    </a:stretch>
                  </pic:blipFill>
                  <pic:spPr>
                    <a:xfrm>
                      <a:off x="0" y="0"/>
                      <a:ext cx="3633249" cy="1462405"/>
                    </a:xfrm>
                    <a:prstGeom prst="rect">
                      <a:avLst/>
                    </a:prstGeom>
                  </pic:spPr>
                </pic:pic>
              </a:graphicData>
            </a:graphic>
          </wp:inline>
        </w:drawing>
      </w:r>
      <w:r>
        <w:t xml:space="preserve"> </w:t>
      </w:r>
    </w:p>
    <w:p w:rsidR="00594CFF" w:rsidRDefault="006219E7">
      <w:pPr>
        <w:spacing w:after="359" w:line="252" w:lineRule="auto"/>
        <w:ind w:left="382" w:right="19" w:hanging="10"/>
        <w:jc w:val="center"/>
      </w:pPr>
      <w:r>
        <w:rPr>
          <w:i/>
          <w:color w:val="44536A"/>
          <w:sz w:val="18"/>
        </w:rPr>
        <w:t xml:space="preserve">Figure 14.  The bias-variance distribution for different regularisation factors.  </w:t>
      </w:r>
    </w:p>
    <w:p w:rsidR="00594CFF" w:rsidRDefault="006219E7">
      <w:pPr>
        <w:pStyle w:val="Heading1"/>
        <w:numPr>
          <w:ilvl w:val="0"/>
          <w:numId w:val="0"/>
        </w:numPr>
        <w:ind w:left="353"/>
      </w:pPr>
      <w:r>
        <w:t xml:space="preserve">References </w:t>
      </w:r>
    </w:p>
    <w:p w:rsidR="00594CFF" w:rsidRDefault="006219E7">
      <w:pPr>
        <w:spacing w:after="203" w:line="259" w:lineRule="auto"/>
        <w:ind w:left="358" w:firstLine="0"/>
        <w:jc w:val="left"/>
      </w:pPr>
      <w:r>
        <w:t xml:space="preserve"> </w:t>
      </w:r>
    </w:p>
    <w:p w:rsidR="00594CFF" w:rsidRDefault="006219E7">
      <w:pPr>
        <w:numPr>
          <w:ilvl w:val="0"/>
          <w:numId w:val="1"/>
        </w:numPr>
        <w:spacing w:after="208"/>
        <w:ind w:left="650" w:hanging="307"/>
      </w:pPr>
      <w:r>
        <w:t xml:space="preserve">C. . M. Grinstead, “Continuous Random Variables,” in </w:t>
      </w:r>
      <w:r>
        <w:rPr>
          <w:i/>
        </w:rPr>
        <w:t>Introduction to Probability</w:t>
      </w:r>
      <w:r>
        <w:t xml:space="preserve">, p. 281. </w:t>
      </w:r>
    </w:p>
    <w:p w:rsidR="00594CFF" w:rsidRDefault="006219E7">
      <w:pPr>
        <w:numPr>
          <w:ilvl w:val="0"/>
          <w:numId w:val="1"/>
        </w:numPr>
        <w:spacing w:after="210"/>
        <w:ind w:left="650" w:hanging="307"/>
      </w:pPr>
      <w:r>
        <w:t xml:space="preserve">C. M. Bishop, “Probability Theory,” in </w:t>
      </w:r>
      <w:r>
        <w:rPr>
          <w:i/>
        </w:rPr>
        <w:t>Pattern Recognition and Machi</w:t>
      </w:r>
      <w:r>
        <w:rPr>
          <w:i/>
        </w:rPr>
        <w:t>ne Learning</w:t>
      </w:r>
      <w:r>
        <w:t xml:space="preserve">, Springer, 2006, p. 17. </w:t>
      </w:r>
    </w:p>
    <w:p w:rsidR="00594CFF" w:rsidRDefault="006219E7">
      <w:pPr>
        <w:numPr>
          <w:ilvl w:val="0"/>
          <w:numId w:val="1"/>
        </w:numPr>
        <w:spacing w:after="208"/>
        <w:ind w:left="650" w:hanging="307"/>
      </w:pPr>
      <w:r>
        <w:t xml:space="preserve">G. James, “Linear Discriminant Analysis for p&gt;1,” in </w:t>
      </w:r>
      <w:r>
        <w:rPr>
          <w:i/>
        </w:rPr>
        <w:t>An Introduction to Statistical Learning</w:t>
      </w:r>
      <w:r>
        <w:t xml:space="preserve">, Springer, 2014, p. 156. </w:t>
      </w:r>
    </w:p>
    <w:p w:rsidR="00594CFF" w:rsidRDefault="006219E7">
      <w:pPr>
        <w:numPr>
          <w:ilvl w:val="0"/>
          <w:numId w:val="1"/>
        </w:numPr>
        <w:spacing w:after="208"/>
        <w:ind w:left="650" w:hanging="307"/>
      </w:pPr>
      <w:r>
        <w:t xml:space="preserve">C. M. Bishop, “Linear Models for Classification,” in </w:t>
      </w:r>
      <w:r>
        <w:rPr>
          <w:i/>
        </w:rPr>
        <w:t>Pattern Recognition and Machine Learning</w:t>
      </w:r>
      <w:r>
        <w:t xml:space="preserve">, Springer, 2006, p. 192. </w:t>
      </w:r>
    </w:p>
    <w:p w:rsidR="00594CFF" w:rsidRDefault="006219E7">
      <w:pPr>
        <w:numPr>
          <w:ilvl w:val="0"/>
          <w:numId w:val="1"/>
        </w:numPr>
        <w:spacing w:after="210"/>
        <w:ind w:left="650" w:hanging="307"/>
      </w:pPr>
      <w:r>
        <w:t xml:space="preserve">D. Barber, “Canonical variates,” in </w:t>
      </w:r>
      <w:r>
        <w:rPr>
          <w:i/>
        </w:rPr>
        <w:t>Bayesian Reasoning and Machine Learning</w:t>
      </w:r>
      <w:r>
        <w:t xml:space="preserve">, 2011, pp. 325-327. </w:t>
      </w:r>
    </w:p>
    <w:p w:rsidR="00594CFF" w:rsidRDefault="006219E7">
      <w:pPr>
        <w:numPr>
          <w:ilvl w:val="0"/>
          <w:numId w:val="1"/>
        </w:numPr>
        <w:spacing w:after="194"/>
        <w:ind w:left="650" w:hanging="307"/>
      </w:pPr>
      <w:r>
        <w:t>C. M. Bishop, “The Bias-Variance Decomp</w:t>
      </w:r>
      <w:r>
        <w:t xml:space="preserve">osition,” in </w:t>
      </w:r>
      <w:r>
        <w:rPr>
          <w:i/>
        </w:rPr>
        <w:t>Pattern Recognition and Machine Learning</w:t>
      </w:r>
      <w:r>
        <w:t xml:space="preserve">, Springer, 2006, pp. 148-150. </w:t>
      </w:r>
    </w:p>
    <w:p w:rsidR="00594CFF" w:rsidRDefault="006219E7">
      <w:pPr>
        <w:spacing w:after="0" w:line="259" w:lineRule="auto"/>
        <w:ind w:left="358" w:firstLine="0"/>
        <w:jc w:val="left"/>
      </w:pPr>
      <w:r>
        <w:t xml:space="preserve"> </w:t>
      </w:r>
    </w:p>
    <w:sectPr w:rsidR="00594CFF">
      <w:footerReference w:type="even" r:id="rId29"/>
      <w:footerReference w:type="default" r:id="rId30"/>
      <w:footerReference w:type="first" r:id="rId31"/>
      <w:pgSz w:w="12240" w:h="15840"/>
      <w:pgMar w:top="156" w:right="714" w:bottom="1258" w:left="362" w:header="720" w:footer="72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19E7" w:rsidRDefault="006219E7">
      <w:pPr>
        <w:spacing w:after="0" w:line="240" w:lineRule="auto"/>
      </w:pPr>
      <w:r>
        <w:separator/>
      </w:r>
    </w:p>
  </w:endnote>
  <w:endnote w:type="continuationSeparator" w:id="0">
    <w:p w:rsidR="006219E7" w:rsidRDefault="00621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4CFF" w:rsidRDefault="006219E7">
    <w:pPr>
      <w:spacing w:after="0" w:line="259" w:lineRule="auto"/>
      <w:ind w:left="354" w:firstLine="0"/>
      <w:jc w:val="center"/>
    </w:pPr>
    <w:r>
      <w:fldChar w:fldCharType="begin"/>
    </w:r>
    <w:r>
      <w:instrText xml:space="preserve"> PAGE   \* MERGEFORMAT </w:instrText>
    </w:r>
    <w:r>
      <w:fldChar w:fldCharType="separate"/>
    </w:r>
    <w:r>
      <w:t>2</w:t>
    </w:r>
    <w:r>
      <w:fldChar w:fldCharType="end"/>
    </w:r>
    <w:r>
      <w:t xml:space="preserve"> </w:t>
    </w:r>
  </w:p>
  <w:p w:rsidR="00594CFF" w:rsidRDefault="006219E7">
    <w:pPr>
      <w:spacing w:after="0" w:line="259" w:lineRule="auto"/>
      <w:ind w:left="358"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4CFF" w:rsidRDefault="006219E7">
    <w:pPr>
      <w:spacing w:after="0" w:line="259" w:lineRule="auto"/>
      <w:ind w:left="354" w:firstLine="0"/>
      <w:jc w:val="center"/>
    </w:pPr>
    <w:r>
      <w:fldChar w:fldCharType="begin"/>
    </w:r>
    <w:r>
      <w:instrText xml:space="preserve"> PAGE   \* MERGEFORMAT </w:instrText>
    </w:r>
    <w:r>
      <w:fldChar w:fldCharType="separate"/>
    </w:r>
    <w:r>
      <w:t>2</w:t>
    </w:r>
    <w:r>
      <w:fldChar w:fldCharType="end"/>
    </w:r>
    <w:r>
      <w:t xml:space="preserve"> </w:t>
    </w:r>
  </w:p>
  <w:p w:rsidR="00594CFF" w:rsidRDefault="006219E7">
    <w:pPr>
      <w:spacing w:after="0" w:line="259" w:lineRule="auto"/>
      <w:ind w:left="358"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4CFF" w:rsidRDefault="006219E7">
    <w:pPr>
      <w:spacing w:after="0" w:line="259" w:lineRule="auto"/>
      <w:ind w:left="354" w:firstLine="0"/>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19E7" w:rsidRDefault="006219E7">
      <w:pPr>
        <w:spacing w:after="0" w:line="240" w:lineRule="auto"/>
      </w:pPr>
      <w:r>
        <w:separator/>
      </w:r>
    </w:p>
  </w:footnote>
  <w:footnote w:type="continuationSeparator" w:id="0">
    <w:p w:rsidR="006219E7" w:rsidRDefault="006219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2B604B"/>
    <w:multiLevelType w:val="hybridMultilevel"/>
    <w:tmpl w:val="CC0C7D44"/>
    <w:lvl w:ilvl="0" w:tplc="247E78F0">
      <w:start w:val="1"/>
      <w:numFmt w:val="decimal"/>
      <w:lvlText w:val="[%1]"/>
      <w:lvlJc w:val="left"/>
      <w:pPr>
        <w:ind w:left="6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F522ADE">
      <w:start w:val="1"/>
      <w:numFmt w:val="lowerLetter"/>
      <w:lvlText w:val="%2"/>
      <w:lvlJc w:val="left"/>
      <w:pPr>
        <w:ind w:left="1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F08F8CA">
      <w:start w:val="1"/>
      <w:numFmt w:val="lowerRoman"/>
      <w:lvlText w:val="%3"/>
      <w:lvlJc w:val="left"/>
      <w:pPr>
        <w:ind w:left="18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F6F3E4">
      <w:start w:val="1"/>
      <w:numFmt w:val="decimal"/>
      <w:lvlText w:val="%4"/>
      <w:lvlJc w:val="left"/>
      <w:pPr>
        <w:ind w:left="25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2601BFE">
      <w:start w:val="1"/>
      <w:numFmt w:val="lowerLetter"/>
      <w:lvlText w:val="%5"/>
      <w:lvlJc w:val="left"/>
      <w:pPr>
        <w:ind w:left="32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605646">
      <w:start w:val="1"/>
      <w:numFmt w:val="lowerRoman"/>
      <w:lvlText w:val="%6"/>
      <w:lvlJc w:val="left"/>
      <w:pPr>
        <w:ind w:left="40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FAD132">
      <w:start w:val="1"/>
      <w:numFmt w:val="decimal"/>
      <w:lvlText w:val="%7"/>
      <w:lvlJc w:val="left"/>
      <w:pPr>
        <w:ind w:left="47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E40B1A">
      <w:start w:val="1"/>
      <w:numFmt w:val="lowerLetter"/>
      <w:lvlText w:val="%8"/>
      <w:lvlJc w:val="left"/>
      <w:pPr>
        <w:ind w:left="54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89AB970">
      <w:start w:val="1"/>
      <w:numFmt w:val="lowerRoman"/>
      <w:lvlText w:val="%9"/>
      <w:lvlJc w:val="left"/>
      <w:pPr>
        <w:ind w:left="61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75D4671"/>
    <w:multiLevelType w:val="multilevel"/>
    <w:tmpl w:val="2F2E629C"/>
    <w:lvl w:ilvl="0">
      <w:start w:val="1"/>
      <w:numFmt w:val="decimal"/>
      <w:pStyle w:val="Heading1"/>
      <w:lvlText w:val="%1."/>
      <w:lvlJc w:val="left"/>
      <w:pPr>
        <w:ind w:left="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5395"/>
        <w:sz w:val="26"/>
        <w:szCs w:val="26"/>
        <w:u w:val="none" w:color="000000"/>
        <w:bdr w:val="none" w:sz="0" w:space="0" w:color="auto"/>
        <w:shd w:val="clear" w:color="auto" w:fill="auto"/>
        <w:vertAlign w:val="baseline"/>
      </w:rPr>
    </w:lvl>
    <w:lvl w:ilvl="2">
      <w:start w:val="1"/>
      <w:numFmt w:val="lowerRoman"/>
      <w:lvlText w:val="%3"/>
      <w:lvlJc w:val="left"/>
      <w:pPr>
        <w:ind w:left="1441"/>
      </w:pPr>
      <w:rPr>
        <w:rFonts w:ascii="Calibri" w:eastAsia="Calibri" w:hAnsi="Calibri" w:cs="Calibri"/>
        <w:b w:val="0"/>
        <w:i w:val="0"/>
        <w:strike w:val="0"/>
        <w:dstrike w:val="0"/>
        <w:color w:val="2E5395"/>
        <w:sz w:val="26"/>
        <w:szCs w:val="26"/>
        <w:u w:val="none" w:color="000000"/>
        <w:bdr w:val="none" w:sz="0" w:space="0" w:color="auto"/>
        <w:shd w:val="clear" w:color="auto" w:fill="auto"/>
        <w:vertAlign w:val="baseline"/>
      </w:rPr>
    </w:lvl>
    <w:lvl w:ilvl="3">
      <w:start w:val="1"/>
      <w:numFmt w:val="decimal"/>
      <w:lvlText w:val="%4"/>
      <w:lvlJc w:val="left"/>
      <w:pPr>
        <w:ind w:left="2161"/>
      </w:pPr>
      <w:rPr>
        <w:rFonts w:ascii="Calibri" w:eastAsia="Calibri" w:hAnsi="Calibri" w:cs="Calibri"/>
        <w:b w:val="0"/>
        <w:i w:val="0"/>
        <w:strike w:val="0"/>
        <w:dstrike w:val="0"/>
        <w:color w:val="2E5395"/>
        <w:sz w:val="26"/>
        <w:szCs w:val="26"/>
        <w:u w:val="none" w:color="000000"/>
        <w:bdr w:val="none" w:sz="0" w:space="0" w:color="auto"/>
        <w:shd w:val="clear" w:color="auto" w:fill="auto"/>
        <w:vertAlign w:val="baseline"/>
      </w:rPr>
    </w:lvl>
    <w:lvl w:ilvl="4">
      <w:start w:val="1"/>
      <w:numFmt w:val="lowerLetter"/>
      <w:lvlText w:val="%5"/>
      <w:lvlJc w:val="left"/>
      <w:pPr>
        <w:ind w:left="2881"/>
      </w:pPr>
      <w:rPr>
        <w:rFonts w:ascii="Calibri" w:eastAsia="Calibri" w:hAnsi="Calibri" w:cs="Calibri"/>
        <w:b w:val="0"/>
        <w:i w:val="0"/>
        <w:strike w:val="0"/>
        <w:dstrike w:val="0"/>
        <w:color w:val="2E5395"/>
        <w:sz w:val="26"/>
        <w:szCs w:val="26"/>
        <w:u w:val="none" w:color="000000"/>
        <w:bdr w:val="none" w:sz="0" w:space="0" w:color="auto"/>
        <w:shd w:val="clear" w:color="auto" w:fill="auto"/>
        <w:vertAlign w:val="baseline"/>
      </w:rPr>
    </w:lvl>
    <w:lvl w:ilvl="5">
      <w:start w:val="1"/>
      <w:numFmt w:val="lowerRoman"/>
      <w:lvlText w:val="%6"/>
      <w:lvlJc w:val="left"/>
      <w:pPr>
        <w:ind w:left="3601"/>
      </w:pPr>
      <w:rPr>
        <w:rFonts w:ascii="Calibri" w:eastAsia="Calibri" w:hAnsi="Calibri" w:cs="Calibri"/>
        <w:b w:val="0"/>
        <w:i w:val="0"/>
        <w:strike w:val="0"/>
        <w:dstrike w:val="0"/>
        <w:color w:val="2E5395"/>
        <w:sz w:val="26"/>
        <w:szCs w:val="26"/>
        <w:u w:val="none" w:color="000000"/>
        <w:bdr w:val="none" w:sz="0" w:space="0" w:color="auto"/>
        <w:shd w:val="clear" w:color="auto" w:fill="auto"/>
        <w:vertAlign w:val="baseline"/>
      </w:rPr>
    </w:lvl>
    <w:lvl w:ilvl="6">
      <w:start w:val="1"/>
      <w:numFmt w:val="decimal"/>
      <w:lvlText w:val="%7"/>
      <w:lvlJc w:val="left"/>
      <w:pPr>
        <w:ind w:left="4321"/>
      </w:pPr>
      <w:rPr>
        <w:rFonts w:ascii="Calibri" w:eastAsia="Calibri" w:hAnsi="Calibri" w:cs="Calibri"/>
        <w:b w:val="0"/>
        <w:i w:val="0"/>
        <w:strike w:val="0"/>
        <w:dstrike w:val="0"/>
        <w:color w:val="2E5395"/>
        <w:sz w:val="26"/>
        <w:szCs w:val="26"/>
        <w:u w:val="none" w:color="000000"/>
        <w:bdr w:val="none" w:sz="0" w:space="0" w:color="auto"/>
        <w:shd w:val="clear" w:color="auto" w:fill="auto"/>
        <w:vertAlign w:val="baseline"/>
      </w:rPr>
    </w:lvl>
    <w:lvl w:ilvl="7">
      <w:start w:val="1"/>
      <w:numFmt w:val="lowerLetter"/>
      <w:lvlText w:val="%8"/>
      <w:lvlJc w:val="left"/>
      <w:pPr>
        <w:ind w:left="5041"/>
      </w:pPr>
      <w:rPr>
        <w:rFonts w:ascii="Calibri" w:eastAsia="Calibri" w:hAnsi="Calibri" w:cs="Calibri"/>
        <w:b w:val="0"/>
        <w:i w:val="0"/>
        <w:strike w:val="0"/>
        <w:dstrike w:val="0"/>
        <w:color w:val="2E5395"/>
        <w:sz w:val="26"/>
        <w:szCs w:val="26"/>
        <w:u w:val="none" w:color="000000"/>
        <w:bdr w:val="none" w:sz="0" w:space="0" w:color="auto"/>
        <w:shd w:val="clear" w:color="auto" w:fill="auto"/>
        <w:vertAlign w:val="baseline"/>
      </w:rPr>
    </w:lvl>
    <w:lvl w:ilvl="8">
      <w:start w:val="1"/>
      <w:numFmt w:val="lowerRoman"/>
      <w:lvlText w:val="%9"/>
      <w:lvlJc w:val="left"/>
      <w:pPr>
        <w:ind w:left="5761"/>
      </w:pPr>
      <w:rPr>
        <w:rFonts w:ascii="Calibri" w:eastAsia="Calibri" w:hAnsi="Calibri" w:cs="Calibri"/>
        <w:b w:val="0"/>
        <w:i w:val="0"/>
        <w:strike w:val="0"/>
        <w:dstrike w:val="0"/>
        <w:color w:val="2E5395"/>
        <w:sz w:val="26"/>
        <w:szCs w:val="26"/>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CFF"/>
    <w:rsid w:val="00594CFF"/>
    <w:rsid w:val="006219E7"/>
    <w:rsid w:val="00B777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CBCBD2-C224-4F00-8D1B-33CF40A07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05" w:line="270" w:lineRule="auto"/>
      <w:ind w:left="367" w:hanging="9"/>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2"/>
      </w:numPr>
      <w:spacing w:after="0"/>
      <w:ind w:left="368" w:hanging="10"/>
      <w:outlineLvl w:val="0"/>
    </w:pPr>
    <w:rPr>
      <w:rFonts w:ascii="Calibri" w:eastAsia="Calibri" w:hAnsi="Calibri" w:cs="Calibri"/>
      <w:color w:val="2E5395"/>
      <w:sz w:val="32"/>
    </w:rPr>
  </w:style>
  <w:style w:type="paragraph" w:styleId="Heading2">
    <w:name w:val="heading 2"/>
    <w:next w:val="Normal"/>
    <w:link w:val="Heading2Char"/>
    <w:uiPriority w:val="9"/>
    <w:unhideWhenUsed/>
    <w:qFormat/>
    <w:pPr>
      <w:keepNext/>
      <w:keepLines/>
      <w:numPr>
        <w:ilvl w:val="1"/>
        <w:numId w:val="2"/>
      </w:numPr>
      <w:spacing w:after="1"/>
      <w:ind w:left="728" w:hanging="10"/>
      <w:outlineLvl w:val="1"/>
    </w:pPr>
    <w:rPr>
      <w:rFonts w:ascii="Calibri" w:eastAsia="Calibri" w:hAnsi="Calibri" w:cs="Calibri"/>
      <w:color w:val="2E539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5395"/>
      <w:sz w:val="26"/>
    </w:rPr>
  </w:style>
  <w:style w:type="character" w:customStyle="1" w:styleId="Heading1Char">
    <w:name w:val="Heading 1 Char"/>
    <w:link w:val="Heading1"/>
    <w:rPr>
      <w:rFonts w:ascii="Calibri" w:eastAsia="Calibri" w:hAnsi="Calibri" w:cs="Calibri"/>
      <w:color w:val="2E5395"/>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777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77A6"/>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9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0.png"/><Relationship Id="rId20" Type="http://schemas.openxmlformats.org/officeDocument/2006/relationships/image" Target="media/image8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0.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2364</Words>
  <Characters>13475</Characters>
  <Application>Microsoft Office Word</Application>
  <DocSecurity>0</DocSecurity>
  <Lines>112</Lines>
  <Paragraphs>31</Paragraphs>
  <ScaleCrop>false</ScaleCrop>
  <Company/>
  <LinksUpToDate>false</LinksUpToDate>
  <CharactersWithSpaces>15808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donchev y.d. (ydd1g16)</dc:creator>
  <cp:keywords/>
  <cp:lastModifiedBy>Yanislav Donchev</cp:lastModifiedBy>
  <cp:revision>2</cp:revision>
  <dcterms:created xsi:type="dcterms:W3CDTF">2019-08-28T19:05:00Z</dcterms:created>
  <dcterms:modified xsi:type="dcterms:W3CDTF">2019-08-28T19:05:00Z</dcterms:modified>
</cp:coreProperties>
</file>