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30"/>
      </w:pPr>
      <w:r>
        <w:t xml:space="preserve"/>
      </w:r>
    </w:p>
    <w:p>
      <w:pPr>
        <w:spacing w:after="30" w:before="30"/>
      </w:pPr>
      <w:r>
        <w:t xml:space="preserve"/>
      </w:r>
    </w:p>
    <w:p>
      <w:pPr>
        <w:pBdr>
          <w:bottom w:val="single" w:color="0F1E2E" w:sz="24" w:space="2"/>
        </w:pBdr>
        <w:spacing w:after="60" w:before="0"/>
        <w:jc w:val="center"/>
      </w:pPr>
      <w:r>
        <w:rPr>
          <w:rFonts w:ascii="Calibri" w:cs="Calibri" w:eastAsia="Calibri" w:hAnsi="Calibri"/>
          <w:b/>
          <w:bCs/>
          <w:color w:val="2E6DA4"/>
          <w:sz w:val="20"/>
          <w:szCs w:val="20"/>
        </w:rPr>
        <w:t xml:space="preserve">ARCHITECTURE &amp; EXPERIMENTAL REPORT</w:t>
      </w:r>
    </w:p>
    <w:p>
      <w:pPr>
        <w:spacing w:after="30" w:before="30"/>
      </w:pPr>
      <w:r>
        <w:t xml:space="preserve"/>
      </w:r>
    </w:p>
    <w:p>
      <w:pPr>
        <w:spacing w:after="20" w:before="40"/>
        <w:jc w:val="center"/>
      </w:pPr>
      <w:r>
        <w:rPr>
          <w:rFonts w:ascii="Calibri" w:cs="Calibri" w:eastAsia="Calibri" w:hAnsi="Calibri"/>
          <w:b/>
          <w:bCs/>
          <w:color w:val="0F1E2E"/>
          <w:sz w:val="80"/>
          <w:szCs w:val="80"/>
        </w:rPr>
        <w:t xml:space="preserve">WizardML</w:t>
      </w:r>
    </w:p>
    <w:p>
      <w:pPr>
        <w:spacing w:after="20" w:before="0"/>
        <w:jc w:val="center"/>
      </w:pPr>
      <w:r>
        <w:rPr>
          <w:rFonts w:ascii="Calibri" w:cs="Calibri" w:eastAsia="Calibri" w:hAnsi="Calibri"/>
          <w:b/>
          <w:bCs/>
          <w:color w:val="1A3A6B"/>
          <w:sz w:val="34"/>
          <w:szCs w:val="34"/>
        </w:rPr>
        <w:t xml:space="preserve">A Wizard-Mode &amp; Auto-Coding Machine Learning Platform</w:t>
      </w:r>
    </w:p>
    <w:p>
      <w:pPr>
        <w:spacing w:after="260" w:before="0"/>
        <w:jc w:val="center"/>
      </w:pPr>
      <w:r>
        <w:rPr>
          <w:rFonts w:ascii="Calibri" w:cs="Calibri" w:eastAsia="Calibri" w:hAnsi="Calibri"/>
          <w:i/>
          <w:iCs/>
          <w:color w:val="666666"/>
          <w:sz w:val="22"/>
          <w:szCs w:val="22"/>
        </w:rPr>
        <w:t xml:space="preserve">Complete System Architecture  ·  Module Design  ·  Experimental Evaluation  ·  Case Study Results</w:t>
      </w:r>
    </w:p>
    <w:p>
      <w:pPr>
        <w:pBdr>
          <w:top w:val="single" w:color="2E6DA4" w:sz="6" w:space="4"/>
          <w:bottom w:val="single" w:color="2E6DA4" w:sz="6" w:space="4"/>
        </w:pBdr>
        <w:spacing w:after="60" w:before="60"/>
        <w:jc w:val="center"/>
      </w:pPr>
      <w:r>
        <w:rPr>
          <w:rFonts w:ascii="Calibri" w:cs="Calibri" w:eastAsia="Calibri" w:hAnsi="Calibri"/>
          <w:color w:val="444444"/>
          <w:sz w:val="20"/>
          <w:szCs w:val="20"/>
        </w:rPr>
        <w:t xml:space="preserve">Platform Engineering  ·  AI Research Division  |  Version 1.0  |  May 2026</w:t>
      </w:r>
    </w:p>
    <w:p>
      <w:pPr>
        <w:spacing w:after="30" w:before="30"/>
      </w:pPr>
      <w:r>
        <w:t xml:space="preserve"/>
      </w:r>
    </w:p>
    <w:p>
      <w:pPr>
        <w:spacing w:after="3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4"/>
              <w:left w:val="single" w:color="AAAAAA" w:sz="4"/>
              <w:bottom w:val="single" w:color="AAAAAA" w:sz="4"/>
              <w:right w:val="single" w:color="AAAAAA" w:sz="4"/>
            </w:tcBorders>
            <w:shd w:fill="EAF1FB" w:val="clear"/>
            <w:tcMar>
              <w:top w:type="dxa" w:w="120"/>
              <w:left w:type="dxa" w:w="120"/>
              <w:bottom w:type="dxa" w:w="120"/>
              <w:right w:type="dxa" w:w="120"/>
            </w:tcMar>
          </w:tcPr>
          <w:p>
            <w:pPr>
              <w:jc w:val="center"/>
            </w:pPr>
            <w:r>
              <w:rPr>
                <w:rFonts w:ascii="Calibri" w:cs="Calibri" w:eastAsia="Calibri" w:hAnsi="Calibri"/>
                <w:b/>
                <w:bCs/>
                <w:color w:val="1A3A6B"/>
                <w:sz w:val="52"/>
                <w:szCs w:val="52"/>
              </w:rPr>
              <w:t xml:space="preserve">24</w:t>
            </w:r>
          </w:p>
          <w:p>
            <w:pPr>
              <w:spacing w:before="20"/>
              <w:jc w:val="center"/>
            </w:pPr>
            <w:r>
              <w:rPr>
                <w:rFonts w:ascii="Calibri" w:cs="Calibri" w:eastAsia="Calibri" w:hAnsi="Calibri"/>
                <w:color w:val="2E6DA4"/>
                <w:sz w:val="20"/>
                <w:szCs w:val="20"/>
              </w:rPr>
              <w:t xml:space="preserve">algorithms</w:t>
            </w:r>
          </w:p>
          <w:p>
            <w:pPr>
              <w:spacing w:before="40"/>
              <w:jc w:val="center"/>
            </w:pPr>
            <w:r>
              <w:rPr>
                <w:rFonts w:ascii="Calibri" w:cs="Calibri" w:eastAsia="Calibri" w:hAnsi="Calibri"/>
                <w:b/>
                <w:bCs/>
                <w:color w:val="333333"/>
                <w:sz w:val="19"/>
                <w:szCs w:val="19"/>
              </w:rPr>
              <w:t xml:space="preserve">Supported Algorithms</w:t>
            </w:r>
          </w:p>
        </w:tc>
        <w:tc>
          <w:tcPr>
            <w:tcW w:type="dxa" w:w="2340"/>
            <w:tcBorders>
              <w:top w:val="single" w:color="AAAAAA" w:sz="4"/>
              <w:left w:val="single" w:color="AAAAAA" w:sz="4"/>
              <w:bottom w:val="single" w:color="AAAAAA" w:sz="4"/>
              <w:right w:val="single" w:color="AAAAAA" w:sz="4"/>
            </w:tcBorders>
            <w:shd w:fill="EAF1FB" w:val="clear"/>
            <w:tcMar>
              <w:top w:type="dxa" w:w="120"/>
              <w:left w:type="dxa" w:w="120"/>
              <w:bottom w:type="dxa" w:w="120"/>
              <w:right w:type="dxa" w:w="120"/>
            </w:tcMar>
          </w:tcPr>
          <w:p>
            <w:pPr>
              <w:jc w:val="center"/>
            </w:pPr>
            <w:r>
              <w:rPr>
                <w:rFonts w:ascii="Calibri" w:cs="Calibri" w:eastAsia="Calibri" w:hAnsi="Calibri"/>
                <w:b/>
                <w:bCs/>
                <w:color w:val="1A3A6B"/>
                <w:sz w:val="52"/>
                <w:szCs w:val="52"/>
              </w:rPr>
              <w:t xml:space="preserve">7</w:t>
            </w:r>
          </w:p>
          <w:p>
            <w:pPr>
              <w:spacing w:before="20"/>
              <w:jc w:val="center"/>
            </w:pPr>
            <w:r>
              <w:rPr>
                <w:rFonts w:ascii="Calibri" w:cs="Calibri" w:eastAsia="Calibri" w:hAnsi="Calibri"/>
                <w:color w:val="2E6DA4"/>
                <w:sz w:val="20"/>
                <w:szCs w:val="20"/>
              </w:rPr>
              <w:t xml:space="preserve">per task</w:t>
            </w:r>
          </w:p>
          <w:p>
            <w:pPr>
              <w:spacing w:before="40"/>
              <w:jc w:val="center"/>
            </w:pPr>
            <w:r>
              <w:rPr>
                <w:rFonts w:ascii="Calibri" w:cs="Calibri" w:eastAsia="Calibri" w:hAnsi="Calibri"/>
                <w:b/>
                <w:bCs/>
                <w:color w:val="333333"/>
                <w:sz w:val="19"/>
                <w:szCs w:val="19"/>
              </w:rPr>
              <w:t xml:space="preserve">Wizard Steps</w:t>
            </w:r>
          </w:p>
        </w:tc>
        <w:tc>
          <w:tcPr>
            <w:tcW w:type="dxa" w:w="2340"/>
            <w:tcBorders>
              <w:top w:val="single" w:color="AAAAAA" w:sz="4"/>
              <w:left w:val="single" w:color="AAAAAA" w:sz="4"/>
              <w:bottom w:val="single" w:color="AAAAAA" w:sz="4"/>
              <w:right w:val="single" w:color="AAAAAA" w:sz="4"/>
            </w:tcBorders>
            <w:shd w:fill="E8F5E9" w:val="clear"/>
            <w:tcMar>
              <w:top w:type="dxa" w:w="120"/>
              <w:left w:type="dxa" w:w="120"/>
              <w:bottom w:type="dxa" w:w="120"/>
              <w:right w:type="dxa" w:w="120"/>
            </w:tcMar>
          </w:tcPr>
          <w:p>
            <w:pPr>
              <w:jc w:val="center"/>
            </w:pPr>
            <w:r>
              <w:rPr>
                <w:rFonts w:ascii="Calibri" w:cs="Calibri" w:eastAsia="Calibri" w:hAnsi="Calibri"/>
                <w:b/>
                <w:bCs/>
                <w:color w:val="1A3A6B"/>
                <w:sz w:val="52"/>
                <w:szCs w:val="52"/>
              </w:rPr>
              <w:t xml:space="preserve">91.4</w:t>
            </w:r>
          </w:p>
          <w:p>
            <w:pPr>
              <w:spacing w:before="20"/>
              <w:jc w:val="center"/>
            </w:pPr>
            <w:r>
              <w:rPr>
                <w:rFonts w:ascii="Calibri" w:cs="Calibri" w:eastAsia="Calibri" w:hAnsi="Calibri"/>
                <w:color w:val="2E6DA4"/>
                <w:sz w:val="20"/>
                <w:szCs w:val="20"/>
              </w:rPr>
              <w:t xml:space="preserve">% pass@1</w:t>
            </w:r>
          </w:p>
          <w:p>
            <w:pPr>
              <w:spacing w:before="40"/>
              <w:jc w:val="center"/>
            </w:pPr>
            <w:r>
              <w:rPr>
                <w:rFonts w:ascii="Calibri" w:cs="Calibri" w:eastAsia="Calibri" w:hAnsi="Calibri"/>
                <w:b/>
                <w:bCs/>
                <w:color w:val="333333"/>
                <w:sz w:val="19"/>
                <w:szCs w:val="19"/>
              </w:rPr>
              <w:t xml:space="preserve">Avg. Code Gen Quality</w:t>
            </w:r>
          </w:p>
        </w:tc>
        <w:tc>
          <w:tcPr>
            <w:tcW w:type="dxa" w:w="2340"/>
            <w:tcBorders>
              <w:top w:val="single" w:color="AAAAAA" w:sz="4"/>
              <w:left w:val="single" w:color="AAAAAA" w:sz="4"/>
              <w:bottom w:val="single" w:color="AAAAAA" w:sz="4"/>
              <w:right w:val="single" w:color="AAAAAA" w:sz="4"/>
            </w:tcBorders>
            <w:shd w:fill="EAF1FB" w:val="clear"/>
            <w:tcMar>
              <w:top w:type="dxa" w:w="120"/>
              <w:left w:type="dxa" w:w="120"/>
              <w:bottom w:type="dxa" w:w="120"/>
              <w:right w:type="dxa" w:w="120"/>
            </w:tcMar>
          </w:tcPr>
          <w:p>
            <w:pPr>
              <w:jc w:val="center"/>
            </w:pPr>
            <w:r>
              <w:rPr>
                <w:rFonts w:ascii="Calibri" w:cs="Calibri" w:eastAsia="Calibri" w:hAnsi="Calibri"/>
                <w:b/>
                <w:bCs/>
                <w:color w:val="1A3A6B"/>
                <w:sz w:val="52"/>
                <w:szCs w:val="52"/>
              </w:rPr>
              <w:t xml:space="preserve">96.2</w:t>
            </w:r>
          </w:p>
          <w:p>
            <w:pPr>
              <w:spacing w:before="20"/>
              <w:jc w:val="center"/>
            </w:pPr>
            <w:r>
              <w:rPr>
                <w:rFonts w:ascii="Calibri" w:cs="Calibri" w:eastAsia="Calibri" w:hAnsi="Calibri"/>
                <w:color w:val="2E6DA4"/>
                <w:sz w:val="20"/>
                <w:szCs w:val="20"/>
              </w:rPr>
              <w:t xml:space="preserve">% relative AUC</w:t>
            </w:r>
          </w:p>
          <w:p>
            <w:pPr>
              <w:spacing w:before="40"/>
              <w:jc w:val="center"/>
            </w:pPr>
            <w:r>
              <w:rPr>
                <w:rFonts w:ascii="Calibri" w:cs="Calibri" w:eastAsia="Calibri" w:hAnsi="Calibri"/>
                <w:b/>
                <w:bCs/>
                <w:color w:val="333333"/>
                <w:sz w:val="19"/>
                <w:szCs w:val="19"/>
              </w:rPr>
              <w:t xml:space="preserve">HP Rec. vs Expert</w:t>
            </w:r>
          </w:p>
        </w:tc>
      </w:tr>
    </w:tbl>
    <w:p>
      <w:pPr>
        <w:spacing w:after="3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4"/>
              <w:left w:val="single" w:color="AAAAAA" w:sz="4"/>
              <w:bottom w:val="single" w:color="AAAAAA" w:sz="4"/>
              <w:right w:val="single" w:color="AAAAAA" w:sz="4"/>
            </w:tcBorders>
            <w:shd w:fill="E8F5E9" w:val="clear"/>
            <w:tcMar>
              <w:top w:type="dxa" w:w="120"/>
              <w:left w:type="dxa" w:w="120"/>
              <w:bottom w:type="dxa" w:w="120"/>
              <w:right w:type="dxa" w:w="120"/>
            </w:tcMar>
          </w:tcPr>
          <w:p>
            <w:pPr>
              <w:jc w:val="center"/>
            </w:pPr>
            <w:r>
              <w:rPr>
                <w:rFonts w:ascii="Calibri" w:cs="Calibri" w:eastAsia="Calibri" w:hAnsi="Calibri"/>
                <w:b/>
                <w:bCs/>
                <w:color w:val="1A3A6B"/>
                <w:sz w:val="52"/>
                <w:szCs w:val="52"/>
              </w:rPr>
              <w:t xml:space="preserve">84.3</w:t>
            </w:r>
          </w:p>
          <w:p>
            <w:pPr>
              <w:spacing w:before="20"/>
              <w:jc w:val="center"/>
            </w:pPr>
            <w:r>
              <w:rPr>
                <w:rFonts w:ascii="Calibri" w:cs="Calibri" w:eastAsia="Calibri" w:hAnsi="Calibri"/>
                <w:color w:val="2E6DA4"/>
                <w:sz w:val="20"/>
                <w:szCs w:val="20"/>
              </w:rPr>
              <w:t xml:space="preserve">/ 100</w:t>
            </w:r>
          </w:p>
          <w:p>
            <w:pPr>
              <w:spacing w:before="40"/>
              <w:jc w:val="center"/>
            </w:pPr>
            <w:r>
              <w:rPr>
                <w:rFonts w:ascii="Calibri" w:cs="Calibri" w:eastAsia="Calibri" w:hAnsi="Calibri"/>
                <w:b/>
                <w:bCs/>
                <w:color w:val="333333"/>
                <w:sz w:val="19"/>
                <w:szCs w:val="19"/>
              </w:rPr>
              <w:t xml:space="preserve">Usability (SUS)</w:t>
            </w:r>
          </w:p>
        </w:tc>
        <w:tc>
          <w:tcPr>
            <w:tcW w:type="dxa" w:w="2340"/>
            <w:tcBorders>
              <w:top w:val="single" w:color="AAAAAA" w:sz="4"/>
              <w:left w:val="single" w:color="AAAAAA" w:sz="4"/>
              <w:bottom w:val="single" w:color="AAAAAA" w:sz="4"/>
              <w:right w:val="single" w:color="AAAAAA" w:sz="4"/>
            </w:tcBorders>
            <w:shd w:fill="EAF1FB" w:val="clear"/>
            <w:tcMar>
              <w:top w:type="dxa" w:w="120"/>
              <w:left w:type="dxa" w:w="120"/>
              <w:bottom w:type="dxa" w:w="120"/>
              <w:right w:type="dxa" w:w="120"/>
            </w:tcMar>
          </w:tcPr>
          <w:p>
            <w:pPr>
              <w:jc w:val="center"/>
            </w:pPr>
            <w:r>
              <w:rPr>
                <w:rFonts w:ascii="Calibri" w:cs="Calibri" w:eastAsia="Calibri" w:hAnsi="Calibri"/>
                <w:b/>
                <w:bCs/>
                <w:color w:val="1A3A6B"/>
                <w:sz w:val="52"/>
                <w:szCs w:val="52"/>
              </w:rPr>
              <w:t xml:space="preserve">8.4</w:t>
            </w:r>
          </w:p>
          <w:p>
            <w:pPr>
              <w:spacing w:before="20"/>
              <w:jc w:val="center"/>
            </w:pPr>
            <w:r>
              <w:rPr>
                <w:rFonts w:ascii="Calibri" w:cs="Calibri" w:eastAsia="Calibri" w:hAnsi="Calibri"/>
                <w:color w:val="2E6DA4"/>
                <w:sz w:val="20"/>
                <w:szCs w:val="20"/>
              </w:rPr>
              <w:t xml:space="preserve">min (novice)</w:t>
            </w:r>
          </w:p>
          <w:p>
            <w:pPr>
              <w:spacing w:before="40"/>
              <w:jc w:val="center"/>
            </w:pPr>
            <w:r>
              <w:rPr>
                <w:rFonts w:ascii="Calibri" w:cs="Calibri" w:eastAsia="Calibri" w:hAnsi="Calibri"/>
                <w:b/>
                <w:bCs/>
                <w:color w:val="333333"/>
                <w:sz w:val="19"/>
                <w:szCs w:val="19"/>
              </w:rPr>
              <w:t xml:space="preserve">Time-to-First-Model</w:t>
            </w:r>
          </w:p>
        </w:tc>
        <w:tc>
          <w:tcPr>
            <w:tcW w:type="dxa" w:w="2340"/>
            <w:tcBorders>
              <w:top w:val="single" w:color="AAAAAA" w:sz="4"/>
              <w:left w:val="single" w:color="AAAAAA" w:sz="4"/>
              <w:bottom w:val="single" w:color="AAAAAA" w:sz="4"/>
              <w:right w:val="single" w:color="AAAAAA" w:sz="4"/>
            </w:tcBorders>
            <w:shd w:fill="E8F5E9" w:val="clear"/>
            <w:tcMar>
              <w:top w:type="dxa" w:w="120"/>
              <w:left w:type="dxa" w:w="120"/>
              <w:bottom w:type="dxa" w:w="120"/>
              <w:right w:type="dxa" w:w="120"/>
            </w:tcMar>
          </w:tcPr>
          <w:p>
            <w:pPr>
              <w:jc w:val="center"/>
            </w:pPr>
            <w:r>
              <w:rPr>
                <w:rFonts w:ascii="Calibri" w:cs="Calibri" w:eastAsia="Calibri" w:hAnsi="Calibri"/>
                <w:b/>
                <w:bCs/>
                <w:color w:val="1A3A6B"/>
                <w:sz w:val="52"/>
                <w:szCs w:val="52"/>
              </w:rPr>
              <w:t xml:space="preserve">0.31</w:t>
            </w:r>
          </w:p>
          <w:p>
            <w:pPr>
              <w:spacing w:before="20"/>
              <w:jc w:val="center"/>
            </w:pPr>
            <w:r>
              <w:rPr>
                <w:rFonts w:ascii="Calibri" w:cs="Calibri" w:eastAsia="Calibri" w:hAnsi="Calibri"/>
                <w:color w:val="2E6DA4"/>
                <w:sz w:val="20"/>
                <w:szCs w:val="20"/>
              </w:rPr>
              <w:t xml:space="preserve">SDS</w:t>
            </w:r>
          </w:p>
          <w:p>
            <w:pPr>
              <w:spacing w:before="40"/>
              <w:jc w:val="center"/>
            </w:pPr>
            <w:r>
              <w:rPr>
                <w:rFonts w:ascii="Calibri" w:cs="Calibri" w:eastAsia="Calibri" w:hAnsi="Calibri"/>
                <w:b/>
                <w:bCs/>
                <w:color w:val="333333"/>
                <w:sz w:val="19"/>
                <w:szCs w:val="19"/>
              </w:rPr>
              <w:t xml:space="preserve">Growth RMSE (3-month)</w:t>
            </w:r>
          </w:p>
        </w:tc>
        <w:tc>
          <w:tcPr>
            <w:tcW w:type="dxa" w:w="2340"/>
            <w:tcBorders>
              <w:top w:val="single" w:color="AAAAAA" w:sz="4"/>
              <w:left w:val="single" w:color="AAAAAA" w:sz="4"/>
              <w:bottom w:val="single" w:color="AAAAAA" w:sz="4"/>
              <w:right w:val="single" w:color="AAAAAA" w:sz="4"/>
            </w:tcBorders>
            <w:shd w:fill="EAF1FB" w:val="clear"/>
            <w:tcMar>
              <w:top w:type="dxa" w:w="120"/>
              <w:left w:type="dxa" w:w="120"/>
              <w:bottom w:type="dxa" w:w="120"/>
              <w:right w:type="dxa" w:w="120"/>
            </w:tcMar>
          </w:tcPr>
          <w:p>
            <w:pPr>
              <w:jc w:val="center"/>
            </w:pPr>
            <w:r>
              <w:rPr>
                <w:rFonts w:ascii="Calibri" w:cs="Calibri" w:eastAsia="Calibri" w:hAnsi="Calibri"/>
                <w:b/>
                <w:bCs/>
                <w:color w:val="1A3A6B"/>
                <w:sz w:val="52"/>
                <w:szCs w:val="52"/>
              </w:rPr>
              <w:t xml:space="preserve">88.7</w:t>
            </w:r>
          </w:p>
          <w:p>
            <w:pPr>
              <w:spacing w:before="20"/>
              <w:jc w:val="center"/>
            </w:pPr>
            <w:r>
              <w:rPr>
                <w:rFonts w:ascii="Calibri" w:cs="Calibri" w:eastAsia="Calibri" w:hAnsi="Calibri"/>
                <w:color w:val="2E6DA4"/>
                <w:sz w:val="20"/>
                <w:szCs w:val="20"/>
              </w:rPr>
              <w:t xml:space="preserve">%</w:t>
            </w:r>
          </w:p>
          <w:p>
            <w:pPr>
              <w:spacing w:before="40"/>
              <w:jc w:val="center"/>
            </w:pPr>
            <w:r>
              <w:rPr>
                <w:rFonts w:ascii="Calibri" w:cs="Calibri" w:eastAsia="Calibri" w:hAnsi="Calibri"/>
                <w:b/>
                <w:bCs/>
                <w:color w:val="333333"/>
                <w:sz w:val="19"/>
                <w:szCs w:val="19"/>
              </w:rPr>
              <w:t xml:space="preserve">Faltering Sensitivity</w:t>
            </w:r>
          </w:p>
        </w:tc>
      </w:tr>
    </w:tbl>
    <w:p>
      <w:pPr>
        <w:spacing w:after="30" w:before="30"/>
      </w:pPr>
      <w:r>
        <w:t xml:space="preserve"/>
      </w:r>
    </w:p>
    <w:p>
      <w:pPr>
        <w:spacing w:after="30" w:before="30"/>
      </w:pPr>
      <w:r>
        <w:t xml:space="preserve"/>
      </w:r>
    </w:p>
    <w:p>
      <w:pPr>
        <w:spacing w:after="30" w:before="30"/>
      </w:pPr>
      <w:r>
        <w:t xml:space="preserve"/>
      </w:r>
    </w:p>
    <w:p>
      <w:pPr>
        <w:spacing w:after="30" w:before="30"/>
      </w:pPr>
      <w:r>
        <w:t xml:space="preserve"/>
      </w:r>
    </w:p>
    <w:p>
      <w:r>
        <w:br w:type="page"/>
      </w:r>
    </w:p>
    <w:p>
      <w:pPr>
        <w:pStyle w:val="Heading1"/>
      </w:pPr>
      <w:r>
        <w:rPr>
          <w:rFonts w:ascii="Calibri" w:cs="Calibri" w:eastAsia="Calibri" w:hAnsi="Calibri"/>
          <w:b/>
          <w:bCs/>
        </w:rPr>
        <w:t xml:space="preserve">Executive Summary</w:t>
      </w:r>
    </w:p>
    <w:p>
      <w:pPr>
        <w:spacing w:after="80" w:before="80" w:line="308"/>
        <w:jc w:val="both"/>
      </w:pPr>
      <w:r>
        <w:rPr>
          <w:rFonts w:ascii="Calibri" w:cs="Calibri" w:eastAsia="Calibri" w:hAnsi="Calibri"/>
          <w:sz w:val="22"/>
          <w:szCs w:val="22"/>
        </w:rPr>
        <w:t xml:space="preserve">This document presents the complete architecture of WizardML, a machine learning platform built around two core innovations: a wizard-mode guided interface for non-expert users and an LLM-powered auto-code-generation engine grounded in institutional project retrieval. It integrates findings from four design drafts — the ML platform survey, the WizardML platform design, the LLM code generation design, and the Children Growth Prediction application — into a single, unified architectural specification accompanied by experimental results.</w:t>
      </w:r>
    </w:p>
    <w:p>
      <w:pPr>
        <w:spacing w:after="80" w:before="80" w:line="308"/>
        <w:jc w:val="both"/>
      </w:pPr>
      <w:r>
        <w:rPr>
          <w:rFonts w:ascii="Calibri" w:cs="Calibri" w:eastAsia="Calibri" w:hAnsi="Calibri"/>
          <w:sz w:val="22"/>
          <w:szCs w:val="22"/>
        </w:rPr>
        <w:t xml:space="preserve">WizardML is organized into five major modules: (1) the Wizard-Mode Engine, which guides users through ML task configuration via a seven-step finite-state-machine workflow with dataset-aware hyperparameter recommendations; (2) the Auto-Code Generation Engine, which combines template synthesis and RAG-based LLM generation to produce complete, annotated Python pipelines; (3) the ML Training and Experiment Engine, which orchestrates distributed model training, cross-validation, and MLflow-based experiment tracking; (4) the Deployment and Monitoring Module, which manages model serving, drift detection, and retraining triggers; and (5) the Project Repository and Similarity Search System, which indexes historical ML projects and supports embedding-based retrieval for code generation context.</w:t>
      </w:r>
    </w:p>
    <w:p>
      <w:pPr>
        <w:spacing w:after="80" w:before="80" w:line="308"/>
        <w:jc w:val="both"/>
      </w:pPr>
      <w:r>
        <w:rPr>
          <w:rFonts w:ascii="Calibri" w:cs="Calibri" w:eastAsia="Calibri" w:hAnsi="Calibri"/>
          <w:sz w:val="22"/>
          <w:szCs w:val="22"/>
        </w:rPr>
        <w:t xml:space="preserve">Experimental evaluation covers five dimensions: hyperparameter recommendation quality (measured against expert human tuning and grid search baselines on OpenML-CC18), auto-code-generation quality (measured using a novel five-dimensional rubric across 80 ML tasks), wizard usability (60-participant controlled study), AutoML benchmark performance, and a full end-to-end case study of the Children Growth Prediction application using real WHO MGRS and NHANES data. Key results: WizardML Guided mode achieves 96.2% of expert-tuned model performance; generated code achieves 91.4% pass@1 execution rate with 88.3% ML-correctness; wizard usability scores reach SUS 84.3 for novice users; and the growth prediction system achieves HAZ prediction RMSE = 0.31 SDS at 3-month horizon, exceeding clinical acceptability thresholds.</w:t>
      </w:r>
    </w:p>
    <w:p>
      <w:r>
        <w:br w:type="page"/>
      </w:r>
    </w:p>
    <w:p>
      <w:pPr>
        <w:pStyle w:val="Heading1"/>
      </w:pPr>
      <w:r>
        <w:rPr>
          <w:rFonts w:ascii="Calibri" w:cs="Calibri" w:eastAsia="Calibri" w:hAnsi="Calibri"/>
          <w:b/>
          <w:bCs/>
        </w:rP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1560"/>
      </w:tblGrid>
      <w:tr>
        <w:tc>
          <w:tcPr>
            <w:tcW w:type="dxa" w:w="7800"/>
            <w:tcBorders>
              <w:top w:val="none"/>
              <w:left w:val="none"/>
              <w:bottom w:val="none"/>
              <w:right w:val="none"/>
            </w:tcBorders>
          </w:tcPr>
          <w:p>
            <w:r>
              <w:rPr>
                <w:rFonts w:ascii="Calibri" w:cs="Calibri" w:eastAsia="Calibri" w:hAnsi="Calibri"/>
                <w:sz w:val="20"/>
                <w:szCs w:val="20"/>
              </w:rPr>
              <w:t xml:space="preserve">Executive Summary</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2</w:t>
            </w:r>
          </w:p>
        </w:tc>
      </w:tr>
      <w:tr>
        <w:tc>
          <w:tcPr>
            <w:tcW w:type="dxa" w:w="7800"/>
            <w:tcBorders>
              <w:top w:val="none"/>
              <w:left w:val="none"/>
              <w:bottom w:val="none"/>
              <w:right w:val="none"/>
            </w:tcBorders>
          </w:tcPr>
          <w:p>
            <w:r>
              <w:rPr>
                <w:rFonts w:ascii="Calibri" w:cs="Calibri" w:eastAsia="Calibri" w:hAnsi="Calibri"/>
                <w:sz w:val="20"/>
                <w:szCs w:val="20"/>
              </w:rPr>
              <w:t xml:space="preserve">1. Platform Overview and Design Principles</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3</w:t>
            </w:r>
          </w:p>
        </w:tc>
      </w:tr>
      <w:tr>
        <w:tc>
          <w:tcPr>
            <w:tcW w:type="dxa" w:w="7800"/>
            <w:tcBorders>
              <w:top w:val="none"/>
              <w:left w:val="none"/>
              <w:bottom w:val="none"/>
              <w:right w:val="none"/>
            </w:tcBorders>
          </w:tcPr>
          <w:p>
            <w:r>
              <w:rPr>
                <w:rFonts w:ascii="Calibri" w:cs="Calibri" w:eastAsia="Calibri" w:hAnsi="Calibri"/>
                <w:sz w:val="20"/>
                <w:szCs w:val="20"/>
              </w:rPr>
              <w:t xml:space="preserve">   1.1 Vision and Positioning</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3</w:t>
            </w:r>
          </w:p>
        </w:tc>
      </w:tr>
      <w:tr>
        <w:tc>
          <w:tcPr>
            <w:tcW w:type="dxa" w:w="7800"/>
            <w:tcBorders>
              <w:top w:val="none"/>
              <w:left w:val="none"/>
              <w:bottom w:val="none"/>
              <w:right w:val="none"/>
            </w:tcBorders>
          </w:tcPr>
          <w:p>
            <w:r>
              <w:rPr>
                <w:rFonts w:ascii="Calibri" w:cs="Calibri" w:eastAsia="Calibri" w:hAnsi="Calibri"/>
                <w:sz w:val="20"/>
                <w:szCs w:val="20"/>
              </w:rPr>
              <w:t xml:space="preserve">   1.2 Core Design Principles</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3</w:t>
            </w:r>
          </w:p>
        </w:tc>
      </w:tr>
      <w:tr>
        <w:tc>
          <w:tcPr>
            <w:tcW w:type="dxa" w:w="7800"/>
            <w:tcBorders>
              <w:top w:val="none"/>
              <w:left w:val="none"/>
              <w:bottom w:val="none"/>
              <w:right w:val="none"/>
            </w:tcBorders>
          </w:tcPr>
          <w:p>
            <w:r>
              <w:rPr>
                <w:rFonts w:ascii="Calibri" w:cs="Calibri" w:eastAsia="Calibri" w:hAnsi="Calibri"/>
                <w:sz w:val="20"/>
                <w:szCs w:val="20"/>
              </w:rPr>
              <w:t xml:space="preserve">   1.3 User Persona Framework</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4</w:t>
            </w:r>
          </w:p>
        </w:tc>
      </w:tr>
      <w:tr>
        <w:tc>
          <w:tcPr>
            <w:tcW w:type="dxa" w:w="7800"/>
            <w:tcBorders>
              <w:top w:val="none"/>
              <w:left w:val="none"/>
              <w:bottom w:val="none"/>
              <w:right w:val="none"/>
            </w:tcBorders>
          </w:tcPr>
          <w:p>
            <w:r>
              <w:rPr>
                <w:rFonts w:ascii="Calibri" w:cs="Calibri" w:eastAsia="Calibri" w:hAnsi="Calibri"/>
                <w:sz w:val="20"/>
                <w:szCs w:val="20"/>
              </w:rPr>
              <w:t xml:space="preserve">2. Complete System Architecture</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4</w:t>
            </w:r>
          </w:p>
        </w:tc>
      </w:tr>
      <w:tr>
        <w:tc>
          <w:tcPr>
            <w:tcW w:type="dxa" w:w="7800"/>
            <w:tcBorders>
              <w:top w:val="none"/>
              <w:left w:val="none"/>
              <w:bottom w:val="none"/>
              <w:right w:val="none"/>
            </w:tcBorders>
          </w:tcPr>
          <w:p>
            <w:r>
              <w:rPr>
                <w:rFonts w:ascii="Calibri" w:cs="Calibri" w:eastAsia="Calibri" w:hAnsi="Calibri"/>
                <w:sz w:val="20"/>
                <w:szCs w:val="20"/>
              </w:rPr>
              <w:t xml:space="preserve">   2.1 High-Level Architecture</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4</w:t>
            </w:r>
          </w:p>
        </w:tc>
      </w:tr>
      <w:tr>
        <w:tc>
          <w:tcPr>
            <w:tcW w:type="dxa" w:w="7800"/>
            <w:tcBorders>
              <w:top w:val="none"/>
              <w:left w:val="none"/>
              <w:bottom w:val="none"/>
              <w:right w:val="none"/>
            </w:tcBorders>
          </w:tcPr>
          <w:p>
            <w:r>
              <w:rPr>
                <w:rFonts w:ascii="Calibri" w:cs="Calibri" w:eastAsia="Calibri" w:hAnsi="Calibri"/>
                <w:sz w:val="20"/>
                <w:szCs w:val="20"/>
              </w:rPr>
              <w:t xml:space="preserve">   2.2 Inter-Module Data Flow</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5</w:t>
            </w:r>
          </w:p>
        </w:tc>
      </w:tr>
      <w:tr>
        <w:tc>
          <w:tcPr>
            <w:tcW w:type="dxa" w:w="7800"/>
            <w:tcBorders>
              <w:top w:val="none"/>
              <w:left w:val="none"/>
              <w:bottom w:val="none"/>
              <w:right w:val="none"/>
            </w:tcBorders>
          </w:tcPr>
          <w:p>
            <w:r>
              <w:rPr>
                <w:rFonts w:ascii="Calibri" w:cs="Calibri" w:eastAsia="Calibri" w:hAnsi="Calibri"/>
                <w:sz w:val="20"/>
                <w:szCs w:val="20"/>
              </w:rPr>
              <w:t xml:space="preserve">   2.3 Technology Stack Summary</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5</w:t>
            </w:r>
          </w:p>
        </w:tc>
      </w:tr>
      <w:tr>
        <w:tc>
          <w:tcPr>
            <w:tcW w:type="dxa" w:w="7800"/>
            <w:tcBorders>
              <w:top w:val="none"/>
              <w:left w:val="none"/>
              <w:bottom w:val="none"/>
              <w:right w:val="none"/>
            </w:tcBorders>
          </w:tcPr>
          <w:p>
            <w:r>
              <w:rPr>
                <w:rFonts w:ascii="Calibri" w:cs="Calibri" w:eastAsia="Calibri" w:hAnsi="Calibri"/>
                <w:sz w:val="20"/>
                <w:szCs w:val="20"/>
              </w:rPr>
              <w:t xml:space="preserve">3. Module 1: Wizard-Mode Engine</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6</w:t>
            </w:r>
          </w:p>
        </w:tc>
      </w:tr>
      <w:tr>
        <w:tc>
          <w:tcPr>
            <w:tcW w:type="dxa" w:w="7800"/>
            <w:tcBorders>
              <w:top w:val="none"/>
              <w:left w:val="none"/>
              <w:bottom w:val="none"/>
              <w:right w:val="none"/>
            </w:tcBorders>
          </w:tcPr>
          <w:p>
            <w:r>
              <w:rPr>
                <w:rFonts w:ascii="Calibri" w:cs="Calibri" w:eastAsia="Calibri" w:hAnsi="Calibri"/>
                <w:sz w:val="20"/>
                <w:szCs w:val="20"/>
              </w:rPr>
              <w:t xml:space="preserve">   3.1 Finite-State-Machine Design</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6</w:t>
            </w:r>
          </w:p>
        </w:tc>
      </w:tr>
      <w:tr>
        <w:tc>
          <w:tcPr>
            <w:tcW w:type="dxa" w:w="7800"/>
            <w:tcBorders>
              <w:top w:val="none"/>
              <w:left w:val="none"/>
              <w:bottom w:val="none"/>
              <w:right w:val="none"/>
            </w:tcBorders>
          </w:tcPr>
          <w:p>
            <w:r>
              <w:rPr>
                <w:rFonts w:ascii="Calibri" w:cs="Calibri" w:eastAsia="Calibri" w:hAnsi="Calibri"/>
                <w:sz w:val="20"/>
                <w:szCs w:val="20"/>
              </w:rPr>
              <w:t xml:space="preserve">   3.2 HP Advisor Engine</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7</w:t>
            </w:r>
          </w:p>
        </w:tc>
      </w:tr>
      <w:tr>
        <w:tc>
          <w:tcPr>
            <w:tcW w:type="dxa" w:w="7800"/>
            <w:tcBorders>
              <w:top w:val="none"/>
              <w:left w:val="none"/>
              <w:bottom w:val="none"/>
              <w:right w:val="none"/>
            </w:tcBorders>
          </w:tcPr>
          <w:p>
            <w:r>
              <w:rPr>
                <w:rFonts w:ascii="Calibri" w:cs="Calibri" w:eastAsia="Calibri" w:hAnsi="Calibri"/>
                <w:sz w:val="20"/>
                <w:szCs w:val="20"/>
              </w:rPr>
              <w:t xml:space="preserve">   3.3 Constraint Validation System</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8</w:t>
            </w:r>
          </w:p>
        </w:tc>
      </w:tr>
      <w:tr>
        <w:tc>
          <w:tcPr>
            <w:tcW w:type="dxa" w:w="7800"/>
            <w:tcBorders>
              <w:top w:val="none"/>
              <w:left w:val="none"/>
              <w:bottom w:val="none"/>
              <w:right w:val="none"/>
            </w:tcBorders>
          </w:tcPr>
          <w:p>
            <w:r>
              <w:rPr>
                <w:rFonts w:ascii="Calibri" w:cs="Calibri" w:eastAsia="Calibri" w:hAnsi="Calibri"/>
                <w:sz w:val="20"/>
                <w:szCs w:val="20"/>
              </w:rPr>
              <w:t xml:space="preserve">4. Module 2: Auto-Code Generation Engine</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9</w:t>
            </w:r>
          </w:p>
        </w:tc>
      </w:tr>
      <w:tr>
        <w:tc>
          <w:tcPr>
            <w:tcW w:type="dxa" w:w="7800"/>
            <w:tcBorders>
              <w:top w:val="none"/>
              <w:left w:val="none"/>
              <w:bottom w:val="none"/>
              <w:right w:val="none"/>
            </w:tcBorders>
          </w:tcPr>
          <w:p>
            <w:r>
              <w:rPr>
                <w:rFonts w:ascii="Calibri" w:cs="Calibri" w:eastAsia="Calibri" w:hAnsi="Calibri"/>
                <w:sz w:val="20"/>
                <w:szCs w:val="20"/>
              </w:rPr>
              <w:t xml:space="preserve">   4.1 Template Synthesis Layer</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9</w:t>
            </w:r>
          </w:p>
        </w:tc>
      </w:tr>
      <w:tr>
        <w:tc>
          <w:tcPr>
            <w:tcW w:type="dxa" w:w="7800"/>
            <w:tcBorders>
              <w:top w:val="none"/>
              <w:left w:val="none"/>
              <w:bottom w:val="none"/>
              <w:right w:val="none"/>
            </w:tcBorders>
          </w:tcPr>
          <w:p>
            <w:r>
              <w:rPr>
                <w:rFonts w:ascii="Calibri" w:cs="Calibri" w:eastAsia="Calibri" w:hAnsi="Calibri"/>
                <w:sz w:val="20"/>
                <w:szCs w:val="20"/>
              </w:rPr>
              <w:t xml:space="preserve">   4.2 RAG-LLM Generation Layer</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9</w:t>
            </w:r>
          </w:p>
        </w:tc>
      </w:tr>
      <w:tr>
        <w:tc>
          <w:tcPr>
            <w:tcW w:type="dxa" w:w="7800"/>
            <w:tcBorders>
              <w:top w:val="none"/>
              <w:left w:val="none"/>
              <w:bottom w:val="none"/>
              <w:right w:val="none"/>
            </w:tcBorders>
          </w:tcPr>
          <w:p>
            <w:r>
              <w:rPr>
                <w:rFonts w:ascii="Calibri" w:cs="Calibri" w:eastAsia="Calibri" w:hAnsi="Calibri"/>
                <w:sz w:val="20"/>
                <w:szCs w:val="20"/>
              </w:rPr>
              <w:t xml:space="preserve">   4.3 Post-Processing and Self-Repair</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10</w:t>
            </w:r>
          </w:p>
        </w:tc>
      </w:tr>
      <w:tr>
        <w:tc>
          <w:tcPr>
            <w:tcW w:type="dxa" w:w="7800"/>
            <w:tcBorders>
              <w:top w:val="none"/>
              <w:left w:val="none"/>
              <w:bottom w:val="none"/>
              <w:right w:val="none"/>
            </w:tcBorders>
          </w:tcPr>
          <w:p>
            <w:r>
              <w:rPr>
                <w:rFonts w:ascii="Calibri" w:cs="Calibri" w:eastAsia="Calibri" w:hAnsi="Calibri"/>
                <w:sz w:val="20"/>
                <w:szCs w:val="20"/>
              </w:rPr>
              <w:t xml:space="preserve">5. Module 3: ML Training and Experiment Engine</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11</w:t>
            </w:r>
          </w:p>
        </w:tc>
      </w:tr>
      <w:tr>
        <w:tc>
          <w:tcPr>
            <w:tcW w:type="dxa" w:w="7800"/>
            <w:tcBorders>
              <w:top w:val="none"/>
              <w:left w:val="none"/>
              <w:bottom w:val="none"/>
              <w:right w:val="none"/>
            </w:tcBorders>
          </w:tcPr>
          <w:p>
            <w:r>
              <w:rPr>
                <w:rFonts w:ascii="Calibri" w:cs="Calibri" w:eastAsia="Calibri" w:hAnsi="Calibri"/>
                <w:sz w:val="20"/>
                <w:szCs w:val="20"/>
              </w:rPr>
              <w:t xml:space="preserve">   5.1 Distributed Training Orchestration</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11</w:t>
            </w:r>
          </w:p>
        </w:tc>
      </w:tr>
      <w:tr>
        <w:tc>
          <w:tcPr>
            <w:tcW w:type="dxa" w:w="7800"/>
            <w:tcBorders>
              <w:top w:val="none"/>
              <w:left w:val="none"/>
              <w:bottom w:val="none"/>
              <w:right w:val="none"/>
            </w:tcBorders>
          </w:tcPr>
          <w:p>
            <w:r>
              <w:rPr>
                <w:rFonts w:ascii="Calibri" w:cs="Calibri" w:eastAsia="Calibri" w:hAnsi="Calibri"/>
                <w:sz w:val="20"/>
                <w:szCs w:val="20"/>
              </w:rPr>
              <w:t xml:space="preserve">   5.2 MLflow Integration and Model Registry</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12</w:t>
            </w:r>
          </w:p>
        </w:tc>
      </w:tr>
      <w:tr>
        <w:tc>
          <w:tcPr>
            <w:tcW w:type="dxa" w:w="7800"/>
            <w:tcBorders>
              <w:top w:val="none"/>
              <w:left w:val="none"/>
              <w:bottom w:val="none"/>
              <w:right w:val="none"/>
            </w:tcBorders>
          </w:tcPr>
          <w:p>
            <w:r>
              <w:rPr>
                <w:rFonts w:ascii="Calibri" w:cs="Calibri" w:eastAsia="Calibri" w:hAnsi="Calibri"/>
                <w:sz w:val="20"/>
                <w:szCs w:val="20"/>
              </w:rPr>
              <w:t xml:space="preserve">6. Module 4: Deployment and Monitoring</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12</w:t>
            </w:r>
          </w:p>
        </w:tc>
      </w:tr>
      <w:tr>
        <w:tc>
          <w:tcPr>
            <w:tcW w:type="dxa" w:w="7800"/>
            <w:tcBorders>
              <w:top w:val="none"/>
              <w:left w:val="none"/>
              <w:bottom w:val="none"/>
              <w:right w:val="none"/>
            </w:tcBorders>
          </w:tcPr>
          <w:p>
            <w:r>
              <w:rPr>
                <w:rFonts w:ascii="Calibri" w:cs="Calibri" w:eastAsia="Calibri" w:hAnsi="Calibri"/>
                <w:sz w:val="20"/>
                <w:szCs w:val="20"/>
              </w:rPr>
              <w:t xml:space="preserve">   6.1 Model Serving Architecture</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12</w:t>
            </w:r>
          </w:p>
        </w:tc>
      </w:tr>
      <w:tr>
        <w:tc>
          <w:tcPr>
            <w:tcW w:type="dxa" w:w="7800"/>
            <w:tcBorders>
              <w:top w:val="none"/>
              <w:left w:val="none"/>
              <w:bottom w:val="none"/>
              <w:right w:val="none"/>
            </w:tcBorders>
          </w:tcPr>
          <w:p>
            <w:r>
              <w:rPr>
                <w:rFonts w:ascii="Calibri" w:cs="Calibri" w:eastAsia="Calibri" w:hAnsi="Calibri"/>
                <w:sz w:val="20"/>
                <w:szCs w:val="20"/>
              </w:rPr>
              <w:t xml:space="preserve">   6.2 Drift Detection and Retraining</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13</w:t>
            </w:r>
          </w:p>
        </w:tc>
      </w:tr>
      <w:tr>
        <w:tc>
          <w:tcPr>
            <w:tcW w:type="dxa" w:w="7800"/>
            <w:tcBorders>
              <w:top w:val="none"/>
              <w:left w:val="none"/>
              <w:bottom w:val="none"/>
              <w:right w:val="none"/>
            </w:tcBorders>
          </w:tcPr>
          <w:p>
            <w:r>
              <w:rPr>
                <w:rFonts w:ascii="Calibri" w:cs="Calibri" w:eastAsia="Calibri" w:hAnsi="Calibri"/>
                <w:sz w:val="20"/>
                <w:szCs w:val="20"/>
              </w:rPr>
              <w:t xml:space="preserve">7. Module 5: Project Repository and Similarity Search</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13</w:t>
            </w:r>
          </w:p>
        </w:tc>
      </w:tr>
      <w:tr>
        <w:tc>
          <w:tcPr>
            <w:tcW w:type="dxa" w:w="7800"/>
            <w:tcBorders>
              <w:top w:val="none"/>
              <w:left w:val="none"/>
              <w:bottom w:val="none"/>
              <w:right w:val="none"/>
            </w:tcBorders>
          </w:tcPr>
          <w:p>
            <w:r>
              <w:rPr>
                <w:rFonts w:ascii="Calibri" w:cs="Calibri" w:eastAsia="Calibri" w:hAnsi="Calibri"/>
                <w:sz w:val="20"/>
                <w:szCs w:val="20"/>
              </w:rPr>
              <w:t xml:space="preserve">   7.1 Repository Design</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13</w:t>
            </w:r>
          </w:p>
        </w:tc>
      </w:tr>
      <w:tr>
        <w:tc>
          <w:tcPr>
            <w:tcW w:type="dxa" w:w="7800"/>
            <w:tcBorders>
              <w:top w:val="none"/>
              <w:left w:val="none"/>
              <w:bottom w:val="none"/>
              <w:right w:val="none"/>
            </w:tcBorders>
          </w:tcPr>
          <w:p>
            <w:r>
              <w:rPr>
                <w:rFonts w:ascii="Calibri" w:cs="Calibri" w:eastAsia="Calibri" w:hAnsi="Calibri"/>
                <w:sz w:val="20"/>
                <w:szCs w:val="20"/>
              </w:rPr>
              <w:t xml:space="preserve">   7.2 Embedding and Retrieval Pipeline</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14</w:t>
            </w:r>
          </w:p>
        </w:tc>
      </w:tr>
      <w:tr>
        <w:tc>
          <w:tcPr>
            <w:tcW w:type="dxa" w:w="7800"/>
            <w:tcBorders>
              <w:top w:val="none"/>
              <w:left w:val="none"/>
              <w:bottom w:val="none"/>
              <w:right w:val="none"/>
            </w:tcBorders>
          </w:tcPr>
          <w:p>
            <w:r>
              <w:rPr>
                <w:rFonts w:ascii="Calibri" w:cs="Calibri" w:eastAsia="Calibri" w:hAnsi="Calibri"/>
                <w:sz w:val="20"/>
                <w:szCs w:val="20"/>
              </w:rPr>
              <w:t xml:space="preserve">8. Case Study: Children Growth Prediction</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14</w:t>
            </w:r>
          </w:p>
        </w:tc>
      </w:tr>
      <w:tr>
        <w:tc>
          <w:tcPr>
            <w:tcW w:type="dxa" w:w="7800"/>
            <w:tcBorders>
              <w:top w:val="none"/>
              <w:left w:val="none"/>
              <w:bottom w:val="none"/>
              <w:right w:val="none"/>
            </w:tcBorders>
          </w:tcPr>
          <w:p>
            <w:r>
              <w:rPr>
                <w:rFonts w:ascii="Calibri" w:cs="Calibri" w:eastAsia="Calibri" w:hAnsi="Calibri"/>
                <w:sz w:val="20"/>
                <w:szCs w:val="20"/>
              </w:rPr>
              <w:t xml:space="preserve">   8.1 Experimental Setup</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14</w:t>
            </w:r>
          </w:p>
        </w:tc>
      </w:tr>
      <w:tr>
        <w:tc>
          <w:tcPr>
            <w:tcW w:type="dxa" w:w="7800"/>
            <w:tcBorders>
              <w:top w:val="none"/>
              <w:left w:val="none"/>
              <w:bottom w:val="none"/>
              <w:right w:val="none"/>
            </w:tcBorders>
          </w:tcPr>
          <w:p>
            <w:r>
              <w:rPr>
                <w:rFonts w:ascii="Calibri" w:cs="Calibri" w:eastAsia="Calibri" w:hAnsi="Calibri"/>
                <w:sz w:val="20"/>
                <w:szCs w:val="20"/>
              </w:rPr>
              <w:t xml:space="preserve">   8.2 Wizard Walkthrough</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15</w:t>
            </w:r>
          </w:p>
        </w:tc>
      </w:tr>
      <w:tr>
        <w:tc>
          <w:tcPr>
            <w:tcW w:type="dxa" w:w="7800"/>
            <w:tcBorders>
              <w:top w:val="none"/>
              <w:left w:val="none"/>
              <w:bottom w:val="none"/>
              <w:right w:val="none"/>
            </w:tcBorders>
          </w:tcPr>
          <w:p>
            <w:r>
              <w:rPr>
                <w:rFonts w:ascii="Calibri" w:cs="Calibri" w:eastAsia="Calibri" w:hAnsi="Calibri"/>
                <w:sz w:val="20"/>
                <w:szCs w:val="20"/>
              </w:rPr>
              <w:t xml:space="preserve">   8.3 Auto-Generated Pipeline</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15</w:t>
            </w:r>
          </w:p>
        </w:tc>
      </w:tr>
      <w:tr>
        <w:tc>
          <w:tcPr>
            <w:tcW w:type="dxa" w:w="7800"/>
            <w:tcBorders>
              <w:top w:val="none"/>
              <w:left w:val="none"/>
              <w:bottom w:val="none"/>
              <w:right w:val="none"/>
            </w:tcBorders>
          </w:tcPr>
          <w:p>
            <w:r>
              <w:rPr>
                <w:rFonts w:ascii="Calibri" w:cs="Calibri" w:eastAsia="Calibri" w:hAnsi="Calibri"/>
                <w:sz w:val="20"/>
                <w:szCs w:val="20"/>
              </w:rPr>
              <w:t xml:space="preserve">9. Experiments and Results</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16</w:t>
            </w:r>
          </w:p>
        </w:tc>
      </w:tr>
      <w:tr>
        <w:tc>
          <w:tcPr>
            <w:tcW w:type="dxa" w:w="7800"/>
            <w:tcBorders>
              <w:top w:val="none"/>
              <w:left w:val="none"/>
              <w:bottom w:val="none"/>
              <w:right w:val="none"/>
            </w:tcBorders>
          </w:tcPr>
          <w:p>
            <w:r>
              <w:rPr>
                <w:rFonts w:ascii="Calibri" w:cs="Calibri" w:eastAsia="Calibri" w:hAnsi="Calibri"/>
                <w:sz w:val="20"/>
                <w:szCs w:val="20"/>
              </w:rPr>
              <w:t xml:space="preserve">   9.1 Experiment 1: HP Recommendation Quality</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16</w:t>
            </w:r>
          </w:p>
        </w:tc>
      </w:tr>
      <w:tr>
        <w:tc>
          <w:tcPr>
            <w:tcW w:type="dxa" w:w="7800"/>
            <w:tcBorders>
              <w:top w:val="none"/>
              <w:left w:val="none"/>
              <w:bottom w:val="none"/>
              <w:right w:val="none"/>
            </w:tcBorders>
          </w:tcPr>
          <w:p>
            <w:r>
              <w:rPr>
                <w:rFonts w:ascii="Calibri" w:cs="Calibri" w:eastAsia="Calibri" w:hAnsi="Calibri"/>
                <w:sz w:val="20"/>
                <w:szCs w:val="20"/>
              </w:rPr>
              <w:t xml:space="preserve">   9.2 Experiment 2: AutoML Benchmark</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17</w:t>
            </w:r>
          </w:p>
        </w:tc>
      </w:tr>
      <w:tr>
        <w:tc>
          <w:tcPr>
            <w:tcW w:type="dxa" w:w="7800"/>
            <w:tcBorders>
              <w:top w:val="none"/>
              <w:left w:val="none"/>
              <w:bottom w:val="none"/>
              <w:right w:val="none"/>
            </w:tcBorders>
          </w:tcPr>
          <w:p>
            <w:r>
              <w:rPr>
                <w:rFonts w:ascii="Calibri" w:cs="Calibri" w:eastAsia="Calibri" w:hAnsi="Calibri"/>
                <w:sz w:val="20"/>
                <w:szCs w:val="20"/>
              </w:rPr>
              <w:t xml:space="preserve">   9.3 Experiment 3: Code Generation Quality</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18</w:t>
            </w:r>
          </w:p>
        </w:tc>
      </w:tr>
      <w:tr>
        <w:tc>
          <w:tcPr>
            <w:tcW w:type="dxa" w:w="7800"/>
            <w:tcBorders>
              <w:top w:val="none"/>
              <w:left w:val="none"/>
              <w:bottom w:val="none"/>
              <w:right w:val="none"/>
            </w:tcBorders>
          </w:tcPr>
          <w:p>
            <w:r>
              <w:rPr>
                <w:rFonts w:ascii="Calibri" w:cs="Calibri" w:eastAsia="Calibri" w:hAnsi="Calibri"/>
                <w:sz w:val="20"/>
                <w:szCs w:val="20"/>
              </w:rPr>
              <w:t xml:space="preserve">   9.4 Experiment 4: Growth Prediction Performance</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20</w:t>
            </w:r>
          </w:p>
        </w:tc>
      </w:tr>
      <w:tr>
        <w:tc>
          <w:tcPr>
            <w:tcW w:type="dxa" w:w="7800"/>
            <w:tcBorders>
              <w:top w:val="none"/>
              <w:left w:val="none"/>
              <w:bottom w:val="none"/>
              <w:right w:val="none"/>
            </w:tcBorders>
          </w:tcPr>
          <w:p>
            <w:r>
              <w:rPr>
                <w:rFonts w:ascii="Calibri" w:cs="Calibri" w:eastAsia="Calibri" w:hAnsi="Calibri"/>
                <w:sz w:val="20"/>
                <w:szCs w:val="20"/>
              </w:rPr>
              <w:t xml:space="preserve">   9.5 Experiment 5: Wizard Usability Study</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22</w:t>
            </w:r>
          </w:p>
        </w:tc>
      </w:tr>
      <w:tr>
        <w:tc>
          <w:tcPr>
            <w:tcW w:type="dxa" w:w="7800"/>
            <w:tcBorders>
              <w:top w:val="none"/>
              <w:left w:val="none"/>
              <w:bottom w:val="none"/>
              <w:right w:val="none"/>
            </w:tcBorders>
          </w:tcPr>
          <w:p>
            <w:r>
              <w:rPr>
                <w:rFonts w:ascii="Calibri" w:cs="Calibri" w:eastAsia="Calibri" w:hAnsi="Calibri"/>
                <w:sz w:val="20"/>
                <w:szCs w:val="20"/>
              </w:rPr>
              <w:t xml:space="preserve">10. Discussion</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23</w:t>
            </w:r>
          </w:p>
        </w:tc>
      </w:tr>
      <w:tr>
        <w:tc>
          <w:tcPr>
            <w:tcW w:type="dxa" w:w="7800"/>
            <w:tcBorders>
              <w:top w:val="none"/>
              <w:left w:val="none"/>
              <w:bottom w:val="none"/>
              <w:right w:val="none"/>
            </w:tcBorders>
          </w:tcPr>
          <w:p>
            <w:r>
              <w:rPr>
                <w:rFonts w:ascii="Calibri" w:cs="Calibri" w:eastAsia="Calibri" w:hAnsi="Calibri"/>
                <w:sz w:val="20"/>
                <w:szCs w:val="20"/>
              </w:rPr>
              <w:t xml:space="preserve">11. Conclusion</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24</w:t>
            </w:r>
          </w:p>
        </w:tc>
      </w:tr>
      <w:tr>
        <w:tc>
          <w:tcPr>
            <w:tcW w:type="dxa" w:w="7800"/>
            <w:tcBorders>
              <w:top w:val="none"/>
              <w:left w:val="none"/>
              <w:bottom w:val="none"/>
              <w:right w:val="none"/>
            </w:tcBorders>
          </w:tcPr>
          <w:p>
            <w:r>
              <w:rPr>
                <w:rFonts w:ascii="Calibri" w:cs="Calibri" w:eastAsia="Calibri" w:hAnsi="Calibri"/>
                <w:sz w:val="20"/>
                <w:szCs w:val="20"/>
              </w:rPr>
              <w:t xml:space="preserve">References</w:t>
            </w:r>
          </w:p>
        </w:tc>
        <w:tc>
          <w:tcPr>
            <w:tcW w:type="dxa" w:w="1560"/>
            <w:tcBorders>
              <w:top w:val="none"/>
              <w:left w:val="none"/>
              <w:bottom w:val="none"/>
              <w:right w:val="none"/>
            </w:tcBorders>
          </w:tcPr>
          <w:p>
            <w:pPr>
              <w:jc w:val="right"/>
            </w:pPr>
            <w:r>
              <w:rPr>
                <w:rFonts w:ascii="Calibri" w:cs="Calibri" w:eastAsia="Calibri" w:hAnsi="Calibri"/>
                <w:sz w:val="20"/>
                <w:szCs w:val="20"/>
              </w:rPr>
              <w:t xml:space="preserve">25</w:t>
            </w:r>
          </w:p>
        </w:tc>
      </w:tr>
    </w:tbl>
    <w:p>
      <w:r>
        <w:br w:type="page"/>
      </w:r>
    </w:p>
    <w:p>
      <w:pPr>
        <w:pStyle w:val="Heading1"/>
      </w:pPr>
      <w:r>
        <w:rPr>
          <w:rFonts w:ascii="Calibri" w:cs="Calibri" w:eastAsia="Calibri" w:hAnsi="Calibri"/>
          <w:b/>
          <w:bCs/>
        </w:rPr>
        <w:t xml:space="preserve">1. Platform Overview and Design Principles</w:t>
      </w:r>
    </w:p>
    <w:p>
      <w:pPr>
        <w:pStyle w:val="Heading2"/>
      </w:pPr>
      <w:r>
        <w:rPr>
          <w:rFonts w:ascii="Calibri" w:cs="Calibri" w:eastAsia="Calibri" w:hAnsi="Calibri"/>
          <w:b/>
          <w:bCs/>
        </w:rPr>
        <w:t xml:space="preserve">1.1 Vision and Positioning</w:t>
      </w:r>
    </w:p>
    <w:p>
      <w:pPr>
        <w:spacing w:after="80" w:before="80" w:line="308"/>
        <w:jc w:val="both"/>
      </w:pPr>
      <w:r>
        <w:rPr>
          <w:rFonts w:ascii="Calibri" w:cs="Calibri" w:eastAsia="Calibri" w:hAnsi="Calibri"/>
          <w:sz w:val="22"/>
          <w:szCs w:val="22"/>
        </w:rPr>
        <w:t xml:space="preserve">WizardML occupies a unique position in the ML platform landscape: it is simultaneously a no-code wizard for citizen data scientists and a fully transparent code-generation system for ML engineers, unified by a common platform architecture that serves both personas without compromise. Unlike pure AutoML platforms (H2O, DataRobot) that hide all automation, or pure coding environments (JupyterLab, VS Code) that offer no guidance, WizardML provides a continuum from full automation to full control, with the user deciding at each step how much assistance they need.</w:t>
      </w:r>
    </w:p>
    <w:p>
      <w:pPr>
        <w:spacing w:after="80" w:before="80" w:line="308"/>
        <w:jc w:val="both"/>
      </w:pPr>
      <w:r>
        <w:rPr>
          <w:rFonts w:ascii="Calibri" w:cs="Calibri" w:eastAsia="Calibri" w:hAnsi="Calibri"/>
          <w:sz w:val="22"/>
          <w:szCs w:val="22"/>
        </w:rPr>
        <w:t xml:space="preserve">The platform's core hypothesis — validated through the experiments described in this document — is that the best ML outcomes for non-expert users come not from hiding complexity but from making complexity legible: showing users what hyperparameter choices mean, why specific values are recommended, how the generated code implements those choices, and what the model's predictions mean in their domain context.</w:t>
      </w:r>
    </w:p>
    <w:p>
      <w:pPr>
        <w:pStyle w:val="Heading2"/>
      </w:pPr>
      <w:r>
        <w:rPr>
          <w:rFonts w:ascii="Calibri" w:cs="Calibri" w:eastAsia="Calibri" w:hAnsi="Calibri"/>
          <w:b/>
          <w:bCs/>
        </w:rPr>
        <w:t xml:space="preserve">1.2 Core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4160"/>
      </w:tblGrid>
      <w:tr>
        <w:tc>
          <w:tcPr>
            <w:tcW w:type="dxa" w:w="1700"/>
            <w:tcBorders>
              <w:top w:val="single" w:color="AAAAAA" w:sz="4"/>
              <w:left w:val="single" w:color="AAAAAA" w:sz="4"/>
              <w:bottom w:val="single" w:color="AAAAAA" w:sz="4"/>
              <w:right w:val="single" w:color="AAAAAA" w:sz="4"/>
            </w:tcBorders>
            <w:shd w:fill="0F1E2E"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Principle</w:t>
            </w:r>
          </w:p>
        </w:tc>
        <w:tc>
          <w:tcPr>
            <w:tcW w:type="dxa" w:w="3500"/>
            <w:tcBorders>
              <w:top w:val="single" w:color="AAAAAA" w:sz="4"/>
              <w:left w:val="single" w:color="AAAAAA" w:sz="4"/>
              <w:bottom w:val="single" w:color="AAAAAA" w:sz="4"/>
              <w:right w:val="single" w:color="AAAAAA" w:sz="4"/>
            </w:tcBorders>
            <w:shd w:fill="0F1E2E"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Statement</w:t>
            </w:r>
          </w:p>
        </w:tc>
        <w:tc>
          <w:tcPr>
            <w:tcW w:type="dxa" w:w="4160"/>
            <w:tcBorders>
              <w:top w:val="single" w:color="AAAAAA" w:sz="4"/>
              <w:left w:val="single" w:color="AAAAAA" w:sz="4"/>
              <w:bottom w:val="single" w:color="AAAAAA" w:sz="4"/>
              <w:right w:val="single" w:color="AAAAAA" w:sz="4"/>
            </w:tcBorders>
            <w:shd w:fill="0F1E2E"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Implemented In</w:t>
            </w:r>
          </w:p>
        </w:tc>
      </w:tr>
      <w:tr>
        <w:tc>
          <w:tcPr>
            <w:tcW w:type="dxa" w:w="17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Transparency</w:t>
            </w:r>
          </w:p>
        </w:tc>
        <w:tc>
          <w:tcPr>
            <w:tcW w:type="dxa" w:w="35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Every automated decision is explainable in plain language</w:t>
            </w:r>
          </w:p>
        </w:tc>
        <w:tc>
          <w:tcPr>
            <w:tcW w:type="dxa" w:w="416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HP Advisor explanations; Code annotations; SHAP outputs</w:t>
            </w:r>
          </w:p>
        </w:tc>
      </w:tr>
      <w:tr>
        <w:tc>
          <w:tcPr>
            <w:tcW w:type="dxa" w:w="17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Progressive Disclosure</w:t>
            </w:r>
          </w:p>
        </w:tc>
        <w:tc>
          <w:tcPr>
            <w:tcW w:type="dxa" w:w="35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Complexity is hidden by default but accessible on demand</w:t>
            </w:r>
          </w:p>
        </w:tc>
        <w:tc>
          <w:tcPr>
            <w:tcW w:type="dxa" w:w="416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Quick / Guided / Expert wizard levels</w:t>
            </w:r>
          </w:p>
        </w:tc>
      </w:tr>
      <w:tr>
        <w:tc>
          <w:tcPr>
            <w:tcW w:type="dxa" w:w="17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Dataset Awareness</w:t>
            </w:r>
          </w:p>
        </w:tc>
        <w:tc>
          <w:tcPr>
            <w:tcW w:type="dxa" w:w="35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All defaults and recommendations are computed from data properties</w:t>
            </w:r>
          </w:p>
        </w:tc>
        <w:tc>
          <w:tcPr>
            <w:tcW w:type="dxa" w:w="416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Meta-feature extractor → HP Advisor Engine</w:t>
            </w:r>
          </w:p>
        </w:tc>
      </w:tr>
      <w:tr>
        <w:tc>
          <w:tcPr>
            <w:tcW w:type="dxa" w:w="17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Code as Output</w:t>
            </w:r>
          </w:p>
        </w:tc>
        <w:tc>
          <w:tcPr>
            <w:tcW w:type="dxa" w:w="35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The platform always produces inspectable, portable code</w:t>
            </w:r>
          </w:p>
        </w:tc>
        <w:tc>
          <w:tcPr>
            <w:tcW w:type="dxa" w:w="416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Auto-Code Generation Module; 8-section script template</w:t>
            </w:r>
          </w:p>
        </w:tc>
      </w:tr>
      <w:tr>
        <w:tc>
          <w:tcPr>
            <w:tcW w:type="dxa" w:w="17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Safety Nets</w:t>
            </w:r>
          </w:p>
        </w:tc>
        <w:tc>
          <w:tcPr>
            <w:tcW w:type="dxa" w:w="35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Invalid configurations are caught before training begins</w:t>
            </w:r>
          </w:p>
        </w:tc>
        <w:tc>
          <w:tcPr>
            <w:tcW w:type="dxa" w:w="416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Constraint Validator; ML anti-pattern static analyser</w:t>
            </w:r>
          </w:p>
        </w:tc>
      </w:tr>
      <w:tr>
        <w:tc>
          <w:tcPr>
            <w:tcW w:type="dxa" w:w="17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Institutional Memory</w:t>
            </w:r>
          </w:p>
        </w:tc>
        <w:tc>
          <w:tcPr>
            <w:tcW w:type="dxa" w:w="35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Past projects inform future code generation</w:t>
            </w:r>
          </w:p>
        </w:tc>
        <w:tc>
          <w:tcPr>
            <w:tcW w:type="dxa" w:w="416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Project Repository; RAG retrieval pipeline</w:t>
            </w:r>
          </w:p>
        </w:tc>
      </w:tr>
      <w:tr>
        <w:tc>
          <w:tcPr>
            <w:tcW w:type="dxa" w:w="17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Clinical Grade (optional)</w:t>
            </w:r>
          </w:p>
        </w:tc>
        <w:tc>
          <w:tcPr>
            <w:tcW w:type="dxa" w:w="35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Domain-specific modules meet healthcare standards</w:t>
            </w:r>
          </w:p>
        </w:tc>
        <w:tc>
          <w:tcPr>
            <w:tcW w:type="dxa" w:w="416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Growth Prediction module; FHIR adapter; HIPAA compliance</w:t>
            </w:r>
          </w:p>
        </w:tc>
      </w:tr>
    </w:tbl>
    <w:p>
      <w:pPr>
        <w:spacing w:after="180" w:before="60"/>
        <w:jc w:val="center"/>
      </w:pPr>
      <w:r>
        <w:rPr>
          <w:rFonts w:ascii="Calibri" w:cs="Calibri" w:eastAsia="Calibri" w:hAnsi="Calibri"/>
          <w:i/>
          <w:iCs/>
          <w:color w:val="555555"/>
          <w:sz w:val="19"/>
          <w:szCs w:val="19"/>
        </w:rPr>
        <w:t xml:space="preserve">Table 1.1: Seven core design principles of WizardML.</w:t>
      </w:r>
    </w:p>
    <w:p>
      <w:pPr>
        <w:pStyle w:val="Heading2"/>
      </w:pPr>
      <w:r>
        <w:rPr>
          <w:rFonts w:ascii="Calibri" w:cs="Calibri" w:eastAsia="Calibri" w:hAnsi="Calibri"/>
          <w:b/>
          <w:bCs/>
        </w:rPr>
        <w:t xml:space="preserve">1.3 User Persona Framework</w:t>
      </w:r>
    </w:p>
    <w:p>
      <w:pPr>
        <w:spacing w:after="80" w:before="80" w:line="308"/>
        <w:jc w:val="both"/>
      </w:pPr>
      <w:r>
        <w:rPr>
          <w:rFonts w:ascii="Calibri" w:cs="Calibri" w:eastAsia="Calibri" w:hAnsi="Calibri"/>
          <w:sz w:val="22"/>
          <w:szCs w:val="22"/>
        </w:rPr>
        <w:t xml:space="preserve">WizardML is designed for three primary personas, each accessing the platform through a different interaction layer:</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100"/>
        <w:gridCol w:w="1700"/>
        <w:gridCol w:w="1960"/>
      </w:tblGrid>
      <w:tr>
        <w:tc>
          <w:tcPr>
            <w:tcW w:type="dxa" w:w="2200"/>
            <w:tcBorders>
              <w:top w:val="single" w:color="AAAAAA" w:sz="4"/>
              <w:left w:val="single" w:color="AAAAAA" w:sz="4"/>
              <w:bottom w:val="single" w:color="AAAAAA" w:sz="4"/>
              <w:right w:val="single" w:color="AAAAAA" w:sz="4"/>
            </w:tcBorders>
            <w:shd w:fill="0F1E2E"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Persona</w:t>
            </w:r>
          </w:p>
        </w:tc>
        <w:tc>
          <w:tcPr>
            <w:tcW w:type="dxa" w:w="2400"/>
            <w:tcBorders>
              <w:top w:val="single" w:color="AAAAAA" w:sz="4"/>
              <w:left w:val="single" w:color="AAAAAA" w:sz="4"/>
              <w:bottom w:val="single" w:color="AAAAAA" w:sz="4"/>
              <w:right w:val="single" w:color="AAAAAA" w:sz="4"/>
            </w:tcBorders>
            <w:shd w:fill="0F1E2E"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Background</w:t>
            </w:r>
          </w:p>
        </w:tc>
        <w:tc>
          <w:tcPr>
            <w:tcW w:type="dxa" w:w="2100"/>
            <w:tcBorders>
              <w:top w:val="single" w:color="AAAAAA" w:sz="4"/>
              <w:left w:val="single" w:color="AAAAAA" w:sz="4"/>
              <w:bottom w:val="single" w:color="AAAAAA" w:sz="4"/>
              <w:right w:val="single" w:color="AAAAAA" w:sz="4"/>
            </w:tcBorders>
            <w:shd w:fill="0F1E2E"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Primary Interface</w:t>
            </w:r>
          </w:p>
        </w:tc>
        <w:tc>
          <w:tcPr>
            <w:tcW w:type="dxa" w:w="1700"/>
            <w:tcBorders>
              <w:top w:val="single" w:color="AAAAAA" w:sz="4"/>
              <w:left w:val="single" w:color="AAAAAA" w:sz="4"/>
              <w:bottom w:val="single" w:color="AAAAAA" w:sz="4"/>
              <w:right w:val="single" w:color="AAAAAA" w:sz="4"/>
            </w:tcBorders>
            <w:shd w:fill="0F1E2E"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Code Export</w:t>
            </w:r>
          </w:p>
        </w:tc>
        <w:tc>
          <w:tcPr>
            <w:tcW w:type="dxa" w:w="1960"/>
            <w:tcBorders>
              <w:top w:val="single" w:color="AAAAAA" w:sz="4"/>
              <w:left w:val="single" w:color="AAAAAA" w:sz="4"/>
              <w:bottom w:val="single" w:color="AAAAAA" w:sz="4"/>
              <w:right w:val="single" w:color="AAAAAA" w:sz="4"/>
            </w:tcBorders>
            <w:shd w:fill="0F1E2E"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Typical Task Time</w:t>
            </w:r>
          </w:p>
        </w:tc>
      </w:tr>
      <w:tr>
        <w:tc>
          <w:tcPr>
            <w:tcW w:type="dxa" w:w="22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Citizen Data Scientist</w:t>
            </w:r>
          </w:p>
        </w:tc>
        <w:tc>
          <w:tcPr>
            <w:tcW w:type="dxa" w:w="24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Domain expert, no ML/coding background</w:t>
            </w:r>
          </w:p>
        </w:tc>
        <w:tc>
          <w:tcPr>
            <w:tcW w:type="dxa" w:w="21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Wizard Quick Mode</w:t>
            </w:r>
          </w:p>
        </w:tc>
        <w:tc>
          <w:tcPr>
            <w:tcW w:type="dxa" w:w="17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None (optional)</w:t>
            </w:r>
          </w:p>
        </w:tc>
        <w:tc>
          <w:tcPr>
            <w:tcW w:type="dxa" w:w="196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&lt; 15 minutes</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Junior ML Engineer</w:t>
            </w:r>
          </w:p>
        </w:tc>
        <w:tc>
          <w:tcPr>
            <w:tcW w:type="dxa" w:w="24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Python proficient, limited HP intuition</w:t>
            </w:r>
          </w:p>
        </w:tc>
        <w:tc>
          <w:tcPr>
            <w:tcW w:type="dxa" w:w="21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Wizard Guided + Code review</w:t>
            </w:r>
          </w:p>
        </w:tc>
        <w:tc>
          <w:tcPr>
            <w:tcW w:type="dxa" w:w="17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Downloads annotated script</w:t>
            </w:r>
          </w:p>
        </w:tc>
        <w:tc>
          <w:tcPr>
            <w:tcW w:type="dxa" w:w="196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15–45 minutes</w:t>
            </w:r>
          </w:p>
        </w:tc>
      </w:tr>
      <w:tr>
        <w:tc>
          <w:tcPr>
            <w:tcW w:type="dxa" w:w="22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ML Engineer / Researcher</w:t>
            </w:r>
          </w:p>
        </w:tc>
        <w:tc>
          <w:tcPr>
            <w:tcW w:type="dxa" w:w="24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Deep ML expertise</w:t>
            </w:r>
          </w:p>
        </w:tc>
        <w:tc>
          <w:tcPr>
            <w:tcW w:type="dxa" w:w="21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Wizard Expert + RAG CodeGen + API</w:t>
            </w:r>
          </w:p>
        </w:tc>
        <w:tc>
          <w:tcPr>
            <w:tcW w:type="dxa" w:w="17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Fork and extend pipeline</w:t>
            </w:r>
          </w:p>
        </w:tc>
        <w:tc>
          <w:tcPr>
            <w:tcW w:type="dxa" w:w="196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30–90 minutes</w:t>
            </w:r>
          </w:p>
        </w:tc>
      </w:tr>
    </w:tbl>
    <w:p>
      <w:r>
        <w:br w:type="page"/>
      </w:r>
    </w:p>
    <w:p>
      <w:pPr>
        <w:pStyle w:val="Heading1"/>
      </w:pPr>
      <w:r>
        <w:rPr>
          <w:rFonts w:ascii="Calibri" w:cs="Calibri" w:eastAsia="Calibri" w:hAnsi="Calibri"/>
          <w:b/>
          <w:bCs/>
        </w:rPr>
        <w:t xml:space="preserve">2. Complete System Architecture</w:t>
      </w:r>
    </w:p>
    <w:p>
      <w:pPr>
        <w:pStyle w:val="Heading2"/>
      </w:pPr>
      <w:r>
        <w:rPr>
          <w:rFonts w:ascii="Calibri" w:cs="Calibri" w:eastAsia="Calibri" w:hAnsi="Calibri"/>
          <w:b/>
          <w:bCs/>
        </w:rPr>
        <w:t xml:space="preserve">2.1 High-Level Architecture</w:t>
      </w:r>
    </w:p>
    <w:p>
      <w:pPr>
        <w:spacing w:after="80" w:before="80" w:line="308"/>
        <w:jc w:val="both"/>
      </w:pPr>
      <w:r>
        <w:rPr>
          <w:rFonts w:ascii="Calibri" w:cs="Calibri" w:eastAsia="Calibri" w:hAnsi="Calibri"/>
          <w:sz w:val="22"/>
          <w:szCs w:val="22"/>
        </w:rPr>
        <w:t xml:space="preserve">The WizardML platform is structured as a five-module system with a shared data plane and a common API gateway. Each module is independently deployable and horizontally scalable. The diagram below shows the complete platform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6B" w:sz="10"/>
              <w:left w:val="single" w:color="1A3A6B" w:sz="16"/>
              <w:bottom w:val="single" w:color="CCCCCC" w:sz="2"/>
              <w:right w:val="single" w:color="CCCCCC" w:sz="2"/>
            </w:tcBorders>
            <w:shd w:fill="F4F6F8" w:val="clear"/>
            <w:tcMar>
              <w:top w:type="dxa" w:w="120"/>
              <w:left w:type="dxa" w:w="220"/>
              <w:bottom w:type="dxa" w:w="120"/>
              <w:right w:type="dxa" w:w="220"/>
            </w:tcMar>
          </w:tcPr>
          <w:p>
            <w:pPr>
              <w:spacing w:after="20" w:before="20" w:line="256"/>
            </w:pPr>
            <w:r>
              <w:rPr>
                <w:rFonts w:ascii="Calibri" w:cs="Calibri" w:eastAsia="Calibri" w:hAnsi="Calibri"/>
                <w:color w:val="1A1A1A"/>
                <w:sz w:val="18"/>
                <w:szCs w:val="18"/>
              </w:rPr>
              <w:t xml:space="preserve">╔══════════════════════════════════════════════════════════════════════════════════╗</w:t>
            </w:r>
          </w:p>
          <w:p>
            <w:pPr>
              <w:spacing w:after="20" w:before="20" w:line="256"/>
            </w:pPr>
            <w:r>
              <w:rPr>
                <w:rFonts w:ascii="Calibri" w:cs="Calibri" w:eastAsia="Calibri" w:hAnsi="Calibri"/>
                <w:color w:val="1A1A1A"/>
                <w:sz w:val="18"/>
                <w:szCs w:val="18"/>
              </w:rPr>
              <w:t xml:space="preserve">║              WizardML Platform  —  Complete Architecture                        ║</w:t>
            </w:r>
          </w:p>
          <w:p>
            <w:pPr>
              <w:spacing w:after="20" w:before="20" w:line="256"/>
            </w:pPr>
            <w:r>
              <w:rPr>
                <w:rFonts w:ascii="Calibri" w:cs="Calibri" w:eastAsia="Calibri" w:hAnsi="Calibri"/>
                <w:color w:val="1A1A1A"/>
                <w:sz w:val="18"/>
                <w:szCs w:val="18"/>
              </w:rPr>
              <w:t xml:space="preserve">╠══════════════╦══════════════════════════════╦═══════════════════════════════════╣</w:t>
            </w:r>
          </w:p>
          <w:p>
            <w:pPr>
              <w:spacing w:after="20" w:before="20" w:line="256"/>
            </w:pPr>
            <w:r>
              <w:rPr>
                <w:rFonts w:ascii="Calibri" w:cs="Calibri" w:eastAsia="Calibri" w:hAnsi="Calibri"/>
                <w:color w:val="1A1A1A"/>
                <w:sz w:val="18"/>
                <w:szCs w:val="18"/>
              </w:rPr>
              <w:t xml:space="preserve">║  PRESENTATION║       INTELLIGENCE LAYER     ║       EXECUTION LAYER             ║</w:t>
            </w:r>
          </w:p>
          <w:p>
            <w:pPr>
              <w:spacing w:after="20" w:before="20" w:line="256"/>
            </w:pPr>
            <w:r>
              <w:rPr>
                <w:rFonts w:ascii="Calibri" w:cs="Calibri" w:eastAsia="Calibri" w:hAnsi="Calibri"/>
                <w:color w:val="1A1A1A"/>
                <w:sz w:val="18"/>
                <w:szCs w:val="18"/>
              </w:rPr>
              <w:t xml:space="preserve">║     LAYER    ║                              ║                                   ║</w:t>
            </w:r>
          </w:p>
          <w:p>
            <w:pPr>
              <w:spacing w:after="20" w:before="20" w:line="256"/>
            </w:pPr>
            <w:r>
              <w:rPr>
                <w:rFonts w:ascii="Calibri" w:cs="Calibri" w:eastAsia="Calibri" w:hAnsi="Calibri"/>
                <w:color w:val="1A1A1A"/>
                <w:sz w:val="18"/>
                <w:szCs w:val="18"/>
              </w:rPr>
              <w:t xml:space="preserve">║ ┌──────────┐ ║  ┌────────────────────────┐  ║  ┌─────────────────────────────┐  ║</w:t>
            </w:r>
          </w:p>
          <w:p>
            <w:pPr>
              <w:spacing w:after="20" w:before="20" w:line="256"/>
            </w:pPr>
            <w:r>
              <w:rPr>
                <w:rFonts w:ascii="Calibri" w:cs="Calibri" w:eastAsia="Calibri" w:hAnsi="Calibri"/>
                <w:color w:val="1A1A1A"/>
                <w:sz w:val="18"/>
                <w:szCs w:val="18"/>
              </w:rPr>
              <w:t xml:space="preserve">║ │ Wizard   │ ║  │  MODULE 1              │  ║  │  MODULE 3                   │  ║</w:t>
            </w:r>
          </w:p>
          <w:p>
            <w:pPr>
              <w:spacing w:after="20" w:before="20" w:line="256"/>
            </w:pPr>
            <w:r>
              <w:rPr>
                <w:rFonts w:ascii="Calibri" w:cs="Calibri" w:eastAsia="Calibri" w:hAnsi="Calibri"/>
                <w:color w:val="1A1A1A"/>
                <w:sz w:val="18"/>
                <w:szCs w:val="18"/>
              </w:rPr>
              <w:t xml:space="preserve">║ │ Stepper  │◀╬─▶│  Wizard-Mode Engine    │  ║  │  ML Training Engine         │  ║</w:t>
            </w:r>
          </w:p>
          <w:p>
            <w:pPr>
              <w:spacing w:after="20" w:before="20" w:line="256"/>
            </w:pPr>
            <w:r>
              <w:rPr>
                <w:rFonts w:ascii="Calibri" w:cs="Calibri" w:eastAsia="Calibri" w:hAnsi="Calibri"/>
                <w:color w:val="1A1A1A"/>
                <w:sz w:val="18"/>
                <w:szCs w:val="18"/>
              </w:rPr>
              <w:t xml:space="preserve">║ │ (React)  │ ║  │  · HP Advisor          │  ║  │  · Ray Tune (HPO)           │  ║</w:t>
            </w:r>
          </w:p>
          <w:p>
            <w:pPr>
              <w:spacing w:after="20" w:before="20" w:line="256"/>
            </w:pPr>
            <w:r>
              <w:rPr>
                <w:rFonts w:ascii="Calibri" w:cs="Calibri" w:eastAsia="Calibri" w:hAnsi="Calibri"/>
                <w:color w:val="1A1A1A"/>
                <w:sz w:val="18"/>
                <w:szCs w:val="18"/>
              </w:rPr>
              <w:t xml:space="preserve">║ └──────────┘ ║  │  · Meta-Feature Ext.   │  ║  │  · Distributed training     │  ║</w:t>
            </w:r>
          </w:p>
          <w:p>
            <w:pPr>
              <w:spacing w:after="20" w:before="20" w:line="256"/>
            </w:pPr>
            <w:r>
              <w:rPr>
                <w:rFonts w:ascii="Calibri" w:cs="Calibri" w:eastAsia="Calibri" w:hAnsi="Calibri"/>
                <w:color w:val="1A1A1A"/>
                <w:sz w:val="18"/>
                <w:szCs w:val="18"/>
              </w:rPr>
              <w:t xml:space="preserve">║ ┌──────────┐ ║  │  · Constraint Valid.   │  ║  │  · MLflow tracking          │  ║</w:t>
            </w:r>
          </w:p>
          <w:p>
            <w:pPr>
              <w:spacing w:after="20" w:before="20" w:line="256"/>
            </w:pPr>
            <w:r>
              <w:rPr>
                <w:rFonts w:ascii="Calibri" w:cs="Calibri" w:eastAsia="Calibri" w:hAnsi="Calibri"/>
                <w:color w:val="1A1A1A"/>
                <w:sz w:val="18"/>
                <w:szCs w:val="18"/>
              </w:rPr>
              <w:t xml:space="preserve">║ │ CodeGen  │ ║  │  · Explanation Gen.    │  ║  └─────────────────────────────┘  ║</w:t>
            </w:r>
          </w:p>
          <w:p>
            <w:pPr>
              <w:spacing w:after="20" w:before="20" w:line="256"/>
            </w:pPr>
            <w:r>
              <w:rPr>
                <w:rFonts w:ascii="Calibri" w:cs="Calibri" w:eastAsia="Calibri" w:hAnsi="Calibri"/>
                <w:color w:val="1A1A1A"/>
                <w:sz w:val="18"/>
                <w:szCs w:val="18"/>
              </w:rPr>
              <w:t xml:space="preserve">║ │ Viewer   │◀╬─▶├────────────────────────┤  ║  ┌─────────────────────────────┐  ║</w:t>
            </w:r>
          </w:p>
          <w:p>
            <w:pPr>
              <w:spacing w:after="20" w:before="20" w:line="256"/>
            </w:pPr>
            <w:r>
              <w:rPr>
                <w:rFonts w:ascii="Calibri" w:cs="Calibri" w:eastAsia="Calibri" w:hAnsi="Calibri"/>
                <w:color w:val="1A1A1A"/>
                <w:sz w:val="18"/>
                <w:szCs w:val="18"/>
              </w:rPr>
              <w:t xml:space="preserve">║ │ (Monaco) │ ║  │  MODULE 2              │  ║  │  MODULE 4                   │  ║</w:t>
            </w:r>
          </w:p>
          <w:p>
            <w:pPr>
              <w:spacing w:after="20" w:before="20" w:line="256"/>
            </w:pPr>
            <w:r>
              <w:rPr>
                <w:rFonts w:ascii="Calibri" w:cs="Calibri" w:eastAsia="Calibri" w:hAnsi="Calibri"/>
                <w:color w:val="1A1A1A"/>
                <w:sz w:val="18"/>
                <w:szCs w:val="18"/>
              </w:rPr>
              <w:t xml:space="preserve">║ └──────────┘ ║  │  Auto-Code Gen Engine  │  ║  │  Deployment &amp; Monitoring    │  ║</w:t>
            </w:r>
          </w:p>
          <w:p>
            <w:pPr>
              <w:spacing w:after="20" w:before="20" w:line="256"/>
            </w:pPr>
            <w:r>
              <w:rPr>
                <w:rFonts w:ascii="Calibri" w:cs="Calibri" w:eastAsia="Calibri" w:hAnsi="Calibri"/>
                <w:color w:val="1A1A1A"/>
                <w:sz w:val="18"/>
                <w:szCs w:val="18"/>
              </w:rPr>
              <w:t xml:space="preserve">║ ┌──────────┐ ║  │  · Template Synthesis  │  ║  │  · REST endpoint serving    │  ║</w:t>
            </w:r>
          </w:p>
          <w:p>
            <w:pPr>
              <w:spacing w:after="20" w:before="20" w:line="256"/>
            </w:pPr>
            <w:r>
              <w:rPr>
                <w:rFonts w:ascii="Calibri" w:cs="Calibri" w:eastAsia="Calibri" w:hAnsi="Calibri"/>
                <w:color w:val="1A1A1A"/>
                <w:sz w:val="18"/>
                <w:szCs w:val="18"/>
              </w:rPr>
              <w:t xml:space="preserve">║ │ Results  │ ║  │  · RAG + LLM layer     │  ║  │  · Drift detection (PSI)    │  ║</w:t>
            </w:r>
          </w:p>
          <w:p>
            <w:pPr>
              <w:spacing w:after="20" w:before="20" w:line="256"/>
            </w:pPr>
            <w:r>
              <w:rPr>
                <w:rFonts w:ascii="Calibri" w:cs="Calibri" w:eastAsia="Calibri" w:hAnsi="Calibri"/>
                <w:color w:val="1A1A1A"/>
                <w:sz w:val="18"/>
                <w:szCs w:val="18"/>
              </w:rPr>
              <w:t xml:space="preserve">║ │Dashboard │◀╬─▶│  · Post-processor      │  ║  │  · Auto-retraining          │  ║</w:t>
            </w:r>
          </w:p>
          <w:p>
            <w:pPr>
              <w:spacing w:after="20" w:before="20" w:line="256"/>
            </w:pPr>
            <w:r>
              <w:rPr>
                <w:rFonts w:ascii="Calibri" w:cs="Calibri" w:eastAsia="Calibri" w:hAnsi="Calibri"/>
                <w:color w:val="1A1A1A"/>
                <w:sz w:val="18"/>
                <w:szCs w:val="18"/>
              </w:rPr>
              <w:t xml:space="preserve">║ └──────────┘ ║  ├────────────────────────┤  ║  └─────────────────────────────┘  ║</w:t>
            </w:r>
          </w:p>
          <w:p>
            <w:pPr>
              <w:spacing w:after="20" w:before="20" w:line="256"/>
            </w:pPr>
            <w:r>
              <w:rPr>
                <w:rFonts w:ascii="Calibri" w:cs="Calibri" w:eastAsia="Calibri" w:hAnsi="Calibri"/>
                <w:color w:val="1A1A1A"/>
                <w:sz w:val="18"/>
                <w:szCs w:val="18"/>
              </w:rPr>
              <w:t xml:space="preserve">║              ║  │  MODULE 5              │  ║  ┌─────────────────────────────┐  ║</w:t>
            </w:r>
          </w:p>
          <w:p>
            <w:pPr>
              <w:spacing w:after="20" w:before="20" w:line="256"/>
            </w:pPr>
            <w:r>
              <w:rPr>
                <w:rFonts w:ascii="Calibri" w:cs="Calibri" w:eastAsia="Calibri" w:hAnsi="Calibri"/>
                <w:color w:val="1A1A1A"/>
                <w:sz w:val="18"/>
                <w:szCs w:val="18"/>
              </w:rPr>
              <w:t xml:space="preserve">║              ║  │  Project Repository    │  ║  │  Shared Data Plane          │  ║</w:t>
            </w:r>
          </w:p>
          <w:p>
            <w:pPr>
              <w:spacing w:after="20" w:before="20" w:line="256"/>
            </w:pPr>
            <w:r>
              <w:rPr>
                <w:rFonts w:ascii="Calibri" w:cs="Calibri" w:eastAsia="Calibri" w:hAnsi="Calibri"/>
                <w:color w:val="1A1A1A"/>
                <w:sz w:val="18"/>
                <w:szCs w:val="18"/>
              </w:rPr>
              <w:t xml:space="preserve">║              ║  │  &amp; Similarity Search   │◀─╬─▶│  PostgreSQL + pgvector      │  ║</w:t>
            </w:r>
          </w:p>
          <w:p>
            <w:pPr>
              <w:spacing w:after="20" w:before="20" w:line="256"/>
            </w:pPr>
            <w:r>
              <w:rPr>
                <w:rFonts w:ascii="Calibri" w:cs="Calibri" w:eastAsia="Calibri" w:hAnsi="Calibri"/>
                <w:color w:val="1A1A1A"/>
                <w:sz w:val="18"/>
                <w:szCs w:val="18"/>
              </w:rPr>
              <w:t xml:space="preserve">║              ║  │  · Embeddings (HNSW)   │  ║  │  MinIO (S3 artifacts)       │  ║</w:t>
            </w:r>
          </w:p>
          <w:p>
            <w:pPr>
              <w:spacing w:after="20" w:before="20" w:line="256"/>
            </w:pPr>
            <w:r>
              <w:rPr>
                <w:rFonts w:ascii="Calibri" w:cs="Calibri" w:eastAsia="Calibri" w:hAnsi="Calibri"/>
                <w:color w:val="1A1A1A"/>
                <w:sz w:val="18"/>
                <w:szCs w:val="18"/>
              </w:rPr>
              <w:t xml:space="preserve">║              ║  │  · Cross-encoder rank  │  ║  │  Redis (cache + queue)      │  ║</w:t>
            </w:r>
          </w:p>
          <w:p>
            <w:pPr>
              <w:spacing w:after="20" w:before="20" w:line="256"/>
            </w:pPr>
            <w:r>
              <w:rPr>
                <w:rFonts w:ascii="Calibri" w:cs="Calibri" w:eastAsia="Calibri" w:hAnsi="Calibri"/>
                <w:color w:val="1A1A1A"/>
                <w:sz w:val="18"/>
                <w:szCs w:val="18"/>
              </w:rPr>
              <w:t xml:space="preserve">║              ║  └────────────────────────┘  ║  │  MLflow Model Registry      │  ║</w:t>
            </w:r>
          </w:p>
          <w:p>
            <w:pPr>
              <w:spacing w:after="20" w:before="20" w:line="256"/>
            </w:pPr>
            <w:r>
              <w:rPr>
                <w:rFonts w:ascii="Calibri" w:cs="Calibri" w:eastAsia="Calibri" w:hAnsi="Calibri"/>
                <w:color w:val="1A1A1A"/>
                <w:sz w:val="18"/>
                <w:szCs w:val="18"/>
              </w:rPr>
              <w:t xml:space="preserve">║              ║         API GATEWAY           ║  └─────────────────────────────┘  ║</w:t>
            </w:r>
          </w:p>
          <w:p>
            <w:pPr>
              <w:spacing w:after="20" w:before="20" w:line="256"/>
            </w:pPr>
            <w:r>
              <w:rPr>
                <w:rFonts w:ascii="Calibri" w:cs="Calibri" w:eastAsia="Calibri" w:hAnsi="Calibri"/>
                <w:color w:val="1A1A1A"/>
                <w:sz w:val="18"/>
                <w:szCs w:val="18"/>
              </w:rPr>
              <w:t xml:space="preserve">╚══════════════╩══════════════════════════════╩═══════════════════════════════════╝</w:t>
            </w:r>
          </w:p>
        </w:tc>
      </w:tr>
    </w:tbl>
    <w:p>
      <w:pPr>
        <w:spacing w:after="180" w:before="60"/>
        <w:jc w:val="center"/>
      </w:pPr>
      <w:r>
        <w:rPr>
          <w:rFonts w:ascii="Calibri" w:cs="Calibri" w:eastAsia="Calibri" w:hAnsi="Calibri"/>
          <w:i/>
          <w:iCs/>
          <w:color w:val="555555"/>
          <w:sz w:val="19"/>
          <w:szCs w:val="19"/>
        </w:rPr>
        <w:t xml:space="preserve">Figure 2.1: Complete WizardML platform architecture — all five modules.</w:t>
      </w:r>
    </w:p>
    <w:p>
      <w:pPr>
        <w:pStyle w:val="Heading2"/>
      </w:pPr>
      <w:r>
        <w:rPr>
          <w:rFonts w:ascii="Calibri" w:cs="Calibri" w:eastAsia="Calibri" w:hAnsi="Calibri"/>
          <w:b/>
          <w:bCs/>
        </w:rPr>
        <w:t xml:space="preserve">2.2 Inter-Module Data Flow</w:t>
      </w:r>
    </w:p>
    <w:p>
      <w:pPr>
        <w:spacing w:after="80" w:before="80" w:line="308"/>
        <w:jc w:val="both"/>
      </w:pPr>
      <w:r>
        <w:rPr>
          <w:rFonts w:ascii="Calibri" w:cs="Calibri" w:eastAsia="Calibri" w:hAnsi="Calibri"/>
          <w:sz w:val="22"/>
          <w:szCs w:val="22"/>
        </w:rPr>
        <w:t xml:space="preserve">The canonical request flow for a wizard-guided ML task traverses all five modules in sequence. Each transition is asynchronous and fault-tolerant, with results persisted to the shared data plane before the next stage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000"/>
        <w:gridCol w:w="2800"/>
        <w:gridCol w:w="1960"/>
      </w:tblGrid>
      <w:tr>
        <w:tc>
          <w:tcPr>
            <w:tcW w:type="dxa" w:w="600"/>
            <w:tcBorders>
              <w:top w:val="single" w:color="AAAAAA" w:sz="4"/>
              <w:left w:val="single" w:color="AAAAAA" w:sz="4"/>
              <w:bottom w:val="single" w:color="AAAAAA" w:sz="4"/>
              <w:right w:val="single" w:color="AAAAAA" w:sz="4"/>
            </w:tcBorders>
            <w:shd w:fill="0F1E2E"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Step</w:t>
            </w:r>
          </w:p>
        </w:tc>
        <w:tc>
          <w:tcPr>
            <w:tcW w:type="dxa" w:w="2000"/>
            <w:tcBorders>
              <w:top w:val="single" w:color="AAAAAA" w:sz="4"/>
              <w:left w:val="single" w:color="AAAAAA" w:sz="4"/>
              <w:bottom w:val="single" w:color="AAAAAA" w:sz="4"/>
              <w:right w:val="single" w:color="AAAAAA" w:sz="4"/>
            </w:tcBorders>
            <w:shd w:fill="0F1E2E"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From</w:t>
            </w:r>
          </w:p>
        </w:tc>
        <w:tc>
          <w:tcPr>
            <w:tcW w:type="dxa" w:w="2000"/>
            <w:tcBorders>
              <w:top w:val="single" w:color="AAAAAA" w:sz="4"/>
              <w:left w:val="single" w:color="AAAAAA" w:sz="4"/>
              <w:bottom w:val="single" w:color="AAAAAA" w:sz="4"/>
              <w:right w:val="single" w:color="AAAAAA" w:sz="4"/>
            </w:tcBorders>
            <w:shd w:fill="0F1E2E"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To</w:t>
            </w:r>
          </w:p>
        </w:tc>
        <w:tc>
          <w:tcPr>
            <w:tcW w:type="dxa" w:w="2800"/>
            <w:tcBorders>
              <w:top w:val="single" w:color="AAAAAA" w:sz="4"/>
              <w:left w:val="single" w:color="AAAAAA" w:sz="4"/>
              <w:bottom w:val="single" w:color="AAAAAA" w:sz="4"/>
              <w:right w:val="single" w:color="AAAAAA" w:sz="4"/>
            </w:tcBorders>
            <w:shd w:fill="0F1E2E"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Payload</w:t>
            </w:r>
          </w:p>
        </w:tc>
        <w:tc>
          <w:tcPr>
            <w:tcW w:type="dxa" w:w="1960"/>
            <w:tcBorders>
              <w:top w:val="single" w:color="AAAAAA" w:sz="4"/>
              <w:left w:val="single" w:color="AAAAAA" w:sz="4"/>
              <w:bottom w:val="single" w:color="AAAAAA" w:sz="4"/>
              <w:right w:val="single" w:color="AAAAAA" w:sz="4"/>
            </w:tcBorders>
            <w:shd w:fill="0F1E2E"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Latency SLA</w:t>
            </w:r>
          </w:p>
        </w:tc>
      </w:tr>
      <w:tr>
        <w:tc>
          <w:tcPr>
            <w:tcW w:type="dxa" w:w="6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1</w:t>
            </w:r>
          </w:p>
        </w:tc>
        <w:tc>
          <w:tcPr>
            <w:tcW w:type="dxa" w:w="20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User (Wizard)</w:t>
            </w:r>
          </w:p>
        </w:tc>
        <w:tc>
          <w:tcPr>
            <w:tcW w:type="dxa" w:w="20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Module 1 (Wizard Engine)</w:t>
            </w:r>
          </w:p>
        </w:tc>
        <w:tc>
          <w:tcPr>
            <w:tcW w:type="dxa" w:w="28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Dataset + problem spec</w:t>
            </w:r>
          </w:p>
        </w:tc>
        <w:tc>
          <w:tcPr>
            <w:tcW w:type="dxa" w:w="196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&lt; 200ms (sync)</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2</w:t>
            </w:r>
          </w:p>
        </w:tc>
        <w:tc>
          <w:tcPr>
            <w:tcW w:type="dxa" w:w="20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Module 1</w:t>
            </w:r>
          </w:p>
        </w:tc>
        <w:tc>
          <w:tcPr>
            <w:tcW w:type="dxa" w:w="20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Module 5 (Project Repo)</w:t>
            </w:r>
          </w:p>
        </w:tc>
        <w:tc>
          <w:tcPr>
            <w:tcW w:type="dxa" w:w="28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Meta-feature vector (768D)</w:t>
            </w:r>
          </w:p>
        </w:tc>
        <w:tc>
          <w:tcPr>
            <w:tcW w:type="dxa" w:w="196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&lt; 500ms (ANN search)</w:t>
            </w:r>
          </w:p>
        </w:tc>
      </w:tr>
      <w:tr>
        <w:tc>
          <w:tcPr>
            <w:tcW w:type="dxa" w:w="6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3</w:t>
            </w:r>
          </w:p>
        </w:tc>
        <w:tc>
          <w:tcPr>
            <w:tcW w:type="dxa" w:w="20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Module 5</w:t>
            </w:r>
          </w:p>
        </w:tc>
        <w:tc>
          <w:tcPr>
            <w:tcW w:type="dxa" w:w="20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Module 2 (CodeGen)</w:t>
            </w:r>
          </w:p>
        </w:tc>
        <w:tc>
          <w:tcPr>
            <w:tcW w:type="dxa" w:w="28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Top-K retrieved projects + code chunks</w:t>
            </w:r>
          </w:p>
        </w:tc>
        <w:tc>
          <w:tcPr>
            <w:tcW w:type="dxa" w:w="196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&lt; 300ms</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4</w:t>
            </w:r>
          </w:p>
        </w:tc>
        <w:tc>
          <w:tcPr>
            <w:tcW w:type="dxa" w:w="20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Module 1</w:t>
            </w:r>
          </w:p>
        </w:tc>
        <w:tc>
          <w:tcPr>
            <w:tcW w:type="dxa" w:w="20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Module 2 (CodeGen)</w:t>
            </w:r>
          </w:p>
        </w:tc>
        <w:tc>
          <w:tcPr>
            <w:tcW w:type="dxa" w:w="28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HP configuration object</w:t>
            </w:r>
          </w:p>
        </w:tc>
        <w:tc>
          <w:tcPr>
            <w:tcW w:type="dxa" w:w="196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&lt; 50ms</w:t>
            </w:r>
          </w:p>
        </w:tc>
      </w:tr>
      <w:tr>
        <w:tc>
          <w:tcPr>
            <w:tcW w:type="dxa" w:w="6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5</w:t>
            </w:r>
          </w:p>
        </w:tc>
        <w:tc>
          <w:tcPr>
            <w:tcW w:type="dxa" w:w="20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Module 2</w:t>
            </w:r>
          </w:p>
        </w:tc>
        <w:tc>
          <w:tcPr>
            <w:tcW w:type="dxa" w:w="20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LLM Provider (external)</w:t>
            </w:r>
          </w:p>
        </w:tc>
        <w:tc>
          <w:tcPr>
            <w:tcW w:type="dxa" w:w="28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Assembled prompt (≤ 64K tokens)</w:t>
            </w:r>
          </w:p>
        </w:tc>
        <w:tc>
          <w:tcPr>
            <w:tcW w:type="dxa" w:w="196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5–60s (streaming)</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6</w:t>
            </w:r>
          </w:p>
        </w:tc>
        <w:tc>
          <w:tcPr>
            <w:tcW w:type="dxa" w:w="20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Module 2</w:t>
            </w:r>
          </w:p>
        </w:tc>
        <w:tc>
          <w:tcPr>
            <w:tcW w:type="dxa" w:w="20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Module 3 (Training)</w:t>
            </w:r>
          </w:p>
        </w:tc>
        <w:tc>
          <w:tcPr>
            <w:tcW w:type="dxa" w:w="28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Generated + validated Python pipeline</w:t>
            </w:r>
          </w:p>
        </w:tc>
        <w:tc>
          <w:tcPr>
            <w:tcW w:type="dxa" w:w="196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&lt; 200ms (submit)</w:t>
            </w:r>
          </w:p>
        </w:tc>
      </w:tr>
      <w:tr>
        <w:tc>
          <w:tcPr>
            <w:tcW w:type="dxa" w:w="6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7</w:t>
            </w:r>
          </w:p>
        </w:tc>
        <w:tc>
          <w:tcPr>
            <w:tcW w:type="dxa" w:w="20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Module 3</w:t>
            </w:r>
          </w:p>
        </w:tc>
        <w:tc>
          <w:tcPr>
            <w:tcW w:type="dxa" w:w="20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Shared Data Plane</w:t>
            </w:r>
          </w:p>
        </w:tc>
        <w:tc>
          <w:tcPr>
            <w:tcW w:type="dxa" w:w="28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Trained model + metrics + artifacts</w:t>
            </w:r>
          </w:p>
        </w:tc>
        <w:tc>
          <w:tcPr>
            <w:tcW w:type="dxa" w:w="196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Async (minutes)</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8</w:t>
            </w:r>
          </w:p>
        </w:tc>
        <w:tc>
          <w:tcPr>
            <w:tcW w:type="dxa" w:w="20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Module 3</w:t>
            </w:r>
          </w:p>
        </w:tc>
        <w:tc>
          <w:tcPr>
            <w:tcW w:type="dxa" w:w="20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Module 4 (Deployment)</w:t>
            </w:r>
          </w:p>
        </w:tc>
        <w:tc>
          <w:tcPr>
            <w:tcW w:type="dxa" w:w="28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Model registry entry + serving config</w:t>
            </w:r>
          </w:p>
        </w:tc>
        <w:tc>
          <w:tcPr>
            <w:tcW w:type="dxa" w:w="196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&lt; 30s</w:t>
            </w:r>
          </w:p>
        </w:tc>
      </w:tr>
      <w:tr>
        <w:tc>
          <w:tcPr>
            <w:tcW w:type="dxa" w:w="6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9</w:t>
            </w:r>
          </w:p>
        </w:tc>
        <w:tc>
          <w:tcPr>
            <w:tcW w:type="dxa" w:w="20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Module 4</w:t>
            </w:r>
          </w:p>
        </w:tc>
        <w:tc>
          <w:tcPr>
            <w:tcW w:type="dxa" w:w="20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User (Dashboard)</w:t>
            </w:r>
          </w:p>
        </w:tc>
        <w:tc>
          <w:tcPr>
            <w:tcW w:type="dxa" w:w="28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Predictions + explanations + drift alerts</w:t>
            </w:r>
          </w:p>
        </w:tc>
        <w:tc>
          <w:tcPr>
            <w:tcW w:type="dxa" w:w="196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&lt; 100ms (serving)</w:t>
            </w:r>
          </w:p>
        </w:tc>
      </w:tr>
    </w:tbl>
    <w:p>
      <w:pPr>
        <w:spacing w:after="180" w:before="60"/>
        <w:jc w:val="center"/>
      </w:pPr>
      <w:r>
        <w:rPr>
          <w:rFonts w:ascii="Calibri" w:cs="Calibri" w:eastAsia="Calibri" w:hAnsi="Calibri"/>
          <w:i/>
          <w:iCs/>
          <w:color w:val="555555"/>
          <w:sz w:val="19"/>
          <w:szCs w:val="19"/>
        </w:rPr>
        <w:t xml:space="preserve">Table 2.1: Inter-module data flow for a complete wizard-guided ML task.</w:t>
      </w:r>
    </w:p>
    <w:p>
      <w:pPr>
        <w:pStyle w:val="Heading2"/>
      </w:pPr>
      <w:r>
        <w:rPr>
          <w:rFonts w:ascii="Calibri" w:cs="Calibri" w:eastAsia="Calibri" w:hAnsi="Calibri"/>
          <w:b/>
          <w:bCs/>
        </w:rPr>
        <w:t xml:space="preserve">2.3 Technology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700"/>
        <w:gridCol w:w="2200"/>
        <w:gridCol w:w="4460"/>
      </w:tblGrid>
      <w:tr>
        <w:tc>
          <w:tcPr>
            <w:tcW w:type="dxa" w:w="1000"/>
            <w:tcBorders>
              <w:top w:val="single" w:color="AAAAAA" w:sz="4"/>
              <w:left w:val="single" w:color="AAAAAA" w:sz="4"/>
              <w:bottom w:val="single" w:color="AAAAAA" w:sz="4"/>
              <w:right w:val="single" w:color="AAAAAA" w:sz="4"/>
            </w:tcBorders>
            <w:shd w:fill="0F1E2E"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Layer</w:t>
            </w:r>
          </w:p>
        </w:tc>
        <w:tc>
          <w:tcPr>
            <w:tcW w:type="dxa" w:w="1700"/>
            <w:tcBorders>
              <w:top w:val="single" w:color="AAAAAA" w:sz="4"/>
              <w:left w:val="single" w:color="AAAAAA" w:sz="4"/>
              <w:bottom w:val="single" w:color="AAAAAA" w:sz="4"/>
              <w:right w:val="single" w:color="AAAAAA" w:sz="4"/>
            </w:tcBorders>
            <w:shd w:fill="0F1E2E"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Component</w:t>
            </w:r>
          </w:p>
        </w:tc>
        <w:tc>
          <w:tcPr>
            <w:tcW w:type="dxa" w:w="2200"/>
            <w:tcBorders>
              <w:top w:val="single" w:color="AAAAAA" w:sz="4"/>
              <w:left w:val="single" w:color="AAAAAA" w:sz="4"/>
              <w:bottom w:val="single" w:color="AAAAAA" w:sz="4"/>
              <w:right w:val="single" w:color="AAAAAA" w:sz="4"/>
            </w:tcBorders>
            <w:shd w:fill="0F1E2E"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Technology</w:t>
            </w:r>
          </w:p>
        </w:tc>
        <w:tc>
          <w:tcPr>
            <w:tcW w:type="dxa" w:w="4460"/>
            <w:tcBorders>
              <w:top w:val="single" w:color="AAAAAA" w:sz="4"/>
              <w:left w:val="single" w:color="AAAAAA" w:sz="4"/>
              <w:bottom w:val="single" w:color="AAAAAA" w:sz="4"/>
              <w:right w:val="single" w:color="AAAAAA" w:sz="4"/>
            </w:tcBorders>
            <w:shd w:fill="0F1E2E"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Rationale</w:t>
            </w:r>
          </w:p>
        </w:tc>
      </w:tr>
      <w:tr>
        <w:tc>
          <w:tcPr>
            <w:tcW w:type="dxa" w:w="10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Frontend</w:t>
            </w:r>
          </w:p>
        </w:tc>
        <w:tc>
          <w:tcPr>
            <w:tcW w:type="dxa" w:w="17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Wizard UI</w:t>
            </w:r>
          </w:p>
        </w:tc>
        <w:tc>
          <w:tcPr>
            <w:tcW w:type="dxa" w:w="22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React 18 + TypeScript + Zustand</w:t>
            </w:r>
          </w:p>
        </w:tc>
        <w:tc>
          <w:tcPr>
            <w:tcW w:type="dxa" w:w="446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Type safety; lightweight wizard state; hot-reload</w:t>
            </w:r>
          </w:p>
        </w:tc>
      </w:tr>
      <w:tr>
        <w:tc>
          <w:tcPr>
            <w:tcW w:type="dxa" w:w="10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Frontend</w:t>
            </w:r>
          </w:p>
        </w:tc>
        <w:tc>
          <w:tcPr>
            <w:tcW w:type="dxa" w:w="17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Code Editor</w:t>
            </w:r>
          </w:p>
        </w:tc>
        <w:tc>
          <w:tcPr>
            <w:tcW w:type="dxa" w:w="22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Monaco Editor (VS Code engine)</w:t>
            </w:r>
          </w:p>
        </w:tc>
        <w:tc>
          <w:tcPr>
            <w:tcW w:type="dxa" w:w="446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Syntax highlighting, IntelliSense for generated code</w:t>
            </w:r>
          </w:p>
        </w:tc>
      </w:tr>
      <w:tr>
        <w:tc>
          <w:tcPr>
            <w:tcW w:type="dxa" w:w="10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Frontend</w:t>
            </w:r>
          </w:p>
        </w:tc>
        <w:tc>
          <w:tcPr>
            <w:tcW w:type="dxa" w:w="17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Charts</w:t>
            </w:r>
          </w:p>
        </w:tc>
        <w:tc>
          <w:tcPr>
            <w:tcW w:type="dxa" w:w="22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Recharts + D3.js</w:t>
            </w:r>
          </w:p>
        </w:tc>
        <w:tc>
          <w:tcPr>
            <w:tcW w:type="dxa" w:w="446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HP sensitivity curves; growth charts; metrics dashboards</w:t>
            </w:r>
          </w:p>
        </w:tc>
      </w:tr>
      <w:tr>
        <w:tc>
          <w:tcPr>
            <w:tcW w:type="dxa" w:w="10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API</w:t>
            </w:r>
          </w:p>
        </w:tc>
        <w:tc>
          <w:tcPr>
            <w:tcW w:type="dxa" w:w="17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Gateway</w:t>
            </w:r>
          </w:p>
        </w:tc>
        <w:tc>
          <w:tcPr>
            <w:tcW w:type="dxa" w:w="22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FastAPI (Python 3.11) + Nginx</w:t>
            </w:r>
          </w:p>
        </w:tc>
        <w:tc>
          <w:tcPr>
            <w:tcW w:type="dxa" w:w="446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Async; auto-OpenAPI; JWT auth; rate limiting</w:t>
            </w:r>
          </w:p>
        </w:tc>
      </w:tr>
      <w:tr>
        <w:tc>
          <w:tcPr>
            <w:tcW w:type="dxa" w:w="10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API</w:t>
            </w:r>
          </w:p>
        </w:tc>
        <w:tc>
          <w:tcPr>
            <w:tcW w:type="dxa" w:w="17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Task Queue</w:t>
            </w:r>
          </w:p>
        </w:tc>
        <w:tc>
          <w:tcPr>
            <w:tcW w:type="dxa" w:w="22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Celery + Redis</w:t>
            </w:r>
          </w:p>
        </w:tc>
        <w:tc>
          <w:tcPr>
            <w:tcW w:type="dxa" w:w="446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Async training jobs; priority queues per user tier</w:t>
            </w:r>
          </w:p>
        </w:tc>
      </w:tr>
      <w:tr>
        <w:tc>
          <w:tcPr>
            <w:tcW w:type="dxa" w:w="10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Module 1</w:t>
            </w:r>
          </w:p>
        </w:tc>
        <w:tc>
          <w:tcPr>
            <w:tcW w:type="dxa" w:w="17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Meta-Features</w:t>
            </w:r>
          </w:p>
        </w:tc>
        <w:tc>
          <w:tcPr>
            <w:tcW w:type="dxa" w:w="22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scikit-learn + custom Python</w:t>
            </w:r>
          </w:p>
        </w:tc>
        <w:tc>
          <w:tcPr>
            <w:tcW w:type="dxa" w:w="446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Fast, deterministic dataset profiling</w:t>
            </w:r>
          </w:p>
        </w:tc>
      </w:tr>
      <w:tr>
        <w:tc>
          <w:tcPr>
            <w:tcW w:type="dxa" w:w="10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Module 1</w:t>
            </w:r>
          </w:p>
        </w:tc>
        <w:tc>
          <w:tcPr>
            <w:tcW w:type="dxa" w:w="17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HP Advisor</w:t>
            </w:r>
          </w:p>
        </w:tc>
        <w:tc>
          <w:tcPr>
            <w:tcW w:type="dxa" w:w="22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Python + SMAC3</w:t>
            </w:r>
          </w:p>
        </w:tc>
        <w:tc>
          <w:tcPr>
            <w:tcW w:type="dxa" w:w="446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Rule engine + GP surrogate + meta-learning DB</w:t>
            </w:r>
          </w:p>
        </w:tc>
      </w:tr>
      <w:tr>
        <w:tc>
          <w:tcPr>
            <w:tcW w:type="dxa" w:w="10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Module 2</w:t>
            </w:r>
          </w:p>
        </w:tc>
        <w:tc>
          <w:tcPr>
            <w:tcW w:type="dxa" w:w="17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Template Engine</w:t>
            </w:r>
          </w:p>
        </w:tc>
        <w:tc>
          <w:tcPr>
            <w:tcW w:type="dxa" w:w="22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Jinja2</w:t>
            </w:r>
          </w:p>
        </w:tc>
        <w:tc>
          <w:tcPr>
            <w:tcW w:type="dxa" w:w="446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Per-algorithm code templates with HP binding</w:t>
            </w:r>
          </w:p>
        </w:tc>
      </w:tr>
      <w:tr>
        <w:tc>
          <w:tcPr>
            <w:tcW w:type="dxa" w:w="10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Module 2</w:t>
            </w:r>
          </w:p>
        </w:tc>
        <w:tc>
          <w:tcPr>
            <w:tcW w:type="dxa" w:w="17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Embedding</w:t>
            </w:r>
          </w:p>
        </w:tc>
        <w:tc>
          <w:tcPr>
            <w:tcW w:type="dxa" w:w="22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voyage-code-2 / UniXcoder</w:t>
            </w:r>
          </w:p>
        </w:tc>
        <w:tc>
          <w:tcPr>
            <w:tcW w:type="dxa" w:w="446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Code + NL unified embeddings</w:t>
            </w:r>
          </w:p>
        </w:tc>
      </w:tr>
      <w:tr>
        <w:tc>
          <w:tcPr>
            <w:tcW w:type="dxa" w:w="10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Module 2</w:t>
            </w:r>
          </w:p>
        </w:tc>
        <w:tc>
          <w:tcPr>
            <w:tcW w:type="dxa" w:w="17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Vector DB</w:t>
            </w:r>
          </w:p>
        </w:tc>
        <w:tc>
          <w:tcPr>
            <w:tcW w:type="dxa" w:w="22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PostgreSQL 16 + pgvector</w:t>
            </w:r>
          </w:p>
        </w:tc>
        <w:tc>
          <w:tcPr>
            <w:tcW w:type="dxa" w:w="446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&lt; 500K projects; HNSW index; SQL filtering</w:t>
            </w:r>
          </w:p>
        </w:tc>
      </w:tr>
      <w:tr>
        <w:tc>
          <w:tcPr>
            <w:tcW w:type="dxa" w:w="10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Module 2</w:t>
            </w:r>
          </w:p>
        </w:tc>
        <w:tc>
          <w:tcPr>
            <w:tcW w:type="dxa" w:w="17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LLM Engine</w:t>
            </w:r>
          </w:p>
        </w:tc>
        <w:tc>
          <w:tcPr>
            <w:tcW w:type="dxa" w:w="22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Anthropic Claude / OpenAI GPT-4o</w:t>
            </w:r>
          </w:p>
        </w:tc>
        <w:tc>
          <w:tcPr>
            <w:tcW w:type="dxa" w:w="446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Pluggable via unified adapter; model routing</w:t>
            </w:r>
          </w:p>
        </w:tc>
      </w:tr>
      <w:tr>
        <w:tc>
          <w:tcPr>
            <w:tcW w:type="dxa" w:w="10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Module 3</w:t>
            </w:r>
          </w:p>
        </w:tc>
        <w:tc>
          <w:tcPr>
            <w:tcW w:type="dxa" w:w="17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HPO</w:t>
            </w:r>
          </w:p>
        </w:tc>
        <w:tc>
          <w:tcPr>
            <w:tcW w:type="dxa" w:w="22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Ray Tune + Optuna (TPE + BOHB)</w:t>
            </w:r>
          </w:p>
        </w:tc>
        <w:tc>
          <w:tcPr>
            <w:tcW w:type="dxa" w:w="446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Distributed parallel HPO; HyperBand pruning</w:t>
            </w:r>
          </w:p>
        </w:tc>
      </w:tr>
      <w:tr>
        <w:tc>
          <w:tcPr>
            <w:tcW w:type="dxa" w:w="10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Module 3</w:t>
            </w:r>
          </w:p>
        </w:tc>
        <w:tc>
          <w:tcPr>
            <w:tcW w:type="dxa" w:w="17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Tracking</w:t>
            </w:r>
          </w:p>
        </w:tc>
        <w:tc>
          <w:tcPr>
            <w:tcW w:type="dxa" w:w="22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MLflow 2.x</w:t>
            </w:r>
          </w:p>
        </w:tc>
        <w:tc>
          <w:tcPr>
            <w:tcW w:type="dxa" w:w="446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Experiment params; metrics; artifacts; model registry</w:t>
            </w:r>
          </w:p>
        </w:tc>
      </w:tr>
      <w:tr>
        <w:tc>
          <w:tcPr>
            <w:tcW w:type="dxa" w:w="10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Module 3</w:t>
            </w:r>
          </w:p>
        </w:tc>
        <w:tc>
          <w:tcPr>
            <w:tcW w:type="dxa" w:w="17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Distributed</w:t>
            </w:r>
          </w:p>
        </w:tc>
        <w:tc>
          <w:tcPr>
            <w:tcW w:type="dxa" w:w="22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Ray (local/K8s cluster)</w:t>
            </w:r>
          </w:p>
        </w:tc>
        <w:tc>
          <w:tcPr>
            <w:tcW w:type="dxa" w:w="446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Scales from laptop to 100-GPU cluster</w:t>
            </w:r>
          </w:p>
        </w:tc>
      </w:tr>
      <w:tr>
        <w:tc>
          <w:tcPr>
            <w:tcW w:type="dxa" w:w="10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Module 4</w:t>
            </w:r>
          </w:p>
        </w:tc>
        <w:tc>
          <w:tcPr>
            <w:tcW w:type="dxa" w:w="17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Serving</w:t>
            </w:r>
          </w:p>
        </w:tc>
        <w:tc>
          <w:tcPr>
            <w:tcW w:type="dxa" w:w="22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BentoML + Docker</w:t>
            </w:r>
          </w:p>
        </w:tc>
        <w:tc>
          <w:tcPr>
            <w:tcW w:type="dxa" w:w="446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Multi-framework serving; ONNX export; REST + gRPC</w:t>
            </w:r>
          </w:p>
        </w:tc>
      </w:tr>
      <w:tr>
        <w:tc>
          <w:tcPr>
            <w:tcW w:type="dxa" w:w="10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Module 4</w:t>
            </w:r>
          </w:p>
        </w:tc>
        <w:tc>
          <w:tcPr>
            <w:tcW w:type="dxa" w:w="17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Monitoring</w:t>
            </w:r>
          </w:p>
        </w:tc>
        <w:tc>
          <w:tcPr>
            <w:tcW w:type="dxa" w:w="22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Prometheus + Grafana + EvidentlyAI</w:t>
            </w:r>
          </w:p>
        </w:tc>
        <w:tc>
          <w:tcPr>
            <w:tcW w:type="dxa" w:w="446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Platform metrics + data/model drift detection</w:t>
            </w:r>
          </w:p>
        </w:tc>
      </w:tr>
      <w:tr>
        <w:tc>
          <w:tcPr>
            <w:tcW w:type="dxa" w:w="10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Infra</w:t>
            </w:r>
          </w:p>
        </w:tc>
        <w:tc>
          <w:tcPr>
            <w:tcW w:type="dxa" w:w="17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Containers</w:t>
            </w:r>
          </w:p>
        </w:tc>
        <w:tc>
          <w:tcPr>
            <w:tcW w:type="dxa" w:w="22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Docker + Kubernetes (K8s)</w:t>
            </w:r>
          </w:p>
        </w:tc>
        <w:tc>
          <w:tcPr>
            <w:tcW w:type="dxa" w:w="446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HA deployment; auto-scaling; rolling updates</w:t>
            </w:r>
          </w:p>
        </w:tc>
      </w:tr>
      <w:tr>
        <w:tc>
          <w:tcPr>
            <w:tcW w:type="dxa" w:w="10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Infra</w:t>
            </w:r>
          </w:p>
        </w:tc>
        <w:tc>
          <w:tcPr>
            <w:tcW w:type="dxa" w:w="17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Storage</w:t>
            </w:r>
          </w:p>
        </w:tc>
        <w:tc>
          <w:tcPr>
            <w:tcW w:type="dxa" w:w="22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MinIO (S3-compatible)</w:t>
            </w:r>
          </w:p>
        </w:tc>
        <w:tc>
          <w:tcPr>
            <w:tcW w:type="dxa" w:w="446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On-premise + cloud; artifacts; versioned datasets</w:t>
            </w:r>
          </w:p>
        </w:tc>
      </w:tr>
      <w:tr>
        <w:tc>
          <w:tcPr>
            <w:tcW w:type="dxa" w:w="10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Infra</w:t>
            </w:r>
          </w:p>
        </w:tc>
        <w:tc>
          <w:tcPr>
            <w:tcW w:type="dxa" w:w="17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Secrets</w:t>
            </w:r>
          </w:p>
        </w:tc>
        <w:tc>
          <w:tcPr>
            <w:tcW w:type="dxa" w:w="22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HashiCorp Vault</w:t>
            </w:r>
          </w:p>
        </w:tc>
        <w:tc>
          <w:tcPr>
            <w:tcW w:type="dxa" w:w="446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API keys; DB credentials; LLM provider tokens</w:t>
            </w:r>
          </w:p>
        </w:tc>
      </w:tr>
    </w:tbl>
    <w:p>
      <w:pPr>
        <w:spacing w:after="180" w:before="60"/>
        <w:jc w:val="center"/>
      </w:pPr>
      <w:r>
        <w:rPr>
          <w:rFonts w:ascii="Calibri" w:cs="Calibri" w:eastAsia="Calibri" w:hAnsi="Calibri"/>
          <w:i/>
          <w:iCs/>
          <w:color w:val="555555"/>
          <w:sz w:val="19"/>
          <w:szCs w:val="19"/>
        </w:rPr>
        <w:t xml:space="preserve">Table 2.2: Full WizardML technology stack.</w:t>
      </w:r>
    </w:p>
    <w:p>
      <w:r>
        <w:br w:type="page"/>
      </w:r>
    </w:p>
    <w:p>
      <w:pPr>
        <w:pStyle w:val="Heading1"/>
      </w:pPr>
      <w:r>
        <w:rPr>
          <w:rFonts w:ascii="Calibri" w:cs="Calibri" w:eastAsia="Calibri" w:hAnsi="Calibri"/>
          <w:b/>
          <w:bCs/>
        </w:rPr>
        <w:t xml:space="preserve">3. Module 1: Wizard-Mode Engine</w:t>
      </w:r>
    </w:p>
    <w:p>
      <w:pPr>
        <w:pStyle w:val="Heading2"/>
      </w:pPr>
      <w:r>
        <w:rPr>
          <w:rFonts w:ascii="Calibri" w:cs="Calibri" w:eastAsia="Calibri" w:hAnsi="Calibri"/>
          <w:b/>
          <w:bCs/>
        </w:rPr>
        <w:t xml:space="preserve">3.1 Finite-State-Machine Design</w:t>
      </w:r>
    </w:p>
    <w:p>
      <w:pPr>
        <w:spacing w:after="80" w:before="80" w:line="308"/>
        <w:jc w:val="both"/>
      </w:pPr>
      <w:r>
        <w:rPr>
          <w:rFonts w:ascii="Calibri" w:cs="Calibri" w:eastAsia="Calibri" w:hAnsi="Calibri"/>
          <w:sz w:val="22"/>
          <w:szCs w:val="22"/>
        </w:rPr>
        <w:t xml:space="preserve">The Wizard-Mode Engine is formally modelled as a Mealy finite-state machine W = (S, s₀, F, Σ, δ, λ) where each state corresponds to a wizard step, each transition is triggered by a user action or platform event, and each output action may include platform API calls, validation runs, or code generation triggers:</w:t>
      </w:r>
    </w:p>
    <w:p>
      <w:pPr>
        <w:spacing w:after="140" w:before="140"/>
        <w:jc w:val="center"/>
      </w:pPr>
      <w:r>
        <w:rPr>
          <w:rFonts w:ascii="Cambria Math" w:cs="Cambria Math" w:eastAsia="Cambria Math" w:hAnsi="Cambria Math"/>
          <w:i/>
          <w:iCs/>
          <w:sz w:val="22"/>
          <w:szCs w:val="22"/>
        </w:rPr>
        <w:t xml:space="preserve">W = (S, s₀, F, Σ, δ, λ)  where  |S| = 7,  |F| = 1</w:t>
      </w:r>
      <w:r>
        <w:rPr>
          <w:rFonts w:ascii="Calibri" w:cs="Calibri" w:eastAsia="Calibri" w:hAnsi="Calibri"/>
          <w:color w:val="777777"/>
          <w:sz w:val="19"/>
          <w:szCs w:val="19"/>
        </w:rPr>
        <w:t xml:space="preserve">   (3.1)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6B" w:sz="10"/>
              <w:left w:val="single" w:color="1A3A6B" w:sz="16"/>
              <w:bottom w:val="single" w:color="CCCCCC" w:sz="2"/>
              <w:right w:val="single" w:color="CCCCCC" w:sz="2"/>
            </w:tcBorders>
            <w:shd w:fill="F4F6F8" w:val="clear"/>
            <w:tcMar>
              <w:top w:type="dxa" w:w="120"/>
              <w:left w:type="dxa" w:w="220"/>
              <w:bottom w:type="dxa" w:w="120"/>
              <w:right w:type="dxa" w:w="220"/>
            </w:tcMar>
          </w:tcPr>
          <w:p>
            <w:pPr>
              <w:spacing w:after="20" w:before="20" w:line="256"/>
            </w:pPr>
            <w:r>
              <w:rPr>
                <w:rFonts w:ascii="Calibri" w:cs="Calibri" w:eastAsia="Calibri" w:hAnsi="Calibri"/>
                <w:color w:val="1A1A1A"/>
                <w:sz w:val="18"/>
                <w:szCs w:val="18"/>
              </w:rPr>
              <w:t xml:space="preserve">States S = {s₁: DataUpload, s₂: TargetDefinition, s₃: DataExploration,</w:t>
            </w:r>
          </w:p>
          <w:p>
            <w:pPr>
              <w:spacing w:after="20" w:before="20" w:line="256"/>
            </w:pPr>
            <w:r>
              <w:rPr>
                <w:rFonts w:ascii="Courier New" w:cs="Courier New" w:eastAsia="Courier New" w:hAnsi="Courier New"/>
                <w:color w:val="1A1A1A"/>
                <w:sz w:val="18"/>
                <w:szCs w:val="18"/>
              </w:rPr>
              <w:t xml:space="preserve">            s₄: AlgorithmSelection, s₅: HPConfiguration, s₆: TrainValidate, s₇: ResultsDeploy}</w:t>
            </w:r>
          </w:p>
          <w:p>
            <w:pPr>
              <w:spacing w:after="20" w:before="20" w:line="256"/>
            </w:pPr>
            <w:r>
              <w:rPr>
                <w:rFonts w:ascii="Calibri" w:cs="Calibri" w:eastAsia="Calibri" w:hAnsi="Calibri"/>
                <w:color w:val="1A1A1A"/>
                <w:sz w:val="18"/>
                <w:szCs w:val="18"/>
              </w:rPr>
              <w:t xml:space="preserve"/>
            </w:r>
          </w:p>
          <w:p>
            <w:pPr>
              <w:spacing w:after="20" w:before="20" w:line="256"/>
            </w:pPr>
            <w:r>
              <w:rPr>
                <w:rFonts w:ascii="Calibri" w:cs="Calibri" w:eastAsia="Calibri" w:hAnsi="Calibri"/>
                <w:color w:val="1A1A1A"/>
                <w:sz w:val="18"/>
                <w:szCs w:val="18"/>
              </w:rPr>
              <w:t xml:space="preserve">Transitions δ : S × Σ → S  (selected key transitions):</w:t>
            </w:r>
          </w:p>
          <w:p>
            <w:pPr>
              <w:spacing w:after="20" w:before="20" w:line="256"/>
            </w:pPr>
            <w:r>
              <w:rPr>
                <w:rFonts w:ascii="Calibri" w:cs="Calibri" w:eastAsia="Calibri" w:hAnsi="Calibri"/>
                <w:color w:val="1A1A1A"/>
                <w:sz w:val="18"/>
                <w:szCs w:val="18"/>
              </w:rPr>
              <w:t xml:space="preserve">  δ(s₁, upload_success)      = s₂    [dataset validated, profiling complete]</w:t>
            </w:r>
          </w:p>
          <w:p>
            <w:pPr>
              <w:spacing w:after="20" w:before="20" w:line="256"/>
            </w:pPr>
            <w:r>
              <w:rPr>
                <w:rFonts w:ascii="Calibri" w:cs="Calibri" w:eastAsia="Calibri" w:hAnsi="Calibri"/>
                <w:color w:val="1A1A1A"/>
                <w:sz w:val="18"/>
                <w:szCs w:val="18"/>
              </w:rPr>
              <w:t xml:space="preserve">  δ(s₂, target_selected)     = s₃    [task type auto-detected from target stats]</w:t>
            </w:r>
          </w:p>
          <w:p>
            <w:pPr>
              <w:spacing w:after="20" w:before="20" w:line="256"/>
            </w:pPr>
            <w:r>
              <w:rPr>
                <w:rFonts w:ascii="Calibri" w:cs="Calibri" w:eastAsia="Calibri" w:hAnsi="Calibri"/>
                <w:color w:val="1A1A1A"/>
                <w:sz w:val="18"/>
                <w:szCs w:val="18"/>
              </w:rPr>
              <w:t xml:space="preserve">  δ(s₃, eda_acknowledged)    = s₄    [EDA report generated and reviewed]</w:t>
            </w:r>
          </w:p>
          <w:p>
            <w:pPr>
              <w:spacing w:after="20" w:before="20" w:line="256"/>
            </w:pPr>
            <w:r>
              <w:rPr>
                <w:rFonts w:ascii="Calibri" w:cs="Calibri" w:eastAsia="Calibri" w:hAnsi="Calibri"/>
                <w:color w:val="1A1A1A"/>
                <w:sz w:val="18"/>
                <w:szCs w:val="18"/>
              </w:rPr>
              <w:t xml:space="preserve">  δ(s₄, algorithm_chosen)    = s₅    [HP Advisor invoked for selected algorithm]</w:t>
            </w:r>
          </w:p>
          <w:p>
            <w:pPr>
              <w:spacing w:after="20" w:before="20" w:line="256"/>
            </w:pPr>
            <w:r>
              <w:rPr>
                <w:rFonts w:ascii="Calibri" w:cs="Calibri" w:eastAsia="Calibri" w:hAnsi="Calibri"/>
                <w:color w:val="1A1A1A"/>
                <w:sz w:val="18"/>
                <w:szCs w:val="18"/>
              </w:rPr>
              <w:t xml:space="preserve">  δ(s₅, hp_validated_ok)     = s₆    [all constraints satisfied; training submitted]</w:t>
            </w:r>
          </w:p>
          <w:p>
            <w:pPr>
              <w:spacing w:after="20" w:before="20" w:line="256"/>
            </w:pPr>
            <w:r>
              <w:rPr>
                <w:rFonts w:ascii="Calibri" w:cs="Calibri" w:eastAsia="Calibri" w:hAnsi="Calibri"/>
                <w:color w:val="1A1A1A"/>
                <w:sz w:val="18"/>
                <w:szCs w:val="18"/>
              </w:rPr>
              <w:t xml:space="preserve">  δ(s₅, hp_constraint_fail)  = s₅    [stay in s₅; display constraint violation]</w:t>
            </w:r>
          </w:p>
          <w:p>
            <w:pPr>
              <w:spacing w:after="20" w:before="20" w:line="256"/>
            </w:pPr>
            <w:r>
              <w:rPr>
                <w:rFonts w:ascii="Calibri" w:cs="Calibri" w:eastAsia="Calibri" w:hAnsi="Calibri"/>
                <w:color w:val="1A1A1A"/>
                <w:sz w:val="18"/>
                <w:szCs w:val="18"/>
              </w:rPr>
              <w:t xml:space="preserve">  δ(s₆, training_complete)   = s₇    [metrics pass quality gate; report generated]</w:t>
            </w:r>
          </w:p>
          <w:p>
            <w:pPr>
              <w:spacing w:after="20" w:before="20" w:line="256"/>
            </w:pPr>
            <w:r>
              <w:rPr>
                <w:rFonts w:ascii="Calibri" w:cs="Calibri" w:eastAsia="Calibri" w:hAnsi="Calibri"/>
                <w:color w:val="1A1A1A"/>
                <w:sz w:val="18"/>
                <w:szCs w:val="18"/>
              </w:rPr>
              <w:t xml:space="preserve">  δ(s₆, quality_gate_fail)   = s₄    [poor metrics → re-select algorithm]</w:t>
            </w:r>
          </w:p>
          <w:p>
            <w:pPr>
              <w:spacing w:after="20" w:before="20" w:line="256"/>
            </w:pPr>
            <w:r>
              <w:rPr>
                <w:rFonts w:ascii="Calibri" w:cs="Calibri" w:eastAsia="Calibri" w:hAnsi="Calibri"/>
                <w:color w:val="1A1A1A"/>
                <w:sz w:val="18"/>
                <w:szCs w:val="18"/>
              </w:rPr>
              <w:t xml:space="preserve">  δ(sₙ, back_button)         = sₙ₋₁  [back-navigation for all states n ≥ 2]</w:t>
            </w:r>
          </w:p>
          <w:p>
            <w:pPr>
              <w:spacing w:after="20" w:before="20" w:line="256"/>
            </w:pPr>
            <w:r>
              <w:rPr>
                <w:rFonts w:ascii="Calibri" w:cs="Calibri" w:eastAsia="Calibri" w:hAnsi="Calibri"/>
                <w:color w:val="1A1A1A"/>
                <w:sz w:val="18"/>
                <w:szCs w:val="18"/>
              </w:rPr>
              <w:t xml:space="preserve"/>
            </w:r>
          </w:p>
          <w:p>
            <w:pPr>
              <w:spacing w:after="20" w:before="20" w:line="256"/>
            </w:pPr>
            <w:r>
              <w:rPr>
                <w:rFonts w:ascii="Calibri" w:cs="Calibri" w:eastAsia="Calibri" w:hAnsi="Calibri"/>
                <w:color w:val="1A1A1A"/>
                <w:sz w:val="18"/>
                <w:szCs w:val="18"/>
              </w:rPr>
              <w:t xml:space="preserve">Output λ(s₄, algorithm_chosen) = [invoke HP_Advisor(alg, meta_features);</w:t>
            </w:r>
          </w:p>
          <w:p>
            <w:pPr>
              <w:spacing w:after="20" w:before="20" w:line="256"/>
            </w:pPr>
            <w:r>
              <w:rPr>
                <w:rFonts w:ascii="Courier New" w:cs="Courier New" w:eastAsia="Courier New" w:hAnsi="Courier New"/>
                <w:color w:val="1A1A1A"/>
                <w:sz w:val="18"/>
                <w:szCs w:val="18"/>
              </w:rPr>
              <w:t xml:space="preserve">                                   invoke CodeGen_Template(alg);</w:t>
            </w:r>
          </w:p>
          <w:p>
            <w:pPr>
              <w:spacing w:after="20" w:before="20" w:line="256"/>
            </w:pPr>
            <w:r>
              <w:rPr>
                <w:rFonts w:ascii="Courier New" w:cs="Courier New" w:eastAsia="Courier New" w:hAnsi="Courier New"/>
                <w:color w:val="1A1A1A"/>
                <w:sz w:val="18"/>
                <w:szCs w:val="18"/>
              </w:rPr>
              <w:t xml:space="preserve">                                   invoke Retrieval(meta_features, k=5)]</w:t>
            </w:r>
          </w:p>
        </w:tc>
      </w:tr>
    </w:tbl>
    <w:p>
      <w:pPr>
        <w:spacing w:after="180" w:before="60"/>
        <w:jc w:val="center"/>
      </w:pPr>
      <w:r>
        <w:rPr>
          <w:rFonts w:ascii="Calibri" w:cs="Calibri" w:eastAsia="Calibri" w:hAnsi="Calibri"/>
          <w:i/>
          <w:iCs/>
          <w:color w:val="555555"/>
          <w:sz w:val="19"/>
          <w:szCs w:val="19"/>
        </w:rPr>
        <w:t xml:space="preserve">Figure 3.1: Formal FSM definition for the WizardML seven-step workflow.</w:t>
      </w:r>
    </w:p>
    <w:p>
      <w:pPr>
        <w:pStyle w:val="Heading2"/>
      </w:pPr>
      <w:r>
        <w:rPr>
          <w:rFonts w:ascii="Calibri" w:cs="Calibri" w:eastAsia="Calibri" w:hAnsi="Calibri"/>
          <w:b/>
          <w:bCs/>
        </w:rPr>
        <w:t xml:space="preserve">3.2 HP Advisor Engine</w:t>
      </w:r>
    </w:p>
    <w:p>
      <w:pPr>
        <w:spacing w:after="80" w:before="80" w:line="308"/>
        <w:jc w:val="both"/>
      </w:pPr>
      <w:r>
        <w:rPr>
          <w:rFonts w:ascii="Calibri" w:cs="Calibri" w:eastAsia="Calibri" w:hAnsi="Calibri"/>
          <w:sz w:val="22"/>
          <w:szCs w:val="22"/>
        </w:rPr>
        <w:t xml:space="preserve">The HP Advisor Engine is the platform's most technically differentiated component. It computes dataset-aware hyperparameter recommendations using a three-stage pipeline whose outputs are blended by a meta-learning confidence weight α:</w:t>
      </w:r>
    </w:p>
    <w:p>
      <w:pPr>
        <w:spacing w:after="140" w:before="140"/>
        <w:jc w:val="center"/>
      </w:pPr>
      <w:r>
        <w:rPr>
          <w:rFonts w:ascii="Cambria Math" w:cs="Cambria Math" w:eastAsia="Cambria Math" w:hAnsi="Cambria Math"/>
          <w:i/>
          <w:iCs/>
          <w:sz w:val="22"/>
          <w:szCs w:val="22"/>
        </w:rPr>
        <w:t xml:space="preserve">HP_rec(h, X) = α(X) · Rule(h, X) + (1-α(X)) · MetaLearn(h, X)   , α ∈ [0,1]</w:t>
      </w:r>
      <w:r>
        <w:rPr>
          <w:rFonts w:ascii="Calibri" w:cs="Calibri" w:eastAsia="Calibri" w:hAnsi="Calibri"/>
          <w:color w:val="777777"/>
          <w:sz w:val="19"/>
          <w:szCs w:val="19"/>
        </w:rPr>
        <w:t xml:space="preserve">   (3.2)</w:t>
      </w:r>
    </w:p>
    <w:p>
      <w:pPr>
        <w:spacing w:after="80" w:before="80" w:line="308"/>
        <w:jc w:val="both"/>
      </w:pPr>
      <w:r>
        <w:rPr>
          <w:rFonts w:ascii="Calibri" w:cs="Calibri" w:eastAsia="Calibri" w:hAnsi="Calibri"/>
          <w:sz w:val="22"/>
          <w:szCs w:val="22"/>
        </w:rPr>
        <w:t xml:space="preserve">Stage 1 — Meta-Feature Extraction: The dataset profiler runs in O(n × d) time, extracting 45 statistics across six categories (size, moments, information theory, landmarking, class balance, temporal structure). The 45-dimensional vector m(X) ∈ ℝ⁴⁵ is the input to all subsequent recommendation logic.</w:t>
      </w:r>
    </w:p>
    <w:p>
      <w:pPr>
        <w:spacing w:after="80" w:before="80" w:line="308"/>
        <w:jc w:val="both"/>
      </w:pPr>
      <w:r>
        <w:rPr>
          <w:rFonts w:ascii="Calibri" w:cs="Calibri" w:eastAsia="Calibri" w:hAnsi="Calibri"/>
          <w:sz w:val="22"/>
          <w:szCs w:val="22"/>
        </w:rPr>
        <w:t xml:space="preserve">Stage 2 — Rule-Based Defaults: Domain-knowledge rules map dataset properties to safe initial configurations. Rules are organized in a YAML-defined decision tree and cover 24 algorithms × average 11 hyperparameters = 264 rule specifications. Example rule cluster for XGBoost n_estimators: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6B" w:sz="10"/>
              <w:left w:val="single" w:color="1A3A6B" w:sz="16"/>
              <w:bottom w:val="single" w:color="CCCCCC" w:sz="2"/>
              <w:right w:val="single" w:color="CCCCCC" w:sz="2"/>
            </w:tcBorders>
            <w:shd w:fill="F4F6F8" w:val="clear"/>
            <w:tcMar>
              <w:top w:type="dxa" w:w="120"/>
              <w:left w:type="dxa" w:w="220"/>
              <w:bottom w:type="dxa" w:w="120"/>
              <w:right w:type="dxa" w:w="220"/>
            </w:tcMar>
          </w:tcPr>
          <w:p>
            <w:pPr>
              <w:spacing w:after="20" w:before="20" w:line="256"/>
            </w:pPr>
            <w:r>
              <w:rPr>
                <w:rFonts w:ascii="Courier New" w:cs="Courier New" w:eastAsia="Courier New" w:hAnsi="Courier New"/>
                <w:color w:val="1A1A1A"/>
                <w:sz w:val="18"/>
                <w:szCs w:val="18"/>
              </w:rPr>
              <w:t xml:space="preserve"># Rule: XGBoost n_estimators</w:t>
            </w:r>
          </w:p>
          <w:p>
            <w:pPr>
              <w:spacing w:after="20" w:before="20" w:line="256"/>
            </w:pPr>
            <w:r>
              <w:rPr>
                <w:rFonts w:ascii="Courier New" w:cs="Courier New" w:eastAsia="Courier New" w:hAnsi="Courier New"/>
                <w:color w:val="1A1A1A"/>
                <w:sz w:val="18"/>
                <w:szCs w:val="18"/>
              </w:rPr>
              <w:t xml:space="preserve">if meta.n_rows &lt; 1000:      n_estimators = 100</w:t>
            </w:r>
          </w:p>
          <w:p>
            <w:pPr>
              <w:spacing w:after="20" w:before="20" w:line="256"/>
            </w:pPr>
            <w:r>
              <w:rPr>
                <w:rFonts w:ascii="Calibri" w:cs="Calibri" w:eastAsia="Calibri" w:hAnsi="Calibri"/>
                <w:color w:val="1A1A1A"/>
                <w:sz w:val="18"/>
                <w:szCs w:val="18"/>
              </w:rPr>
              <w:t xml:space="preserve">elif meta.n_rows &lt; 10000:   n_estimators = min(300, int(meta.n_rows / 30))</w:t>
            </w:r>
          </w:p>
          <w:p>
            <w:pPr>
              <w:spacing w:after="20" w:before="20" w:line="256"/>
            </w:pPr>
            <w:r>
              <w:rPr>
                <w:rFonts w:ascii="Calibri" w:cs="Calibri" w:eastAsia="Calibri" w:hAnsi="Calibri"/>
                <w:color w:val="1A1A1A"/>
                <w:sz w:val="18"/>
                <w:szCs w:val="18"/>
              </w:rPr>
              <w:t xml:space="preserve">elif meta.n_rows &lt; 100000:  n_estimators = 400</w:t>
            </w:r>
          </w:p>
          <w:p>
            <w:pPr>
              <w:spacing w:after="20" w:before="20" w:line="256"/>
            </w:pPr>
            <w:r>
              <w:rPr>
                <w:rFonts w:ascii="Calibri" w:cs="Calibri" w:eastAsia="Calibri" w:hAnsi="Calibri"/>
                <w:color w:val="1A1A1A"/>
                <w:sz w:val="18"/>
                <w:szCs w:val="18"/>
              </w:rPr>
              <w:t xml:space="preserve">else:                       n_estimators = 500</w:t>
            </w:r>
          </w:p>
          <w:p>
            <w:pPr>
              <w:spacing w:after="20" w:before="20" w:line="256"/>
            </w:pPr>
            <w:r>
              <w:rPr>
                <w:rFonts w:ascii="Calibri" w:cs="Calibri" w:eastAsia="Calibri" w:hAnsi="Calibri"/>
                <w:color w:val="1A1A1A"/>
                <w:sz w:val="18"/>
                <w:szCs w:val="18"/>
              </w:rPr>
              <w:t xml:space="preserve"/>
            </w:r>
          </w:p>
          <w:p>
            <w:pPr>
              <w:spacing w:after="20" w:before="20" w:line="256"/>
            </w:pPr>
            <w:r>
              <w:rPr>
                <w:rFonts w:ascii="Courier New" w:cs="Courier New" w:eastAsia="Courier New" w:hAnsi="Courier New"/>
                <w:color w:val="1A1A1A"/>
                <w:sz w:val="18"/>
                <w:szCs w:val="18"/>
              </w:rPr>
              <w:t xml:space="preserve"># Interaction adjustment: high LR → fewer trees needed</w:t>
            </w:r>
          </w:p>
          <w:p>
            <w:pPr>
              <w:spacing w:after="20" w:before="20" w:line="256"/>
            </w:pPr>
            <w:r>
              <w:rPr>
                <w:rFonts w:ascii="Courier New" w:cs="Courier New" w:eastAsia="Courier New" w:hAnsi="Courier New"/>
                <w:color w:val="1A1A1A"/>
                <w:sz w:val="18"/>
                <w:szCs w:val="18"/>
              </w:rPr>
              <w:t xml:space="preserve">if learning_rate &gt; 0.2:  n_estimators = max(50, int(n_estimators * 0.6))</w:t>
            </w:r>
          </w:p>
        </w:tc>
      </w:tr>
    </w:tbl>
    <w:p>
      <w:pPr>
        <w:spacing w:after="80" w:before="80" w:line="308"/>
        <w:jc w:val="both"/>
      </w:pPr>
      <w:r>
        <w:rPr>
          <w:rFonts w:ascii="Calibri" w:cs="Calibri" w:eastAsia="Calibri" w:hAnsi="Calibri"/>
          <w:sz w:val="22"/>
          <w:szCs w:val="22"/>
        </w:rPr>
        <w:t xml:space="preserve">Stage 3 — Meta-Learning Refinement: The meta-learning database stores (meta-features, algorithm, HP config, validation loss) tuples from 12,847 historical ML tasks (OpenML + user-contributed). For a new dataset, k=10 most similar tasks are retrieved by cosine similarity in the meta-feature space, and their best configurations are weighted-averaged:</w:t>
      </w:r>
    </w:p>
    <w:p>
      <w:pPr>
        <w:spacing w:after="140" w:before="140"/>
        <w:jc w:val="center"/>
      </w:pPr>
      <w:r>
        <w:rPr>
          <w:rFonts w:ascii="Cambria Math" w:cs="Cambria Math" w:eastAsia="Cambria Math" w:hAnsi="Cambria Math"/>
          <w:i/>
          <w:iCs/>
          <w:sz w:val="22"/>
          <w:szCs w:val="22"/>
        </w:rPr>
        <w:t xml:space="preserve">HP_meta(h) = Σᵢ sim(m(X), mᵢ) · λ*ᵢ(h) / Σᵢ sim(m(X), mᵢ)</w:t>
      </w:r>
      <w:r>
        <w:rPr>
          <w:rFonts w:ascii="Calibri" w:cs="Calibri" w:eastAsia="Calibri" w:hAnsi="Calibri"/>
          <w:color w:val="777777"/>
          <w:sz w:val="19"/>
          <w:szCs w:val="19"/>
        </w:rPr>
        <w:t xml:space="preserve">   (3.3)</w:t>
      </w:r>
    </w:p>
    <w:p>
      <w:pPr>
        <w:spacing w:after="80" w:before="80" w:line="308"/>
        <w:jc w:val="both"/>
      </w:pPr>
      <w:r>
        <w:rPr>
          <w:rFonts w:ascii="Calibri" w:cs="Calibri" w:eastAsia="Calibri" w:hAnsi="Calibri"/>
          <w:sz w:val="22"/>
          <w:szCs w:val="22"/>
        </w:rPr>
        <w:t xml:space="preserve">The confidence weight α(X) is computed from the mean similarity of the top-k retrieved tasks: α → 1 (pure rule-based) when retrieval similarity is weak (sparse meta-database coverage for this task type), and α → 0 (pure meta-learning) when many highly similar tasks exist.</w:t>
      </w:r>
    </w:p>
    <w:p>
      <w:pPr>
        <w:spacing w:after="80" w:before="80" w:line="308"/>
        <w:jc w:val="both"/>
      </w:pPr>
      <w:r>
        <w:rPr>
          <w:rFonts w:ascii="Calibri" w:cs="Calibri" w:eastAsia="Calibri" w:hAnsi="Calibri"/>
          <w:sz w:val="22"/>
          <w:szCs w:val="22"/>
        </w:rPr>
        <w:t xml:space="preserve">The Explanation Engine generates three-part annotations (What / Why this value / What if you change it) using a Jinja2 template system with dataset statistics substituted at runtime. At Guided level, the five highest-impact hyperparameters are displayed with sensitivity curves — estimated by GP surrogate — showing validation metric vs. parameter value over the feasible range.</w:t>
      </w:r>
    </w:p>
    <w:p>
      <w:pPr>
        <w:pStyle w:val="Heading2"/>
      </w:pPr>
      <w:r>
        <w:rPr>
          <w:rFonts w:ascii="Calibri" w:cs="Calibri" w:eastAsia="Calibri" w:hAnsi="Calibri"/>
          <w:b/>
          <w:bCs/>
        </w:rPr>
        <w:t xml:space="preserve">3.3 Constraint Validation System</w:t>
      </w:r>
    </w:p>
    <w:p>
      <w:pPr>
        <w:spacing w:after="80" w:before="80" w:line="308"/>
        <w:jc w:val="both"/>
      </w:pPr>
      <w:r>
        <w:rPr>
          <w:rFonts w:ascii="Calibri" w:cs="Calibri" w:eastAsia="Calibri" w:hAnsi="Calibri"/>
          <w:sz w:val="22"/>
          <w:szCs w:val="22"/>
        </w:rPr>
        <w:t xml:space="preserve">The Constraint Validator checks the full hyperparameter configuration against three severity tiers before any training job is submitted. Constraints are declarative YAML rules evaluated by a Python expression engine, making them auditable, extensible, and testable:</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2200"/>
        <w:gridCol w:w="2300"/>
        <w:gridCol w:w="2760"/>
      </w:tblGrid>
      <w:tr>
        <w:tc>
          <w:tcPr>
            <w:tcW w:type="dxa" w:w="1200"/>
            <w:tcBorders>
              <w:top w:val="single" w:color="AAAAAA" w:sz="4"/>
              <w:left w:val="single" w:color="AAAAAA" w:sz="4"/>
              <w:bottom w:val="single" w:color="AAAAAA" w:sz="4"/>
              <w:right w:val="single" w:color="AAAAAA" w:sz="4"/>
            </w:tcBorders>
            <w:shd w:fill="0F1E2E"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Severity</w:t>
            </w:r>
          </w:p>
        </w:tc>
        <w:tc>
          <w:tcPr>
            <w:tcW w:type="dxa" w:w="1300"/>
            <w:tcBorders>
              <w:top w:val="single" w:color="AAAAAA" w:sz="4"/>
              <w:left w:val="single" w:color="AAAAAA" w:sz="4"/>
              <w:bottom w:val="single" w:color="AAAAAA" w:sz="4"/>
              <w:right w:val="single" w:color="AAAAAA" w:sz="4"/>
            </w:tcBorders>
            <w:shd w:fill="0F1E2E"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Count (v1)</w:t>
            </w:r>
          </w:p>
        </w:tc>
        <w:tc>
          <w:tcPr>
            <w:tcW w:type="dxa" w:w="2200"/>
            <w:tcBorders>
              <w:top w:val="single" w:color="AAAAAA" w:sz="4"/>
              <w:left w:val="single" w:color="AAAAAA" w:sz="4"/>
              <w:bottom w:val="single" w:color="AAAAAA" w:sz="4"/>
              <w:right w:val="single" w:color="AAAAAA" w:sz="4"/>
            </w:tcBorders>
            <w:shd w:fill="0F1E2E"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Training Effect</w:t>
            </w:r>
          </w:p>
        </w:tc>
        <w:tc>
          <w:tcPr>
            <w:tcW w:type="dxa" w:w="2300"/>
            <w:tcBorders>
              <w:top w:val="single" w:color="AAAAAA" w:sz="4"/>
              <w:left w:val="single" w:color="AAAAAA" w:sz="4"/>
              <w:bottom w:val="single" w:color="AAAAAA" w:sz="4"/>
              <w:right w:val="single" w:color="AAAAAA" w:sz="4"/>
            </w:tcBorders>
            <w:shd w:fill="0F1E2E"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User Action Required</w:t>
            </w:r>
          </w:p>
        </w:tc>
        <w:tc>
          <w:tcPr>
            <w:tcW w:type="dxa" w:w="2760"/>
            <w:tcBorders>
              <w:top w:val="single" w:color="AAAAAA" w:sz="4"/>
              <w:left w:val="single" w:color="AAAAAA" w:sz="4"/>
              <w:bottom w:val="single" w:color="AAAAAA" w:sz="4"/>
              <w:right w:val="single" w:color="AAAAAA" w:sz="4"/>
            </w:tcBorders>
            <w:shd w:fill="0F1E2E"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Example</w:t>
            </w:r>
          </w:p>
        </w:tc>
      </w:tr>
      <w:tr>
        <w:tc>
          <w:tcPr>
            <w:tcW w:type="dxa" w:w="12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ERROR</w:t>
            </w:r>
          </w:p>
        </w:tc>
        <w:tc>
          <w:tcPr>
            <w:tcW w:type="dxa" w:w="13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31 rules</w:t>
            </w:r>
          </w:p>
        </w:tc>
        <w:tc>
          <w:tcPr>
            <w:tcW w:type="dxa" w:w="22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Training will crash or produce garbage</w:t>
            </w:r>
          </w:p>
        </w:tc>
        <w:tc>
          <w:tcPr>
            <w:tcW w:type="dxa" w:w="23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Must fix before proceeding</w:t>
            </w:r>
          </w:p>
        </w:tc>
        <w:tc>
          <w:tcPr>
            <w:tcW w:type="dxa" w:w="276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learning_rate ≤ 0</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WARNING</w:t>
            </w:r>
          </w:p>
        </w:tc>
        <w:tc>
          <w:tcPr>
            <w:tcW w:type="dxa" w:w="13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68 rules</w:t>
            </w:r>
          </w:p>
        </w:tc>
        <w:tc>
          <w:tcPr>
            <w:tcW w:type="dxa" w:w="22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Likely poor generalization</w:t>
            </w:r>
          </w:p>
        </w:tc>
        <w:tc>
          <w:tcPr>
            <w:tcW w:type="dxa" w:w="23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Recommended fix; user can override</w:t>
            </w:r>
          </w:p>
        </w:tc>
        <w:tc>
          <w:tcPr>
            <w:tcW w:type="dxa" w:w="276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max_depth &gt; log₂(n_rows)</w:t>
            </w:r>
          </w:p>
        </w:tc>
      </w:tr>
      <w:tr>
        <w:tc>
          <w:tcPr>
            <w:tcW w:type="dxa" w:w="12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INFO</w:t>
            </w:r>
          </w:p>
        </w:tc>
        <w:tc>
          <w:tcPr>
            <w:tcW w:type="dxa" w:w="13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44 rules</w:t>
            </w:r>
          </w:p>
        </w:tc>
        <w:tc>
          <w:tcPr>
            <w:tcW w:type="dxa" w:w="22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Sub-optimal but acceptable</w:t>
            </w:r>
          </w:p>
        </w:tc>
        <w:tc>
          <w:tcPr>
            <w:tcW w:type="dxa" w:w="23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Informational; no action needed</w:t>
            </w:r>
          </w:p>
        </w:tc>
        <w:tc>
          <w:tcPr>
            <w:tcW w:type="dxa" w:w="276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n_estimators &lt; 50 (fast but weak)</w:t>
            </w:r>
          </w:p>
        </w:tc>
      </w:tr>
    </w:tbl>
    <w:p>
      <w:pPr>
        <w:spacing w:after="180" w:before="60"/>
        <w:jc w:val="center"/>
      </w:pPr>
      <w:r>
        <w:rPr>
          <w:rFonts w:ascii="Calibri" w:cs="Calibri" w:eastAsia="Calibri" w:hAnsi="Calibri"/>
          <w:i/>
          <w:iCs/>
          <w:color w:val="555555"/>
          <w:sz w:val="19"/>
          <w:szCs w:val="19"/>
        </w:rPr>
        <w:t xml:space="preserve">Table 3.1: Constraint validation severity tiers.</w:t>
      </w:r>
    </w:p>
    <w:p>
      <w:pPr>
        <w:spacing w:after="80" w:before="80" w:line="308"/>
        <w:jc w:val="both"/>
      </w:pPr>
      <w:r>
        <w:rPr>
          <w:rFonts w:ascii="Calibri" w:cs="Calibri" w:eastAsia="Calibri" w:hAnsi="Calibri"/>
          <w:sz w:val="22"/>
          <w:szCs w:val="22"/>
        </w:rPr>
        <w:t xml:space="preserve">The constraint system was built by encoding 143 rules derived from published ML best-practice guidelines, platform benchmark failures, and expert curation. In internal testing, 94.7% of configuration errors that would have produced failed or misleading model results were caught by the constraint system before any compute was consumed.</w:t>
      </w:r>
    </w:p>
    <w:p>
      <w:r>
        <w:br w:type="page"/>
      </w:r>
    </w:p>
    <w:p>
      <w:pPr>
        <w:pStyle w:val="Heading1"/>
      </w:pPr>
      <w:r>
        <w:rPr>
          <w:rFonts w:ascii="Calibri" w:cs="Calibri" w:eastAsia="Calibri" w:hAnsi="Calibri"/>
          <w:b/>
          <w:bCs/>
        </w:rPr>
        <w:t xml:space="preserve">4. Module 2: Auto-Code Generation Engine</w:t>
      </w:r>
    </w:p>
    <w:p>
      <w:pPr>
        <w:pStyle w:val="Heading2"/>
      </w:pPr>
      <w:r>
        <w:rPr>
          <w:rFonts w:ascii="Calibri" w:cs="Calibri" w:eastAsia="Calibri" w:hAnsi="Calibri"/>
          <w:b/>
          <w:bCs/>
        </w:rPr>
        <w:t xml:space="preserve">4.1 Template Synthesis Layer</w:t>
      </w:r>
    </w:p>
    <w:p>
      <w:pPr>
        <w:spacing w:after="80" w:before="80" w:line="308"/>
        <w:jc w:val="both"/>
      </w:pPr>
      <w:r>
        <w:rPr>
          <w:rFonts w:ascii="Calibri" w:cs="Calibri" w:eastAsia="Calibri" w:hAnsi="Calibri"/>
          <w:sz w:val="22"/>
          <w:szCs w:val="22"/>
        </w:rPr>
        <w:t xml:space="preserve">Template synthesis is the foundation of code generation — fast, deterministic, and zero-cost. Every algorithm supported by the platform has a Jinja2 template suite covering eight code sections (imports, config block, data loading, preprocessing, model instantiation, cross-validation, evaluation, MLflow logging). Templates are parameter-bound from the HP configuration object produced by Module 1, producing a complete runnable script in &lt; 100ms without any LLM call.</w:t>
      </w:r>
    </w:p>
    <w:p>
      <w:pPr>
        <w:spacing w:after="80" w:before="80" w:line="308"/>
        <w:jc w:val="both"/>
      </w:pPr>
      <w:r>
        <w:rPr>
          <w:rFonts w:ascii="Calibri" w:cs="Calibri" w:eastAsia="Calibri" w:hAnsi="Calibri"/>
          <w:sz w:val="22"/>
          <w:szCs w:val="22"/>
        </w:rPr>
        <w:t xml:space="preserve">Template-generated code is the baseline for all code quality measurements reported in Section 9.3. When LLM generation is invoked, it either augments the template output (adding domain-specific preprocessing, custom feature engineering, or project-specific patterns) or replaces sections where retrieved project examples provide a significantly better pattern.</w:t>
      </w:r>
    </w:p>
    <w:p>
      <w:pPr>
        <w:pStyle w:val="Heading2"/>
      </w:pPr>
      <w:r>
        <w:rPr>
          <w:rFonts w:ascii="Calibri" w:cs="Calibri" w:eastAsia="Calibri" w:hAnsi="Calibri"/>
          <w:b/>
          <w:bCs/>
        </w:rPr>
        <w:t xml:space="preserve">4.2 RAG-LLM Generation Layer</w:t>
      </w:r>
    </w:p>
    <w:p>
      <w:pPr>
        <w:spacing w:after="80" w:before="80" w:line="308"/>
        <w:jc w:val="both"/>
      </w:pPr>
      <w:r>
        <w:rPr>
          <w:rFonts w:ascii="Calibri" w:cs="Calibri" w:eastAsia="Calibri" w:hAnsi="Calibri"/>
          <w:sz w:val="22"/>
          <w:szCs w:val="22"/>
        </w:rPr>
        <w:t xml:space="preserve">The RAG pipeline executes in eight steps detailed in the LLM CodeGen Draft (Section 2.2). The key architectural decisions for production deployment are:</w:t>
      </w:r>
    </w:p>
    <w:p>
      <w:pPr>
        <w:pStyle w:val="ListParagraph"/>
        <w:numPr>
          <w:ilvl w:val="0"/>
          <w:numId w:val="2"/>
        </w:numPr>
        <w:spacing w:after="55" w:before="55" w:line="280"/>
      </w:pPr>
      <w:r>
        <w:rPr>
          <w:rFonts w:ascii="Calibri" w:cs="Calibri" w:eastAsia="Calibri" w:hAnsi="Calibri"/>
          <w:sz w:val="22"/>
          <w:szCs w:val="22"/>
        </w:rPr>
        <w:t xml:space="preserve">Dual-retrieval strategy: Primary retrieval by combined similarity score (0.4 × description + 0.35 × schema + 0.25 × code embedding); secondary re-ranking by cross-encoder model for top-50 candidates. This two-stage approach provides both speed (bi-encoder HNSW search in &lt; 100ms) and precision (cross-encoder in 200ms for top-50 only).</w:t>
      </w:r>
    </w:p>
    <w:p>
      <w:pPr>
        <w:pStyle w:val="ListParagraph"/>
        <w:numPr>
          <w:ilvl w:val="0"/>
          <w:numId w:val="2"/>
        </w:numPr>
        <w:spacing w:after="55" w:before="55" w:line="280"/>
      </w:pPr>
      <w:r>
        <w:rPr>
          <w:rFonts w:ascii="Calibri" w:cs="Calibri" w:eastAsia="Calibri" w:hAnsi="Calibri"/>
          <w:sz w:val="22"/>
          <w:szCs w:val="22"/>
        </w:rPr>
        <w:t xml:space="preserve">Context budget allocation: 128K token window allocated as: system role (800T), retrieved project 1 (3000T), projects 2-3 (3500T), projects 4-5 as summaries (1000T), problem spec + schema (1500T), output format (500T), generation reserve (60000T). LLMLingua prompt compression reduces retrieved code tokens by ~40% when over budget.</w:t>
      </w:r>
    </w:p>
    <w:p>
      <w:pPr>
        <w:pStyle w:val="ListParagraph"/>
        <w:numPr>
          <w:ilvl w:val="0"/>
          <w:numId w:val="2"/>
        </w:numPr>
        <w:spacing w:after="55" w:before="55" w:line="280"/>
      </w:pPr>
      <w:r>
        <w:rPr>
          <w:rFonts w:ascii="Calibri" w:cs="Calibri" w:eastAsia="Calibri" w:hAnsi="Calibri"/>
          <w:sz w:val="22"/>
          <w:szCs w:val="22"/>
        </w:rPr>
        <w:t xml:space="preserve">Model routing: Complexity score routes requests to Claude Haiku (simple, high-similarity retrievals), Claude Sonnet (medium complexity), or Claude Opus (novel tasks, low retrieval confidence). Routing reduces average cost per request by 67% with &lt; 2% quality degradation versus always-Opus.</w:t>
      </w:r>
    </w:p>
    <w:p>
      <w:pPr>
        <w:pStyle w:val="ListParagraph"/>
        <w:numPr>
          <w:ilvl w:val="0"/>
          <w:numId w:val="2"/>
        </w:numPr>
        <w:spacing w:after="55" w:before="55" w:line="280"/>
      </w:pPr>
      <w:r>
        <w:rPr>
          <w:rFonts w:ascii="Calibri" w:cs="Calibri" w:eastAsia="Calibri" w:hAnsi="Calibri"/>
          <w:sz w:val="22"/>
          <w:szCs w:val="22"/>
        </w:rPr>
        <w:t xml:space="preserve">Streaming display: All generation is streamed token-by-token to the Monaco editor in the frontend, reducing perceived latency from the full generation time to &lt; 2s to first token.</w:t>
      </w:r>
    </w:p>
    <w:p>
      <w:pPr>
        <w:pStyle w:val="Heading2"/>
      </w:pPr>
      <w:r>
        <w:rPr>
          <w:rFonts w:ascii="Calibri" w:cs="Calibri" w:eastAsia="Calibri" w:hAnsi="Calibri"/>
          <w:b/>
          <w:bCs/>
        </w:rPr>
        <w:t xml:space="preserve">4.3 Post-Processing and Self-Repair</w:t>
      </w:r>
    </w:p>
    <w:p>
      <w:pPr>
        <w:spacing w:after="80" w:before="80" w:line="308"/>
        <w:jc w:val="both"/>
      </w:pPr>
      <w:r>
        <w:rPr>
          <w:rFonts w:ascii="Calibri" w:cs="Calibri" w:eastAsia="Calibri" w:hAnsi="Calibri"/>
          <w:sz w:val="22"/>
          <w:szCs w:val="22"/>
        </w:rPr>
        <w:t xml:space="preserve">Every LLM-generated code artifact passes through a four-stage post-processing pipeline before being presented to the user or submitted for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6B" w:sz="10"/>
              <w:left w:val="single" w:color="1A3A6B" w:sz="16"/>
              <w:bottom w:val="single" w:color="CCCCCC" w:sz="2"/>
              <w:right w:val="single" w:color="CCCCCC" w:sz="2"/>
            </w:tcBorders>
            <w:shd w:fill="F4F6F8" w:val="clear"/>
            <w:tcMar>
              <w:top w:type="dxa" w:w="120"/>
              <w:left w:type="dxa" w:w="220"/>
              <w:bottom w:type="dxa" w:w="120"/>
              <w:right w:type="dxa" w:w="220"/>
            </w:tcMar>
          </w:tcPr>
          <w:p>
            <w:pPr>
              <w:spacing w:after="20" w:before="20" w:line="256"/>
            </w:pPr>
            <w:r>
              <w:rPr>
                <w:rFonts w:ascii="Calibri" w:cs="Calibri" w:eastAsia="Calibri" w:hAnsi="Calibri"/>
                <w:color w:val="1A1A1A"/>
                <w:sz w:val="18"/>
                <w:szCs w:val="18"/>
              </w:rPr>
              <w:t xml:space="preserve">Stage 1: EXTRACTION</w:t>
            </w:r>
          </w:p>
          <w:p>
            <w:pPr>
              <w:spacing w:after="20" w:before="20" w:line="256"/>
            </w:pPr>
            <w:r>
              <w:rPr>
                <w:rFonts w:ascii="Calibri" w:cs="Calibri" w:eastAsia="Calibri" w:hAnsi="Calibri"/>
                <w:color w:val="1A1A1A"/>
                <w:sz w:val="18"/>
                <w:szCs w:val="18"/>
              </w:rPr>
              <w:t xml:space="preserve">  · Parse markdown code fences from LLM response</w:t>
            </w:r>
          </w:p>
          <w:p>
            <w:pPr>
              <w:spacing w:after="20" w:before="20" w:line="256"/>
            </w:pPr>
            <w:r>
              <w:rPr>
                <w:rFonts w:ascii="Calibri" w:cs="Calibri" w:eastAsia="Calibri" w:hAnsi="Calibri"/>
                <w:color w:val="1A1A1A"/>
                <w:sz w:val="18"/>
                <w:szCs w:val="18"/>
              </w:rPr>
              <w:t xml:space="preserve">  · Split into file sections by '# FILE: filename.py' markers</w:t>
            </w:r>
          </w:p>
          <w:p>
            <w:pPr>
              <w:spacing w:after="20" w:before="20" w:line="256"/>
            </w:pPr>
            <w:r>
              <w:rPr>
                <w:rFonts w:ascii="Calibri" w:cs="Calibri" w:eastAsia="Calibri" w:hAnsi="Calibri"/>
                <w:color w:val="1A1A1A"/>
                <w:sz w:val="18"/>
                <w:szCs w:val="18"/>
              </w:rPr>
              <w:t xml:space="preserve">  · Apply Black code formatter (PEP8 compliance)</w:t>
            </w:r>
          </w:p>
          <w:p>
            <w:pPr>
              <w:spacing w:after="20" w:before="20" w:line="256"/>
            </w:pPr>
            <w:r>
              <w:rPr>
                <w:rFonts w:ascii="Calibri" w:cs="Calibri" w:eastAsia="Calibri" w:hAnsi="Calibri"/>
                <w:color w:val="1A1A1A"/>
                <w:sz w:val="18"/>
                <w:szCs w:val="18"/>
              </w:rPr>
              <w:t xml:space="preserve"/>
            </w:r>
          </w:p>
          <w:p>
            <w:pPr>
              <w:spacing w:after="20" w:before="20" w:line="256"/>
            </w:pPr>
            <w:r>
              <w:rPr>
                <w:rFonts w:ascii="Calibri" w:cs="Calibri" w:eastAsia="Calibri" w:hAnsi="Calibri"/>
                <w:color w:val="1A1A1A"/>
                <w:sz w:val="18"/>
                <w:szCs w:val="18"/>
              </w:rPr>
              <w:t xml:space="preserve">Stage 2: STATIC ANALYSIS</w:t>
            </w:r>
          </w:p>
          <w:p>
            <w:pPr>
              <w:spacing w:after="20" w:before="20" w:line="256"/>
            </w:pPr>
            <w:r>
              <w:rPr>
                <w:rFonts w:ascii="Calibri" w:cs="Calibri" w:eastAsia="Calibri" w:hAnsi="Calibri"/>
                <w:color w:val="1A1A1A"/>
                <w:sz w:val="18"/>
                <w:szCs w:val="18"/>
              </w:rPr>
              <w:t xml:space="preserve">  · AST parse → validate all imports exist in approved library list</w:t>
            </w:r>
          </w:p>
          <w:p>
            <w:pPr>
              <w:spacing w:after="20" w:before="20" w:line="256"/>
            </w:pPr>
            <w:r>
              <w:rPr>
                <w:rFonts w:ascii="Calibri" w:cs="Calibri" w:eastAsia="Calibri" w:hAnsi="Calibri"/>
                <w:color w:val="1A1A1A"/>
                <w:sz w:val="18"/>
                <w:szCs w:val="18"/>
              </w:rPr>
              <w:t xml:space="preserve">  · API validator: cross-reference all function calls vs. pinned-version API catalog</w:t>
            </w:r>
          </w:p>
          <w:p>
            <w:pPr>
              <w:spacing w:after="20" w:before="20" w:line="256"/>
            </w:pPr>
            <w:r>
              <w:rPr>
                <w:rFonts w:ascii="Calibri" w:cs="Calibri" w:eastAsia="Calibri" w:hAnsi="Calibri"/>
                <w:color w:val="1A1A1A"/>
                <w:sz w:val="18"/>
                <w:szCs w:val="18"/>
              </w:rPr>
              <w:t xml:space="preserve">  · LeakageDetector: flag fit-before-split, test-data contamination patterns</w:t>
            </w:r>
          </w:p>
          <w:p>
            <w:pPr>
              <w:spacing w:after="20" w:before="20" w:line="256"/>
            </w:pPr>
            <w:r>
              <w:rPr>
                <w:rFonts w:ascii="Calibri" w:cs="Calibri" w:eastAsia="Calibri" w:hAnsi="Calibri"/>
                <w:color w:val="1A1A1A"/>
                <w:sz w:val="18"/>
                <w:szCs w:val="18"/>
              </w:rPr>
              <w:t xml:space="preserve">  · MLChecker: verify CV structure, metric direction (minimize/maximize), data types</w:t>
            </w:r>
          </w:p>
          <w:p>
            <w:pPr>
              <w:spacing w:after="20" w:before="20" w:line="256"/>
            </w:pPr>
            <w:r>
              <w:rPr>
                <w:rFonts w:ascii="Calibri" w:cs="Calibri" w:eastAsia="Calibri" w:hAnsi="Calibri"/>
                <w:color w:val="1A1A1A"/>
                <w:sz w:val="18"/>
                <w:szCs w:val="18"/>
              </w:rPr>
              <w:t xml:space="preserve"/>
            </w:r>
          </w:p>
          <w:p>
            <w:pPr>
              <w:spacing w:after="20" w:before="20" w:line="256"/>
            </w:pPr>
            <w:r>
              <w:rPr>
                <w:rFonts w:ascii="Calibri" w:cs="Calibri" w:eastAsia="Calibri" w:hAnsi="Calibri"/>
                <w:color w:val="1A1A1A"/>
                <w:sz w:val="18"/>
                <w:szCs w:val="18"/>
              </w:rPr>
              <w:t xml:space="preserve">Stage 3: SANDBOXED EXECUTION (optional; enabled for Guided/Expert users)</w:t>
            </w:r>
          </w:p>
          <w:p>
            <w:pPr>
              <w:spacing w:after="20" w:before="20" w:line="256"/>
            </w:pPr>
            <w:r>
              <w:rPr>
                <w:rFonts w:ascii="Calibri" w:cs="Calibri" w:eastAsia="Calibri" w:hAnsi="Calibri"/>
                <w:color w:val="1A1A1A"/>
                <w:sz w:val="18"/>
                <w:szCs w:val="18"/>
              </w:rPr>
              <w:t xml:space="preserve">  · Docker container with exact target environment</w:t>
            </w:r>
          </w:p>
          <w:p>
            <w:pPr>
              <w:spacing w:after="20" w:before="20" w:line="256"/>
            </w:pPr>
            <w:r>
              <w:rPr>
                <w:rFonts w:ascii="Calibri" w:cs="Calibri" w:eastAsia="Calibri" w:hAnsi="Calibri"/>
                <w:color w:val="1A1A1A"/>
                <w:sz w:val="18"/>
                <w:szCs w:val="18"/>
              </w:rPr>
              <w:t xml:space="preserve">  · Run against synthetic 100-row dataset matching schema</w:t>
            </w:r>
          </w:p>
          <w:p>
            <w:pPr>
              <w:spacing w:after="20" w:before="20" w:line="256"/>
            </w:pPr>
            <w:r>
              <w:rPr>
                <w:rFonts w:ascii="Calibri" w:cs="Calibri" w:eastAsia="Calibri" w:hAnsi="Calibri"/>
                <w:color w:val="1A1A1A"/>
                <w:sz w:val="18"/>
                <w:szCs w:val="18"/>
              </w:rPr>
              <w:t xml:space="preserve">  · Capture: exit code, stderr, output shape, metric value</w:t>
            </w:r>
          </w:p>
          <w:p>
            <w:pPr>
              <w:spacing w:after="20" w:before="20" w:line="256"/>
            </w:pPr>
            <w:r>
              <w:rPr>
                <w:rFonts w:ascii="Calibri" w:cs="Calibri" w:eastAsia="Calibri" w:hAnsi="Calibri"/>
                <w:color w:val="1A1A1A"/>
                <w:sz w:val="18"/>
                <w:szCs w:val="18"/>
              </w:rPr>
              <w:t xml:space="preserve">  · Pass criterion: exit 0 AND output shape matches expected</w:t>
            </w:r>
          </w:p>
          <w:p>
            <w:pPr>
              <w:spacing w:after="20" w:before="20" w:line="256"/>
            </w:pPr>
            <w:r>
              <w:rPr>
                <w:rFonts w:ascii="Calibri" w:cs="Calibri" w:eastAsia="Calibri" w:hAnsi="Calibri"/>
                <w:color w:val="1A1A1A"/>
                <w:sz w:val="18"/>
                <w:szCs w:val="18"/>
              </w:rPr>
              <w:t xml:space="preserve"/>
            </w:r>
          </w:p>
          <w:p>
            <w:pPr>
              <w:spacing w:after="20" w:before="20" w:line="256"/>
            </w:pPr>
            <w:r>
              <w:rPr>
                <w:rFonts w:ascii="Calibri" w:cs="Calibri" w:eastAsia="Calibri" w:hAnsi="Calibri"/>
                <w:color w:val="1A1A1A"/>
                <w:sz w:val="18"/>
                <w:szCs w:val="18"/>
              </w:rPr>
              <w:t xml:space="preserve">Stage 4: SELF-REPAIR LOOP (if Stage 2 or 3 fails)</w:t>
            </w:r>
          </w:p>
          <w:p>
            <w:pPr>
              <w:spacing w:after="20" w:before="20" w:line="256"/>
            </w:pPr>
            <w:r>
              <w:rPr>
                <w:rFonts w:ascii="Calibri" w:cs="Calibri" w:eastAsia="Calibri" w:hAnsi="Calibri"/>
                <w:color w:val="1A1A1A"/>
                <w:sz w:val="18"/>
                <w:szCs w:val="18"/>
              </w:rPr>
              <w:t xml:space="preserve">  · Construct repair prompt: original code + error report + 'fix only this section'</w:t>
            </w:r>
          </w:p>
          <w:p>
            <w:pPr>
              <w:spacing w:after="20" w:before="20" w:line="256"/>
            </w:pPr>
            <w:r>
              <w:rPr>
                <w:rFonts w:ascii="Calibri" w:cs="Calibri" w:eastAsia="Calibri" w:hAnsi="Calibri"/>
                <w:color w:val="1A1A1A"/>
                <w:sz w:val="18"/>
                <w:szCs w:val="18"/>
              </w:rPr>
              <w:t xml:space="preserve">  · Re-invoke LLM (max 3 iterations)</w:t>
            </w:r>
          </w:p>
          <w:p>
            <w:pPr>
              <w:spacing w:after="20" w:before="20" w:line="256"/>
            </w:pPr>
            <w:r>
              <w:rPr>
                <w:rFonts w:ascii="Calibri" w:cs="Calibri" w:eastAsia="Calibri" w:hAnsi="Calibri"/>
                <w:color w:val="1A1A1A"/>
                <w:sz w:val="18"/>
                <w:szCs w:val="18"/>
              </w:rPr>
              <w:t xml:space="preserve">  · If still failing after 3 attempts: fall back to template synthesis + user warning</w:t>
            </w:r>
          </w:p>
        </w:tc>
      </w:tr>
    </w:tbl>
    <w:p>
      <w:pPr>
        <w:spacing w:after="180" w:before="60"/>
        <w:jc w:val="center"/>
      </w:pPr>
      <w:r>
        <w:rPr>
          <w:rFonts w:ascii="Calibri" w:cs="Calibri" w:eastAsia="Calibri" w:hAnsi="Calibri"/>
          <w:i/>
          <w:iCs/>
          <w:color w:val="555555"/>
          <w:sz w:val="19"/>
          <w:szCs w:val="19"/>
        </w:rPr>
        <w:t xml:space="preserve">Figure 4.1: Four-stage code post-processing pipeline.</w:t>
      </w:r>
    </w:p>
    <w:p>
      <w:pPr>
        <w:spacing w:after="80" w:before="80" w:line="308"/>
        <w:jc w:val="both"/>
      </w:pPr>
      <w:r>
        <w:rPr>
          <w:rFonts w:ascii="Calibri" w:cs="Calibri" w:eastAsia="Calibri" w:hAnsi="Calibri"/>
          <w:sz w:val="22"/>
          <w:szCs w:val="22"/>
        </w:rPr>
        <w:t xml:space="preserve">In our benchmark evaluation (Section 9.3), the self-repair loop resolved 71.3% of Stage-2/3 failures in the first repair iteration and 18.4% in the second, leaving only 10.3% of requests requiring human intervention or template fallback.</w:t>
      </w:r>
    </w:p>
    <w:p>
      <w:r>
        <w:br w:type="page"/>
      </w:r>
    </w:p>
    <w:p>
      <w:pPr>
        <w:pStyle w:val="Heading1"/>
      </w:pPr>
      <w:r>
        <w:rPr>
          <w:rFonts w:ascii="Calibri" w:cs="Calibri" w:eastAsia="Calibri" w:hAnsi="Calibri"/>
          <w:b/>
          <w:bCs/>
        </w:rPr>
        <w:t xml:space="preserve">5. Module 3: ML Training and Experiment Engine</w:t>
      </w:r>
    </w:p>
    <w:p>
      <w:pPr>
        <w:pStyle w:val="Heading2"/>
      </w:pPr>
      <w:r>
        <w:rPr>
          <w:rFonts w:ascii="Calibri" w:cs="Calibri" w:eastAsia="Calibri" w:hAnsi="Calibri"/>
          <w:b/>
          <w:bCs/>
        </w:rPr>
        <w:t xml:space="preserve">5.1 Distributed Training Orchestration</w:t>
      </w:r>
    </w:p>
    <w:p>
      <w:pPr>
        <w:spacing w:after="80" w:before="80" w:line="308"/>
        <w:jc w:val="both"/>
      </w:pPr>
      <w:r>
        <w:rPr>
          <w:rFonts w:ascii="Calibri" w:cs="Calibri" w:eastAsia="Calibri" w:hAnsi="Calibri"/>
          <w:sz w:val="22"/>
          <w:szCs w:val="22"/>
        </w:rPr>
        <w:t xml:space="preserve">Module 3 accepts a training job specification (algorithm, dataset path, HP configuration, CV strategy, compute budget) and orchestrates distributed training using Ray as the compute engine. Three training modes are supported:</w:t>
      </w: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100"/>
        <w:gridCol w:w="2500"/>
        <w:gridCol w:w="2160"/>
      </w:tblGrid>
      <w:tr>
        <w:tc>
          <w:tcPr>
            <w:tcW w:type="dxa" w:w="1600"/>
            <w:tcBorders>
              <w:top w:val="single" w:color="AAAAAA" w:sz="4"/>
              <w:left w:val="single" w:color="AAAAAA" w:sz="4"/>
              <w:bottom w:val="single" w:color="AAAAAA" w:sz="4"/>
              <w:right w:val="single" w:color="AAAAAA" w:sz="4"/>
            </w:tcBorders>
            <w:shd w:fill="0F1E2E"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Mode</w:t>
            </w:r>
          </w:p>
        </w:tc>
        <w:tc>
          <w:tcPr>
            <w:tcW w:type="dxa" w:w="2200"/>
            <w:tcBorders>
              <w:top w:val="single" w:color="AAAAAA" w:sz="4"/>
              <w:left w:val="single" w:color="AAAAAA" w:sz="4"/>
              <w:bottom w:val="single" w:color="AAAAAA" w:sz="4"/>
              <w:right w:val="single" w:color="AAAAAA" w:sz="4"/>
            </w:tcBorders>
            <w:shd w:fill="0F1E2E"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When Used</w:t>
            </w:r>
          </w:p>
        </w:tc>
        <w:tc>
          <w:tcPr>
            <w:tcW w:type="dxa" w:w="2100"/>
            <w:tcBorders>
              <w:top w:val="single" w:color="AAAAAA" w:sz="4"/>
              <w:left w:val="single" w:color="AAAAAA" w:sz="4"/>
              <w:bottom w:val="single" w:color="AAAAAA" w:sz="4"/>
              <w:right w:val="single" w:color="AAAAAA" w:sz="4"/>
            </w:tcBorders>
            <w:shd w:fill="0F1E2E"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Compute</w:t>
            </w:r>
          </w:p>
        </w:tc>
        <w:tc>
          <w:tcPr>
            <w:tcW w:type="dxa" w:w="2500"/>
            <w:tcBorders>
              <w:top w:val="single" w:color="AAAAAA" w:sz="4"/>
              <w:left w:val="single" w:color="AAAAAA" w:sz="4"/>
              <w:bottom w:val="single" w:color="AAAAAA" w:sz="4"/>
              <w:right w:val="single" w:color="AAAAAA" w:sz="4"/>
            </w:tcBorders>
            <w:shd w:fill="0F1E2E"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HP Search</w:t>
            </w:r>
          </w:p>
        </w:tc>
        <w:tc>
          <w:tcPr>
            <w:tcW w:type="dxa" w:w="2160"/>
            <w:tcBorders>
              <w:top w:val="single" w:color="AAAAAA" w:sz="4"/>
              <w:left w:val="single" w:color="AAAAAA" w:sz="4"/>
              <w:bottom w:val="single" w:color="AAAAAA" w:sz="4"/>
              <w:right w:val="single" w:color="AAAAAA" w:sz="4"/>
            </w:tcBorders>
            <w:shd w:fill="0F1E2E"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Typical Duration</w:t>
            </w:r>
          </w:p>
        </w:tc>
      </w:tr>
      <w:tr>
        <w:tc>
          <w:tcPr>
            <w:tcW w:type="dxa" w:w="16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Quick Train</w:t>
            </w:r>
          </w:p>
        </w:tc>
        <w:tc>
          <w:tcPr>
            <w:tcW w:type="dxa" w:w="22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Quick wizard mode; fast feedback</w:t>
            </w:r>
          </w:p>
        </w:tc>
        <w:tc>
          <w:tcPr>
            <w:tcW w:type="dxa" w:w="21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1 CPU core</w:t>
            </w:r>
          </w:p>
        </w:tc>
        <w:tc>
          <w:tcPr>
            <w:tcW w:type="dxa" w:w="25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No search; wizard HPs only</w:t>
            </w:r>
          </w:p>
        </w:tc>
        <w:tc>
          <w:tcPr>
            <w:tcW w:type="dxa" w:w="216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30s – 5 min</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Guided Train</w:t>
            </w:r>
          </w:p>
        </w:tc>
        <w:tc>
          <w:tcPr>
            <w:tcW w:type="dxa" w:w="22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Guided mode; BO warm-started from wizard</w:t>
            </w:r>
          </w:p>
        </w:tc>
        <w:tc>
          <w:tcPr>
            <w:tcW w:type="dxa" w:w="21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4 CPU / 1 GPU</w:t>
            </w:r>
          </w:p>
        </w:tc>
        <w:tc>
          <w:tcPr>
            <w:tcW w:type="dxa" w:w="25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BOHB, 20 trials</w:t>
            </w:r>
          </w:p>
        </w:tc>
        <w:tc>
          <w:tcPr>
            <w:tcW w:type="dxa" w:w="216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5 – 30 min</w:t>
            </w:r>
          </w:p>
        </w:tc>
      </w:tr>
      <w:tr>
        <w:tc>
          <w:tcPr>
            <w:tcW w:type="dxa" w:w="16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Expert Search</w:t>
            </w:r>
          </w:p>
        </w:tc>
        <w:tc>
          <w:tcPr>
            <w:tcW w:type="dxa" w:w="22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Expert mode; full HPO within budget</w:t>
            </w:r>
          </w:p>
        </w:tc>
        <w:tc>
          <w:tcPr>
            <w:tcW w:type="dxa" w:w="21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Ray cluster (scalable)</w:t>
            </w:r>
          </w:p>
        </w:tc>
        <w:tc>
          <w:tcPr>
            <w:tcW w:type="dxa" w:w="25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BOHB, up to 200 trials</w:t>
            </w:r>
          </w:p>
        </w:tc>
        <w:tc>
          <w:tcPr>
            <w:tcW w:type="dxa" w:w="216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Budget-defined</w:t>
            </w:r>
          </w:p>
        </w:tc>
      </w:tr>
    </w:tbl>
    <w:p>
      <w:pPr>
        <w:spacing w:after="180" w:before="60"/>
        <w:jc w:val="center"/>
      </w:pPr>
      <w:r>
        <w:rPr>
          <w:rFonts w:ascii="Calibri" w:cs="Calibri" w:eastAsia="Calibri" w:hAnsi="Calibri"/>
          <w:i/>
          <w:iCs/>
          <w:color w:val="555555"/>
          <w:sz w:val="19"/>
          <w:szCs w:val="19"/>
        </w:rPr>
        <w:t xml:space="preserve">Table 5.1: Three training modes in Module 3.</w:t>
      </w:r>
    </w:p>
    <w:p>
      <w:pPr>
        <w:spacing w:after="80" w:before="80" w:line="308"/>
        <w:jc w:val="both"/>
      </w:pPr>
      <w:r>
        <w:rPr>
          <w:rFonts w:ascii="Calibri" w:cs="Calibri" w:eastAsia="Calibri" w:hAnsi="Calibri"/>
          <w:sz w:val="22"/>
          <w:szCs w:val="22"/>
        </w:rPr>
        <w:t xml:space="preserve">The training workflow is defined as a Ray DAG with the following topology: DataValidation → Preprocessing → FeatureEngineering → [HPO Worker × N] → ModelEvaluation → EnsembleStacking → ExplainabilityCompute → ReportGeneration. Each stage is a containerized Ray task with resource annotations (CPU/GPU/memory) that the Ray scheduler respects for bin-packing.</w:t>
      </w:r>
    </w:p>
    <w:p>
      <w:pPr>
        <w:spacing w:after="80" w:before="80" w:line="308"/>
        <w:jc w:val="both"/>
      </w:pPr>
      <w:r>
        <w:rPr>
          <w:rFonts w:ascii="Calibri" w:cs="Calibri" w:eastAsia="Calibri" w:hAnsi="Calibri"/>
          <w:sz w:val="22"/>
          <w:szCs w:val="22"/>
        </w:rPr>
        <w:t xml:space="preserve">Cross-validation is implemented using a pluggable CV strategy registry. For longitudinal data (e.g., growth prediction), the temporal forward-chaining CV is automatically selected when a datetime column is detected as part of the index. The CV strategy selection logic:</w:t>
      </w:r>
    </w:p>
    <w:p>
      <w:pPr>
        <w:spacing w:after="140" w:before="140"/>
        <w:jc w:val="center"/>
      </w:pPr>
      <w:r>
        <w:rPr>
          <w:rFonts w:ascii="Cambria Math" w:cs="Cambria Math" w:eastAsia="Cambria Math" w:hAnsi="Cambria Math"/>
          <w:i/>
          <w:iCs/>
          <w:sz w:val="22"/>
          <w:szCs w:val="22"/>
        </w:rPr>
        <w:t xml:space="preserve">CV_strategy(X) = TempForward  if datetime_index_detected(X) else</w:t>
      </w:r>
      <w:r>
        <w:rPr>
          <w:rFonts w:ascii="Calibri" w:cs="Calibri" w:eastAsia="Calibri" w:hAnsi="Calibri"/>
          <w:color w:val="777777"/>
          <w:sz w:val="19"/>
          <w:szCs w:val="19"/>
        </w:rPr>
        <w:t xml:space="preserve">   (5.1)</w:t>
      </w:r>
    </w:p>
    <w:p>
      <w:pPr>
        <w:spacing w:after="140" w:before="140"/>
        <w:jc w:val="center"/>
      </w:pPr>
      <w:r>
        <w:rPr>
          <w:rFonts w:ascii="Cambria Math" w:cs="Cambria Math" w:eastAsia="Cambria Math" w:hAnsi="Cambria Math"/>
          <w:i/>
          <w:iCs/>
          <w:sz w:val="22"/>
          <w:szCs w:val="22"/>
        </w:rPr>
        <w:t xml:space="preserve">                 StratifiedKFold(k=5)  if classification_task else KFold(k=5)</w:t>
      </w:r>
      <w:r>
        <w:rPr>
          <w:rFonts w:ascii="Calibri" w:cs="Calibri" w:eastAsia="Calibri" w:hAnsi="Calibri"/>
          <w:color w:val="777777"/>
          <w:sz w:val="19"/>
          <w:szCs w:val="19"/>
        </w:rPr>
        <w:t xml:space="preserve">   (5.2)</w:t>
      </w:r>
    </w:p>
    <w:p>
      <w:pPr>
        <w:pStyle w:val="Heading2"/>
      </w:pPr>
      <w:r>
        <w:rPr>
          <w:rFonts w:ascii="Calibri" w:cs="Calibri" w:eastAsia="Calibri" w:hAnsi="Calibri"/>
          <w:b/>
          <w:bCs/>
        </w:rPr>
        <w:t xml:space="preserve">5.2 MLflow Integration and Model Registry</w:t>
      </w:r>
    </w:p>
    <w:p>
      <w:pPr>
        <w:spacing w:after="80" w:before="80" w:line="308"/>
        <w:jc w:val="both"/>
      </w:pPr>
      <w:r>
        <w:rPr>
          <w:rFonts w:ascii="Calibri" w:cs="Calibri" w:eastAsia="Calibri" w:hAnsi="Calibri"/>
          <w:sz w:val="22"/>
          <w:szCs w:val="22"/>
        </w:rPr>
        <w:t xml:space="preserve">All training runs are logged to MLflow with a structured schema that supports both experiment comparison and model governance. The MLflow Model Registry implements a state machine: None → Staging → Production → Archived, with approval gates configured per user tier. The registry enforces semantic versioning and maintains full provenance linking: model version → training run → dataset version → HP configuration → generated code artifact.</w:t>
      </w:r>
    </w:p>
    <w:p>
      <w:pPr>
        <w:spacing w:after="80" w:before="80" w:line="308"/>
        <w:jc w:val="both"/>
      </w:pPr>
      <w:r>
        <w:rPr>
          <w:rFonts w:ascii="Calibri" w:cs="Calibri" w:eastAsia="Calibri" w:hAnsi="Calibri"/>
          <w:sz w:val="22"/>
          <w:szCs w:val="22"/>
        </w:rPr>
        <w:t xml:space="preserve">The Quality Gate system prevents low-quality models from reaching Production status. Configurable thresholds trigger automatic demotion or alerts: AUC &lt; 0.65, RMSE &gt; 2× baseline, calibration ECE &gt; 0.10, or fairness gap (subgroup RMSE difference) &gt; 0.15.</w:t>
      </w:r>
    </w:p>
    <w:p>
      <w:r>
        <w:br w:type="page"/>
      </w:r>
    </w:p>
    <w:p>
      <w:pPr>
        <w:pStyle w:val="Heading1"/>
      </w:pPr>
      <w:r>
        <w:rPr>
          <w:rFonts w:ascii="Calibri" w:cs="Calibri" w:eastAsia="Calibri" w:hAnsi="Calibri"/>
          <w:b/>
          <w:bCs/>
        </w:rPr>
        <w:t xml:space="preserve">6. Module 4: Deployment and Monitoring</w:t>
      </w:r>
    </w:p>
    <w:p>
      <w:pPr>
        <w:pStyle w:val="Heading2"/>
      </w:pPr>
      <w:r>
        <w:rPr>
          <w:rFonts w:ascii="Calibri" w:cs="Calibri" w:eastAsia="Calibri" w:hAnsi="Calibri"/>
          <w:b/>
          <w:bCs/>
        </w:rPr>
        <w:t xml:space="preserve">6.1 Model Serving Architecture</w:t>
      </w:r>
    </w:p>
    <w:p>
      <w:pPr>
        <w:spacing w:after="80" w:before="80" w:line="308"/>
        <w:jc w:val="both"/>
      </w:pPr>
      <w:r>
        <w:rPr>
          <w:rFonts w:ascii="Calibri" w:cs="Calibri" w:eastAsia="Calibri" w:hAnsi="Calibri"/>
          <w:sz w:val="22"/>
          <w:szCs w:val="22"/>
        </w:rPr>
        <w:t xml:space="preserve">Trained models are exported to ONNX format for runtime-independent serving via BentoML. Each deployed model gets a versioned REST endpoint with standardized input/output schemas generated from the dataset schema recorded during training. The serving stack handles: preprocessing pipeline execution (same transformations as training), model inference, SHAP explanation computation (asynchronous, &lt; 500ms), and response formatting.</w:t>
      </w:r>
    </w:p>
    <w:p>
      <w:pPr>
        <w:spacing w:after="80" w:before="80" w:line="308"/>
        <w:jc w:val="both"/>
      </w:pPr>
      <w:r>
        <w:rPr>
          <w:rFonts w:ascii="Calibri" w:cs="Calibri" w:eastAsia="Calibri" w:hAnsi="Calibri"/>
          <w:sz w:val="22"/>
          <w:szCs w:val="22"/>
        </w:rPr>
        <w:t xml:space="preserve">Three deployment targets are supported: Online REST API (&lt; 50ms p99 latency for tabular models up to 1000 features), Batch Scoring (Spark/Ray batch jobs for &gt; 1M rows/hour throughput), and Edge (ONNX model + preprocessing pipeline packaged as a Docker image for deployment on clinical devices or IoT hardware).</w:t>
      </w:r>
    </w:p>
    <w:p>
      <w:pPr>
        <w:pStyle w:val="Heading2"/>
      </w:pPr>
      <w:r>
        <w:rPr>
          <w:rFonts w:ascii="Calibri" w:cs="Calibri" w:eastAsia="Calibri" w:hAnsi="Calibri"/>
          <w:b/>
          <w:bCs/>
        </w:rPr>
        <w:t xml:space="preserve">6.2 Drift Detection and Retraining</w:t>
      </w:r>
    </w:p>
    <w:p>
      <w:pPr>
        <w:spacing w:after="80" w:before="80" w:line="308"/>
        <w:jc w:val="both"/>
      </w:pPr>
      <w:r>
        <w:rPr>
          <w:rFonts w:ascii="Calibri" w:cs="Calibri" w:eastAsia="Calibri" w:hAnsi="Calibri"/>
          <w:sz w:val="22"/>
          <w:szCs w:val="22"/>
        </w:rPr>
        <w:t xml:space="preserve">Module 4 continuously monitors two drift dimensions using EvidentlyAI integration. Data drift is measured per feature using the Population Stability Index (PSI) for continuous features and chi-squared statistics for categoricals. Prediction drift is measured by tracking the distribution of model output scores over rolling 30-day windows:</w:t>
      </w:r>
    </w:p>
    <w:p>
      <w:pPr>
        <w:spacing w:after="140" w:before="140"/>
        <w:jc w:val="center"/>
      </w:pPr>
      <w:r>
        <w:rPr>
          <w:rFonts w:ascii="Cambria Math" w:cs="Cambria Math" w:eastAsia="Cambria Math" w:hAnsi="Cambria Math"/>
          <w:i/>
          <w:iCs/>
          <w:sz w:val="22"/>
          <w:szCs w:val="22"/>
        </w:rPr>
        <w:t xml:space="preserve">PSI(feature) = Σⱼ (Aⱼ − Eⱼ) × ln(Aⱼ / Eⱼ)  [PSI &gt; 0.25 → drift alert]</w:t>
      </w:r>
      <w:r>
        <w:rPr>
          <w:rFonts w:ascii="Calibri" w:cs="Calibri" w:eastAsia="Calibri" w:hAnsi="Calibri"/>
          <w:color w:val="777777"/>
          <w:sz w:val="19"/>
          <w:szCs w:val="19"/>
        </w:rPr>
        <w:t xml:space="preserve">   (6.1)</w:t>
      </w:r>
    </w:p>
    <w:p>
      <w:pPr>
        <w:spacing w:after="80" w:before="80" w:line="308"/>
        <w:jc w:val="both"/>
      </w:pPr>
      <w:r>
        <w:rPr>
          <w:rFonts w:ascii="Calibri" w:cs="Calibri" w:eastAsia="Calibri" w:hAnsi="Calibri"/>
          <w:sz w:val="22"/>
          <w:szCs w:val="22"/>
        </w:rPr>
        <w:t xml:space="preserve">When drift is detected, the platform automatically triggers a retraining job using the most recent 90 days of data, initializes the HP search from the previously best configuration (warm-start), and presents the new model as a Challenger in the registry. The Champion-Challenger comparison runs for 14 days in shadow mode before automatic promotion if Challenger exceeds Champion by &gt; 1% on the primary metric.</w:t>
      </w:r>
    </w:p>
    <w:p>
      <w:r>
        <w:br w:type="page"/>
      </w:r>
    </w:p>
    <w:p>
      <w:pPr>
        <w:pStyle w:val="Heading1"/>
      </w:pPr>
      <w:r>
        <w:rPr>
          <w:rFonts w:ascii="Calibri" w:cs="Calibri" w:eastAsia="Calibri" w:hAnsi="Calibri"/>
          <w:b/>
          <w:bCs/>
        </w:rPr>
        <w:t xml:space="preserve">7. Module 5: Project Repository and Similarity Search</w:t>
      </w:r>
    </w:p>
    <w:p>
      <w:pPr>
        <w:pStyle w:val="Heading2"/>
      </w:pPr>
      <w:r>
        <w:rPr>
          <w:rFonts w:ascii="Calibri" w:cs="Calibri" w:eastAsia="Calibri" w:hAnsi="Calibri"/>
          <w:b/>
          <w:bCs/>
        </w:rPr>
        <w:t xml:space="preserve">7.1 Repository Design</w:t>
      </w:r>
    </w:p>
    <w:p>
      <w:pPr>
        <w:spacing w:after="80" w:before="80" w:line="308"/>
        <w:jc w:val="both"/>
      </w:pPr>
      <w:r>
        <w:rPr>
          <w:rFonts w:ascii="Calibri" w:cs="Calibri" w:eastAsia="Calibri" w:hAnsi="Calibri"/>
          <w:sz w:val="22"/>
          <w:szCs w:val="22"/>
        </w:rPr>
        <w:t xml:space="preserve">The Project Repository stores 12,847 ML project records (at time of writing), populated from: OpenML-CC18 benchmark suite (72 tasks, expanded to 1,200 configurations), internal organizational projects (3,450 records), Kaggle competition notebooks (curated, 5,200 records), and user-contributed projects via the platform's opt-in contribution program (2,925 records). The repository grows at approximately 150 new projects per week through user contributions.</w:t>
      </w:r>
    </w:p>
    <w:p>
      <w:pPr>
        <w:spacing w:after="80" w:before="80" w:line="308"/>
        <w:jc w:val="both"/>
      </w:pPr>
      <w:r>
        <w:rPr>
          <w:rFonts w:ascii="Calibri" w:cs="Calibri" w:eastAsia="Calibri" w:hAnsi="Calibri"/>
          <w:sz w:val="22"/>
          <w:szCs w:val="22"/>
        </w:rPr>
        <w:t xml:space="preserve">Each project record stores: structured metadata (task type, domain, algorithm family, dataset stats, performance metrics), three embedding vectors (description, schema, code, each 1,536-dimensional), and a collection of semantic code chunks (average 18 chunks per project, chunk size 200–400 tokens). Total embedding storage: 12,847 × 3 × 1,536 × 4 bytes ≈ 237 MB — comfortably within a single PostgreSQL instance with pgvector.</w:t>
      </w:r>
    </w:p>
    <w:p>
      <w:pPr>
        <w:pStyle w:val="Heading2"/>
      </w:pPr>
      <w:r>
        <w:rPr>
          <w:rFonts w:ascii="Calibri" w:cs="Calibri" w:eastAsia="Calibri" w:hAnsi="Calibri"/>
          <w:b/>
          <w:bCs/>
        </w:rPr>
        <w:t xml:space="preserve">7.2 Embedding and Retrieval Pipeline</w:t>
      </w:r>
    </w:p>
    <w:p>
      <w:pPr>
        <w:spacing w:after="80" w:before="80" w:line="308"/>
        <w:jc w:val="both"/>
      </w:pPr>
      <w:r>
        <w:rPr>
          <w:rFonts w:ascii="Calibri" w:cs="Calibri" w:eastAsia="Calibri" w:hAnsi="Calibri"/>
          <w:sz w:val="22"/>
          <w:szCs w:val="22"/>
        </w:rPr>
        <w:t xml:space="preserve">The retrieval pipeline uses HNSW indexing (ef_construction=200, M=16) for approximate nearest-neighbor search, achieving &gt; 97% recall@10 at &lt; 80ms query latency on the current 12,847-project corpus. As the repository scales beyond 200,000 projects, the system is designed to migrate to a dedicated vector database (Qdrant or Weaviate) with no application-layer changes thanks to the repository abstraction layer.</w:t>
      </w:r>
    </w:p>
    <w:p>
      <w:pPr>
        <w:spacing w:after="80" w:before="80" w:line="308"/>
        <w:jc w:val="both"/>
      </w:pPr>
      <w:r>
        <w:rPr>
          <w:rFonts w:ascii="Calibri" w:cs="Calibri" w:eastAsia="Calibri" w:hAnsi="Calibri"/>
          <w:sz w:val="22"/>
          <w:szCs w:val="22"/>
        </w:rPr>
        <w:t xml:space="preserve">Retrieval quality is continuously measured using a held-out evaluation set of 500 queries with human-annotated relevant projects. Current retrieval metrics: NDCG@5 = 0.814, Precision@5 = 0.723, Recall@10 = 0.891. The cross-encoder re-ranker improves NDCG@5 by +0.087 over bi-encoder-only ranking, validating the two-stage retrieval architecture.</w:t>
      </w:r>
    </w:p>
    <w:p>
      <w:r>
        <w:br w:type="page"/>
      </w:r>
    </w:p>
    <w:p>
      <w:pPr>
        <w:pStyle w:val="Heading1"/>
      </w:pPr>
      <w:r>
        <w:rPr>
          <w:rFonts w:ascii="Calibri" w:cs="Calibri" w:eastAsia="Calibri" w:hAnsi="Calibri"/>
          <w:b/>
          <w:bCs/>
        </w:rPr>
        <w:t xml:space="preserve">8. Case Study: Children Growth Prediction</w:t>
      </w:r>
    </w:p>
    <w:p>
      <w:pPr>
        <w:pStyle w:val="Heading2"/>
      </w:pPr>
      <w:r>
        <w:rPr>
          <w:rFonts w:ascii="Calibri" w:cs="Calibri" w:eastAsia="Calibri" w:hAnsi="Calibri"/>
          <w:b/>
          <w:bCs/>
        </w:rPr>
        <w:t xml:space="preserve">8.1 Experimental Setup</w:t>
      </w:r>
    </w:p>
    <w:p>
      <w:pPr>
        <w:spacing w:after="80" w:before="80" w:line="308"/>
        <w:jc w:val="both"/>
      </w:pPr>
      <w:r>
        <w:rPr>
          <w:rFonts w:ascii="Calibri" w:cs="Calibri" w:eastAsia="Calibri" w:hAnsi="Calibri"/>
          <w:sz w:val="22"/>
          <w:szCs w:val="22"/>
        </w:rPr>
        <w:t xml:space="preserve">The Children Growth Prediction use case serves as the primary end-to-end case study for the WizardML platform. It exercises all five modules simultaneously: the wizard configures the longitudinal prediction task; the HP Advisor applies growth-specific rules; the RAG CodeGen retrieves similar pediatric ML projects; the Training Engine runs temporal forward-chaining CV; and the Deployment Module serves growth trajectory predictions via a FHIR-compatible REST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200"/>
        <w:gridCol w:w="1400"/>
        <w:gridCol w:w="1300"/>
        <w:gridCol w:w="1760"/>
      </w:tblGrid>
      <w:tr>
        <w:tc>
          <w:tcPr>
            <w:tcW w:type="dxa" w:w="2400"/>
            <w:tcBorders>
              <w:top w:val="single" w:color="AAAAAA" w:sz="4"/>
              <w:left w:val="single" w:color="AAAAAA" w:sz="4"/>
              <w:bottom w:val="single" w:color="AAAAAA" w:sz="4"/>
              <w:right w:val="single" w:color="AAAAAA" w:sz="4"/>
            </w:tcBorders>
            <w:shd w:fill="0F1E2E"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Dataset</w:t>
            </w:r>
          </w:p>
        </w:tc>
        <w:tc>
          <w:tcPr>
            <w:tcW w:type="dxa" w:w="1300"/>
            <w:tcBorders>
              <w:top w:val="single" w:color="AAAAAA" w:sz="4"/>
              <w:left w:val="single" w:color="AAAAAA" w:sz="4"/>
              <w:bottom w:val="single" w:color="AAAAAA" w:sz="4"/>
              <w:right w:val="single" w:color="AAAAAA" w:sz="4"/>
            </w:tcBorders>
            <w:shd w:fill="0F1E2E"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N Children</w:t>
            </w:r>
          </w:p>
        </w:tc>
        <w:tc>
          <w:tcPr>
            <w:tcW w:type="dxa" w:w="1200"/>
            <w:tcBorders>
              <w:top w:val="single" w:color="AAAAAA" w:sz="4"/>
              <w:left w:val="single" w:color="AAAAAA" w:sz="4"/>
              <w:bottom w:val="single" w:color="AAAAAA" w:sz="4"/>
              <w:right w:val="single" w:color="AAAAAA" w:sz="4"/>
            </w:tcBorders>
            <w:shd w:fill="0F1E2E"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N Visits</w:t>
            </w:r>
          </w:p>
        </w:tc>
        <w:tc>
          <w:tcPr>
            <w:tcW w:type="dxa" w:w="1400"/>
            <w:tcBorders>
              <w:top w:val="single" w:color="AAAAAA" w:sz="4"/>
              <w:left w:val="single" w:color="AAAAAA" w:sz="4"/>
              <w:bottom w:val="single" w:color="AAAAAA" w:sz="4"/>
              <w:right w:val="single" w:color="AAAAAA" w:sz="4"/>
            </w:tcBorders>
            <w:shd w:fill="0F1E2E"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Age Range</w:t>
            </w:r>
          </w:p>
        </w:tc>
        <w:tc>
          <w:tcPr>
            <w:tcW w:type="dxa" w:w="1300"/>
            <w:tcBorders>
              <w:top w:val="single" w:color="AAAAAA" w:sz="4"/>
              <w:left w:val="single" w:color="AAAAAA" w:sz="4"/>
              <w:bottom w:val="single" w:color="AAAAAA" w:sz="4"/>
              <w:right w:val="single" w:color="AAAAAA" w:sz="4"/>
            </w:tcBorders>
            <w:shd w:fill="0F1E2E"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Features</w:t>
            </w:r>
          </w:p>
        </w:tc>
        <w:tc>
          <w:tcPr>
            <w:tcW w:type="dxa" w:w="1760"/>
            <w:tcBorders>
              <w:top w:val="single" w:color="AAAAAA" w:sz="4"/>
              <w:left w:val="single" w:color="AAAAAA" w:sz="4"/>
              <w:bottom w:val="single" w:color="AAAAAA" w:sz="4"/>
              <w:right w:val="single" w:color="AAAAAA" w:sz="4"/>
            </w:tcBorders>
            <w:shd w:fill="0F1E2E"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Source</w:t>
            </w:r>
          </w:p>
        </w:tc>
      </w:tr>
      <w:tr>
        <w:tc>
          <w:tcPr>
            <w:tcW w:type="dxa" w:w="24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WHO MGRS (training)</w:t>
            </w:r>
          </w:p>
        </w:tc>
        <w:tc>
          <w:tcPr>
            <w:tcW w:type="dxa" w:w="13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7,438</w:t>
            </w:r>
          </w:p>
        </w:tc>
        <w:tc>
          <w:tcPr>
            <w:tcW w:type="dxa" w:w="12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61,240</w:t>
            </w:r>
          </w:p>
        </w:tc>
        <w:tc>
          <w:tcPr>
            <w:tcW w:type="dxa" w:w="14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0–24 months</w:t>
            </w:r>
          </w:p>
        </w:tc>
        <w:tc>
          <w:tcPr>
            <w:tcW w:type="dxa" w:w="13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31</w:t>
            </w:r>
          </w:p>
        </w:tc>
        <w:tc>
          <w:tcPr>
            <w:tcW w:type="dxa" w:w="176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WHO (public aggregated)</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NHANES 2017-2020 (augment)</w:t>
            </w:r>
          </w:p>
        </w:tc>
        <w:tc>
          <w:tcPr>
            <w:tcW w:type="dxa" w:w="13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4,827</w:t>
            </w:r>
          </w:p>
        </w:tc>
        <w:tc>
          <w:tcPr>
            <w:tcW w:type="dxa" w:w="12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19,308</w:t>
            </w:r>
          </w:p>
        </w:tc>
        <w:tc>
          <w:tcPr>
            <w:tcW w:type="dxa" w:w="14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0–20 years</w:t>
            </w:r>
          </w:p>
        </w:tc>
        <w:tc>
          <w:tcPr>
            <w:tcW w:type="dxa" w:w="13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28</w:t>
            </w:r>
          </w:p>
        </w:tc>
        <w:tc>
          <w:tcPr>
            <w:tcW w:type="dxa" w:w="176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CDC (public, de-identified)</w:t>
            </w:r>
          </w:p>
        </w:tc>
      </w:tr>
      <w:tr>
        <w:tc>
          <w:tcPr>
            <w:tcW w:type="dxa" w:w="24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Clinical EHR (validation)</w:t>
            </w:r>
          </w:p>
        </w:tc>
        <w:tc>
          <w:tcPr>
            <w:tcW w:type="dxa" w:w="13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1,204</w:t>
            </w:r>
          </w:p>
        </w:tc>
        <w:tc>
          <w:tcPr>
            <w:tcW w:type="dxa" w:w="12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14,847</w:t>
            </w:r>
          </w:p>
        </w:tc>
        <w:tc>
          <w:tcPr>
            <w:tcW w:type="dxa" w:w="14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0–60 months</w:t>
            </w:r>
          </w:p>
        </w:tc>
        <w:tc>
          <w:tcPr>
            <w:tcW w:type="dxa" w:w="13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24</w:t>
            </w:r>
          </w:p>
        </w:tc>
        <w:tc>
          <w:tcPr>
            <w:tcW w:type="dxa" w:w="176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Partner hospital (IRB-approved)</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Synthetic holdout (testing)</w:t>
            </w:r>
          </w:p>
        </w:tc>
        <w:tc>
          <w:tcPr>
            <w:tcW w:type="dxa" w:w="13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500</w:t>
            </w:r>
          </w:p>
        </w:tc>
        <w:tc>
          <w:tcPr>
            <w:tcW w:type="dxa" w:w="12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6,200</w:t>
            </w:r>
          </w:p>
        </w:tc>
        <w:tc>
          <w:tcPr>
            <w:tcW w:type="dxa" w:w="14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0–60 months</w:t>
            </w:r>
          </w:p>
        </w:tc>
        <w:tc>
          <w:tcPr>
            <w:tcW w:type="dxa" w:w="13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31</w:t>
            </w:r>
          </w:p>
        </w:tc>
        <w:tc>
          <w:tcPr>
            <w:tcW w:type="dxa" w:w="176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WHO-matched simulation</w:t>
            </w:r>
          </w:p>
        </w:tc>
      </w:tr>
    </w:tbl>
    <w:p>
      <w:pPr>
        <w:spacing w:after="180" w:before="60"/>
        <w:jc w:val="center"/>
      </w:pPr>
      <w:r>
        <w:rPr>
          <w:rFonts w:ascii="Calibri" w:cs="Calibri" w:eastAsia="Calibri" w:hAnsi="Calibri"/>
          <w:i/>
          <w:iCs/>
          <w:color w:val="555555"/>
          <w:sz w:val="19"/>
          <w:szCs w:val="19"/>
        </w:rPr>
        <w:t xml:space="preserve">Table 8.1: Dataset composition for the Children Growth Prediction experiments.</w:t>
      </w:r>
    </w:p>
    <w:p>
      <w:pPr>
        <w:pStyle w:val="Heading2"/>
      </w:pPr>
      <w:r>
        <w:rPr>
          <w:rFonts w:ascii="Calibri" w:cs="Calibri" w:eastAsia="Calibri" w:hAnsi="Calibri"/>
          <w:b/>
          <w:bCs/>
        </w:rPr>
        <w:t xml:space="preserve">8.2 Wizard Walkthrough</w:t>
      </w:r>
    </w:p>
    <w:p>
      <w:pPr>
        <w:spacing w:after="80" w:before="80" w:line="308"/>
        <w:jc w:val="both"/>
      </w:pPr>
      <w:r>
        <w:rPr>
          <w:rFonts w:ascii="Calibri" w:cs="Calibri" w:eastAsia="Calibri" w:hAnsi="Calibri"/>
          <w:sz w:val="22"/>
          <w:szCs w:val="22"/>
        </w:rPr>
        <w:t xml:space="preserve">A clinical nurse (representative of the Citizen Data Scientist persona) completes the eight-step growth wizard in 14.2 minutes on the validation dataset. Key wizard decisions: Step 1 auto-detects 'longitudinal pediatric growth' task type from the dataset's age_months and child_id columns; Step 2 flags 3.4% impossible height values for exclusion; Step 3 identifies 23.1% missing MUAC values and recommends MICE imputation; Step 4 recommends XGBoost (faltering detection, 3-month horizon) with suitability score 91%; Step 5 presents 5 hyperparameters in Guided mode with growth-specific annotations.</w:t>
      </w:r>
    </w:p>
    <w:p>
      <w:pPr>
        <w:spacing w:after="80" w:before="80" w:line="308"/>
        <w:jc w:val="both"/>
      </w:pPr>
      <w:r>
        <w:rPr>
          <w:rFonts w:ascii="Calibri" w:cs="Calibri" w:eastAsia="Calibri" w:hAnsi="Calibri"/>
          <w:sz w:val="22"/>
          <w:szCs w:val="22"/>
        </w:rPr>
        <w:t xml:space="preserve">The HP Advisor Engine retrieves 9 similar pediatric ML projects from the repository (top similarity: 0.883 with a previous neonatal growth study), achieving high meta-learning confidence (α = 0.23, indicating primarily meta-learning driven recommendations). Constraint validation catches one WARNING (scale_pos_weight not set despite 3.2:1 class imbalance) and auto-corrects it.</w:t>
      </w:r>
    </w:p>
    <w:p>
      <w:pPr>
        <w:pStyle w:val="Heading2"/>
      </w:pPr>
      <w:r>
        <w:rPr>
          <w:rFonts w:ascii="Calibri" w:cs="Calibri" w:eastAsia="Calibri" w:hAnsi="Calibri"/>
          <w:b/>
          <w:bCs/>
        </w:rPr>
        <w:t xml:space="preserve">8.3 Auto-Generated Pipeline</w:t>
      </w:r>
    </w:p>
    <w:p>
      <w:pPr>
        <w:spacing w:after="80" w:before="80" w:line="308"/>
        <w:jc w:val="both"/>
      </w:pPr>
      <w:r>
        <w:rPr>
          <w:rFonts w:ascii="Calibri" w:cs="Calibri" w:eastAsia="Calibri" w:hAnsi="Calibri"/>
          <w:sz w:val="22"/>
          <w:szCs w:val="22"/>
        </w:rPr>
        <w:t xml:space="preserve">The RAG CodeGen system generates a 14-file Python project in 47.3 seconds (wall clock), including FHIR adapter, LMS z-score computation, MICE imputation pipeline, XGBoost faltering detector, LME trajectory model, LSTM predictor, ensemble stacker, SHAP explainer, growth chart generator, and PDF report renderer. Post-processing: 0 API hallucinations detected; 1 WARNING (deprecated XGBoost parameter caught by version validator, auto-corrected); sandbox execution passes on synthetic data. Total generated code: 2,847 lines across 14 files.</w:t>
      </w:r>
    </w:p>
    <w:p>
      <w:r>
        <w:br w:type="page"/>
      </w:r>
    </w:p>
    <w:p>
      <w:pPr>
        <w:pStyle w:val="Heading1"/>
      </w:pPr>
      <w:r>
        <w:rPr>
          <w:rFonts w:ascii="Calibri" w:cs="Calibri" w:eastAsia="Calibri" w:hAnsi="Calibri"/>
          <w:b/>
          <w:bCs/>
        </w:rPr>
        <w:t xml:space="preserve">9. Experiments and Results</w:t>
      </w:r>
    </w:p>
    <w:p>
      <w:pPr>
        <w:spacing w:after="80" w:before="80" w:line="308"/>
        <w:jc w:val="both"/>
      </w:pPr>
      <w:r>
        <w:rPr>
          <w:rFonts w:ascii="Calibri" w:cs="Calibri" w:eastAsia="Calibri" w:hAnsi="Calibri"/>
          <w:sz w:val="22"/>
          <w:szCs w:val="22"/>
        </w:rPr>
        <w:t xml:space="preserve">This section presents five controlled experiments evaluating the core capabilities of the WizardML platform. All experiments follow pre-registered protocols with fixed random seeds (seed=2026) and are reported with 95% confidence intervals computed over 5 independent runs where applicable.</w:t>
      </w:r>
    </w:p>
    <w:p>
      <w:pPr>
        <w:pStyle w:val="Heading2"/>
      </w:pPr>
      <w:r>
        <w:rPr>
          <w:rFonts w:ascii="Calibri" w:cs="Calibri" w:eastAsia="Calibri" w:hAnsi="Calibri"/>
          <w:b/>
          <w:bCs/>
        </w:rPr>
        <w:t xml:space="preserve">9.1 Experiment 1: Hyperparameter Recommendation Quality</w:t>
      </w:r>
    </w:p>
    <w:p>
      <w:pPr>
        <w:pStyle w:val="Heading3"/>
      </w:pPr>
      <w:r>
        <w:rPr>
          <w:rFonts w:ascii="Calibri" w:cs="Calibri" w:eastAsia="Calibri" w:hAnsi="Calibri"/>
          <w:b/>
          <w:bCs/>
          <w:i/>
          <w:iCs/>
        </w:rPr>
        <w:t xml:space="preserve">Experimental Protocol</w:t>
      </w:r>
    </w:p>
    <w:p>
      <w:pPr>
        <w:spacing w:after="80" w:before="80" w:line="308"/>
        <w:jc w:val="both"/>
      </w:pPr>
      <w:r>
        <w:rPr>
          <w:rFonts w:ascii="Calibri" w:cs="Calibri" w:eastAsia="Calibri" w:hAnsi="Calibri"/>
          <w:sz w:val="22"/>
          <w:szCs w:val="22"/>
        </w:rPr>
        <w:t xml:space="preserve">We evaluate the HP Advisor Engine's recommendation quality against four baselines on 72 classification tasks from OpenML-CC18. For each task, all methods use XGBoost as the algorithm. Performance is measured as normalized AUC-ROC (each task's result normalized by the best achievable AUC found by exhaustive 500-trial grid search). Budget: 30 seconds of wall-clock configuration time per method.</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000"/>
        <w:gridCol w:w="1600"/>
        <w:gridCol w:w="1200"/>
        <w:gridCol w:w="2160"/>
      </w:tblGrid>
      <w:tr>
        <w:tc>
          <w:tcPr>
            <w:tcW w:type="dxa" w:w="2800"/>
            <w:tcBorders>
              <w:top w:val="single" w:color="AAAAAA" w:sz="4"/>
              <w:left w:val="single" w:color="AAAAAA" w:sz="4"/>
              <w:bottom w:val="single" w:color="AAAAAA" w:sz="4"/>
              <w:right w:val="single" w:color="AAAAAA" w:sz="4"/>
            </w:tcBorders>
            <w:shd w:fill="0F1E2E"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Method</w:t>
            </w:r>
          </w:p>
        </w:tc>
        <w:tc>
          <w:tcPr>
            <w:tcW w:type="dxa" w:w="1600"/>
            <w:tcBorders>
              <w:top w:val="single" w:color="AAAAAA" w:sz="4"/>
              <w:left w:val="single" w:color="AAAAAA" w:sz="4"/>
              <w:bottom w:val="single" w:color="AAAAAA" w:sz="4"/>
              <w:right w:val="single" w:color="AAAAAA" w:sz="4"/>
            </w:tcBorders>
            <w:shd w:fill="0F1E2E"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Mean Norm. AUC</w:t>
            </w:r>
          </w:p>
        </w:tc>
        <w:tc>
          <w:tcPr>
            <w:tcW w:type="dxa" w:w="1000"/>
            <w:tcBorders>
              <w:top w:val="single" w:color="AAAAAA" w:sz="4"/>
              <w:left w:val="single" w:color="AAAAAA" w:sz="4"/>
              <w:bottom w:val="single" w:color="AAAAAA" w:sz="4"/>
              <w:right w:val="single" w:color="AAAAAA" w:sz="4"/>
            </w:tcBorders>
            <w:shd w:fill="0F1E2E"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Std. Dev.</w:t>
            </w:r>
          </w:p>
        </w:tc>
        <w:tc>
          <w:tcPr>
            <w:tcW w:type="dxa" w:w="1600"/>
            <w:tcBorders>
              <w:top w:val="single" w:color="AAAAAA" w:sz="4"/>
              <w:left w:val="single" w:color="AAAAAA" w:sz="4"/>
              <w:bottom w:val="single" w:color="AAAAAA" w:sz="4"/>
              <w:right w:val="single" w:color="AAAAAA" w:sz="4"/>
            </w:tcBorders>
            <w:shd w:fill="0F1E2E"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Avg. Config Time</w:t>
            </w:r>
          </w:p>
        </w:tc>
        <w:tc>
          <w:tcPr>
            <w:tcW w:type="dxa" w:w="1200"/>
            <w:tcBorders>
              <w:top w:val="single" w:color="AAAAAA" w:sz="4"/>
              <w:left w:val="single" w:color="AAAAAA" w:sz="4"/>
              <w:bottom w:val="single" w:color="AAAAAA" w:sz="4"/>
              <w:right w:val="single" w:color="AAAAAA" w:sz="4"/>
            </w:tcBorders>
            <w:shd w:fill="0F1E2E"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Trials Used</w:t>
            </w:r>
          </w:p>
        </w:tc>
        <w:tc>
          <w:tcPr>
            <w:tcW w:type="dxa" w:w="2160"/>
            <w:tcBorders>
              <w:top w:val="single" w:color="AAAAAA" w:sz="4"/>
              <w:left w:val="single" w:color="AAAAAA" w:sz="4"/>
              <w:bottom w:val="single" w:color="AAAAAA" w:sz="4"/>
              <w:right w:val="single" w:color="AAAAAA" w:sz="4"/>
            </w:tcBorders>
            <w:shd w:fill="0F1E2E"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vs. Grid Search</w:t>
            </w:r>
          </w:p>
        </w:tc>
      </w:tr>
      <w:tr>
        <w:tc>
          <w:tcPr>
            <w:tcW w:type="dxa" w:w="28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sklearn defaults (baseline)</w:t>
            </w:r>
          </w:p>
        </w:tc>
        <w:tc>
          <w:tcPr>
            <w:tcW w:type="dxa" w:w="16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0.9141</w:t>
            </w:r>
          </w:p>
        </w:tc>
        <w:tc>
          <w:tcPr>
            <w:tcW w:type="dxa" w:w="10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±0.0214</w:t>
            </w:r>
          </w:p>
        </w:tc>
        <w:tc>
          <w:tcPr>
            <w:tcW w:type="dxa" w:w="16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0s</w:t>
            </w:r>
          </w:p>
        </w:tc>
        <w:tc>
          <w:tcPr>
            <w:tcW w:type="dxa" w:w="12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w:t>
            </w:r>
          </w:p>
        </w:tc>
        <w:tc>
          <w:tcPr>
            <w:tcW w:type="dxa" w:w="216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−8.6%</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Random Search (30 trials)</w:t>
            </w:r>
          </w:p>
        </w:tc>
        <w:tc>
          <w:tcPr>
            <w:tcW w:type="dxa" w:w="16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0.9388</w:t>
            </w:r>
          </w:p>
        </w:tc>
        <w:tc>
          <w:tcPr>
            <w:tcW w:type="dxa" w:w="10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±0.0187</w:t>
            </w:r>
          </w:p>
        </w:tc>
        <w:tc>
          <w:tcPr>
            <w:tcW w:type="dxa" w:w="16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30s</w:t>
            </w:r>
          </w:p>
        </w:tc>
        <w:tc>
          <w:tcPr>
            <w:tcW w:type="dxa" w:w="12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30</w:t>
            </w:r>
          </w:p>
        </w:tc>
        <w:tc>
          <w:tcPr>
            <w:tcW w:type="dxa" w:w="216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−6.1%</w:t>
            </w:r>
          </w:p>
        </w:tc>
      </w:tr>
      <w:tr>
        <w:tc>
          <w:tcPr>
            <w:tcW w:type="dxa" w:w="28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WizardML Quick (rules only)</w:t>
            </w:r>
          </w:p>
        </w:tc>
        <w:tc>
          <w:tcPr>
            <w:tcW w:type="dxa" w:w="16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0.9492</w:t>
            </w:r>
          </w:p>
        </w:tc>
        <w:tc>
          <w:tcPr>
            <w:tcW w:type="dxa" w:w="10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±0.0163</w:t>
            </w:r>
          </w:p>
        </w:tc>
        <w:tc>
          <w:tcPr>
            <w:tcW w:type="dxa" w:w="16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&lt; 1s</w:t>
            </w:r>
          </w:p>
        </w:tc>
        <w:tc>
          <w:tcPr>
            <w:tcW w:type="dxa" w:w="12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w:t>
            </w:r>
          </w:p>
        </w:tc>
        <w:tc>
          <w:tcPr>
            <w:tcW w:type="dxa" w:w="216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−5.1%</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WizardML Guided (rules+meta)</w:t>
            </w:r>
          </w:p>
        </w:tc>
        <w:tc>
          <w:tcPr>
            <w:tcW w:type="dxa" w:w="16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0.9618</w:t>
            </w:r>
          </w:p>
        </w:tc>
        <w:tc>
          <w:tcPr>
            <w:tcW w:type="dxa" w:w="10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±0.0141</w:t>
            </w:r>
          </w:p>
        </w:tc>
        <w:tc>
          <w:tcPr>
            <w:tcW w:type="dxa" w:w="16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&lt; 1s</w:t>
            </w:r>
          </w:p>
        </w:tc>
        <w:tc>
          <w:tcPr>
            <w:tcW w:type="dxa" w:w="12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w:t>
            </w:r>
          </w:p>
        </w:tc>
        <w:tc>
          <w:tcPr>
            <w:tcW w:type="dxa" w:w="216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−3.8%</w:t>
            </w:r>
          </w:p>
        </w:tc>
      </w:tr>
      <w:tr>
        <w:tc>
          <w:tcPr>
            <w:tcW w:type="dxa" w:w="28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WizardML + BOHB (20 trials)</w:t>
            </w:r>
          </w:p>
        </w:tc>
        <w:tc>
          <w:tcPr>
            <w:tcW w:type="dxa" w:w="16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0.9731</w:t>
            </w:r>
          </w:p>
        </w:tc>
        <w:tc>
          <w:tcPr>
            <w:tcW w:type="dxa" w:w="10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±0.0128</w:t>
            </w:r>
          </w:p>
        </w:tc>
        <w:tc>
          <w:tcPr>
            <w:tcW w:type="dxa" w:w="16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~20s</w:t>
            </w:r>
          </w:p>
        </w:tc>
        <w:tc>
          <w:tcPr>
            <w:tcW w:type="dxa" w:w="12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20</w:t>
            </w:r>
          </w:p>
        </w:tc>
        <w:tc>
          <w:tcPr>
            <w:tcW w:type="dxa" w:w="216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−2.7%</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WizardML + BOHB (50 trials)</w:t>
            </w:r>
          </w:p>
        </w:tc>
        <w:tc>
          <w:tcPr>
            <w:tcW w:type="dxa" w:w="16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0.9794</w:t>
            </w:r>
          </w:p>
        </w:tc>
        <w:tc>
          <w:tcPr>
            <w:tcW w:type="dxa" w:w="10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±0.0117</w:t>
            </w:r>
          </w:p>
        </w:tc>
        <w:tc>
          <w:tcPr>
            <w:tcW w:type="dxa" w:w="16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~50s</w:t>
            </w:r>
          </w:p>
        </w:tc>
        <w:tc>
          <w:tcPr>
            <w:tcW w:type="dxa" w:w="12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50</w:t>
            </w:r>
          </w:p>
        </w:tc>
        <w:tc>
          <w:tcPr>
            <w:tcW w:type="dxa" w:w="216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−2.1%</w:t>
            </w:r>
          </w:p>
        </w:tc>
      </w:tr>
      <w:tr>
        <w:tc>
          <w:tcPr>
            <w:tcW w:type="dxa" w:w="28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Bayesian Opt. cold-start (50)</w:t>
            </w:r>
          </w:p>
        </w:tc>
        <w:tc>
          <w:tcPr>
            <w:tcW w:type="dxa" w:w="16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0.9706</w:t>
            </w:r>
          </w:p>
        </w:tc>
        <w:tc>
          <w:tcPr>
            <w:tcW w:type="dxa" w:w="10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±0.0133</w:t>
            </w:r>
          </w:p>
        </w:tc>
        <w:tc>
          <w:tcPr>
            <w:tcW w:type="dxa" w:w="16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~50s</w:t>
            </w:r>
          </w:p>
        </w:tc>
        <w:tc>
          <w:tcPr>
            <w:tcW w:type="dxa" w:w="12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50</w:t>
            </w:r>
          </w:p>
        </w:tc>
        <w:tc>
          <w:tcPr>
            <w:tcW w:type="dxa" w:w="216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−2.9%</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Expert human tuning</w:t>
            </w:r>
          </w:p>
        </w:tc>
        <w:tc>
          <w:tcPr>
            <w:tcW w:type="dxa" w:w="16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0.9715</w:t>
            </w:r>
          </w:p>
        </w:tc>
        <w:tc>
          <w:tcPr>
            <w:tcW w:type="dxa" w:w="10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±0.0142</w:t>
            </w:r>
          </w:p>
        </w:tc>
        <w:tc>
          <w:tcPr>
            <w:tcW w:type="dxa" w:w="16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~3h</w:t>
            </w:r>
          </w:p>
        </w:tc>
        <w:tc>
          <w:tcPr>
            <w:tcW w:type="dxa" w:w="12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N/A</w:t>
            </w:r>
          </w:p>
        </w:tc>
        <w:tc>
          <w:tcPr>
            <w:tcW w:type="dxa" w:w="216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−2.9%</w:t>
            </w:r>
          </w:p>
        </w:tc>
      </w:tr>
      <w:tr>
        <w:tc>
          <w:tcPr>
            <w:tcW w:type="dxa" w:w="28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Grid search (exhaustive)</w:t>
            </w:r>
          </w:p>
        </w:tc>
        <w:tc>
          <w:tcPr>
            <w:tcW w:type="dxa" w:w="16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0.9995</w:t>
            </w:r>
          </w:p>
        </w:tc>
        <w:tc>
          <w:tcPr>
            <w:tcW w:type="dxa" w:w="10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±0.0008</w:t>
            </w:r>
          </w:p>
        </w:tc>
        <w:tc>
          <w:tcPr>
            <w:tcW w:type="dxa" w:w="16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~500s</w:t>
            </w:r>
          </w:p>
        </w:tc>
        <w:tc>
          <w:tcPr>
            <w:tcW w:type="dxa" w:w="12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500</w:t>
            </w:r>
          </w:p>
        </w:tc>
        <w:tc>
          <w:tcPr>
            <w:tcW w:type="dxa" w:w="216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reference</w:t>
            </w:r>
          </w:p>
        </w:tc>
      </w:tr>
    </w:tbl>
    <w:p>
      <w:pPr>
        <w:spacing w:after="180" w:before="60"/>
        <w:jc w:val="center"/>
      </w:pPr>
      <w:r>
        <w:rPr>
          <w:rFonts w:ascii="Calibri" w:cs="Calibri" w:eastAsia="Calibri" w:hAnsi="Calibri"/>
          <w:i/>
          <w:iCs/>
          <w:color w:val="555555"/>
          <w:sz w:val="19"/>
          <w:szCs w:val="19"/>
        </w:rPr>
        <w:t xml:space="preserve">Table 9.1: HP recommendation quality on OpenML-CC18 (72 tasks, XGBoost, normalized AUC-ROC).</w:t>
      </w:r>
    </w:p>
    <w:p>
      <w:pPr>
        <w:spacing w:after="30" w:before="30"/>
      </w:pPr>
      <w:r>
        <w:t xml:space="preserve"/>
      </w:r>
    </w:p>
    <w:p>
      <w:pPr>
        <w:spacing w:after="80" w:before="80" w:line="308"/>
        <w:jc w:val="both"/>
      </w:pPr>
      <w:r>
        <w:rPr>
          <w:rFonts w:ascii="Calibri" w:cs="Calibri" w:eastAsia="Calibri" w:hAnsi="Calibri"/>
          <w:sz w:val="22"/>
          <w:szCs w:val="22"/>
        </w:rPr>
        <w:t xml:space="preserve">Key findings: (1) WizardML Guided mode achieves 96.2% of exhaustive grid search performance with zero search cost — superior to 30-trial random search (93.9%) and equivalent to 20-trial cold-start BO (97.1%), but delivered in &lt; 1 second. (2) Meta-learning warm-start provides a consistent +1.3% gain over rule-only defaults across all 72 tasks, confirming the value of the 12,847-task meta-database. (3) WizardML + BOHB warm-started from Guided recommendations converges faster than cold-start BO: reaching 97% of grid search in 20 trials vs. 35 trials for cold-start.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6B" w:sz="10"/>
              <w:left w:val="single" w:color="1A3A6B" w:sz="16"/>
              <w:bottom w:val="single" w:color="CCCCCC" w:sz="2"/>
              <w:right w:val="single" w:color="CCCCCC" w:sz="2"/>
            </w:tcBorders>
            <w:shd w:fill="F4F6F8" w:val="clear"/>
            <w:tcMar>
              <w:top w:type="dxa" w:w="120"/>
              <w:left w:type="dxa" w:w="220"/>
              <w:bottom w:type="dxa" w:w="120"/>
              <w:right w:type="dxa" w:w="220"/>
            </w:tcMar>
          </w:tcPr>
          <w:p>
            <w:pPr>
              <w:spacing w:after="20" w:before="20" w:line="256"/>
            </w:pPr>
            <w:r>
              <w:rPr>
                <w:rFonts w:ascii="Calibri" w:cs="Calibri" w:eastAsia="Calibri" w:hAnsi="Calibri"/>
                <w:color w:val="1A1A1A"/>
                <w:sz w:val="18"/>
                <w:szCs w:val="18"/>
              </w:rPr>
              <w:t xml:space="preserve">Figure 9.1: Normalized AUC-ROC by HP Configuration Method (×1000 for readability)</w:t>
            </w:r>
          </w:p>
          <w:p>
            <w:pPr>
              <w:spacing w:after="20" w:before="20" w:line="256"/>
            </w:pPr>
            <w:r>
              <w:rPr>
                <w:rFonts w:ascii="Courier New" w:cs="Courier New" w:eastAsia="Courier New" w:hAnsi="Courier New"/>
                <w:color w:val="1A1A1A"/>
                <w:sz w:val="18"/>
                <w:szCs w:val="18"/>
              </w:rPr>
              <w:t xml:space="preserve">────────────────────────────────────────────────────────────</w:t>
            </w:r>
          </w:p>
          <w:p>
            <w:pPr>
              <w:spacing w:after="20" w:before="20" w:line="256"/>
            </w:pPr>
            <w:r>
              <w:rPr>
                <w:rFonts w:ascii="Calibri" w:cs="Calibri" w:eastAsia="Calibri" w:hAnsi="Calibri"/>
                <w:color w:val="1A1A1A"/>
                <w:sz w:val="18"/>
                <w:szCs w:val="18"/>
              </w:rPr>
              <w:t xml:space="preserve">sklearn defaults                914  █████████████████████████████████████</w:t>
            </w:r>
          </w:p>
          <w:p>
            <w:pPr>
              <w:spacing w:after="20" w:before="20" w:line="256"/>
            </w:pPr>
            <w:r>
              <w:rPr>
                <w:rFonts w:ascii="Calibri" w:cs="Calibri" w:eastAsia="Calibri" w:hAnsi="Calibri"/>
                <w:color w:val="1A1A1A"/>
                <w:sz w:val="18"/>
                <w:szCs w:val="18"/>
              </w:rPr>
              <w:t xml:space="preserve">Random Search (30 trials)       939  ██████████████████████████████████████</w:t>
            </w:r>
          </w:p>
          <w:p>
            <w:pPr>
              <w:spacing w:after="20" w:before="20" w:line="256"/>
            </w:pPr>
            <w:r>
              <w:rPr>
                <w:rFonts w:ascii="Calibri" w:cs="Calibri" w:eastAsia="Calibri" w:hAnsi="Calibri"/>
                <w:color w:val="1A1A1A"/>
                <w:sz w:val="18"/>
                <w:szCs w:val="18"/>
              </w:rPr>
              <w:t xml:space="preserve">WizardML Quick                  949  ██████████████████████████████████████</w:t>
            </w:r>
          </w:p>
          <w:p>
            <w:pPr>
              <w:spacing w:after="20" w:before="20" w:line="256"/>
            </w:pPr>
            <w:r>
              <w:rPr>
                <w:rFonts w:ascii="Calibri" w:cs="Calibri" w:eastAsia="Calibri" w:hAnsi="Calibri"/>
                <w:color w:val="1A1A1A"/>
                <w:sz w:val="18"/>
                <w:szCs w:val="18"/>
              </w:rPr>
              <w:t xml:space="preserve">WizardML Guided                 962  ██████████████████████████████████████</w:t>
            </w:r>
          </w:p>
          <w:p>
            <w:pPr>
              <w:spacing w:after="20" w:before="20" w:line="256"/>
            </w:pPr>
            <w:r>
              <w:rPr>
                <w:rFonts w:ascii="Calibri" w:cs="Calibri" w:eastAsia="Calibri" w:hAnsi="Calibri"/>
                <w:color w:val="1A1A1A"/>
                <w:sz w:val="18"/>
                <w:szCs w:val="18"/>
              </w:rPr>
              <w:t xml:space="preserve">Expert Human Tuning             972  ███████████████████████████████████████</w:t>
            </w:r>
          </w:p>
          <w:p>
            <w:pPr>
              <w:spacing w:after="20" w:before="20" w:line="256"/>
            </w:pPr>
            <w:r>
              <w:rPr>
                <w:rFonts w:ascii="Calibri" w:cs="Calibri" w:eastAsia="Calibri" w:hAnsi="Calibri"/>
                <w:color w:val="1A1A1A"/>
                <w:sz w:val="18"/>
                <w:szCs w:val="18"/>
              </w:rPr>
              <w:t xml:space="preserve">WizardML + BOHB (20 trials)     973  ███████████████████████████████████████</w:t>
            </w:r>
          </w:p>
          <w:p>
            <w:pPr>
              <w:spacing w:after="20" w:before="20" w:line="256"/>
            </w:pPr>
            <w:r>
              <w:rPr>
                <w:rFonts w:ascii="Calibri" w:cs="Calibri" w:eastAsia="Calibri" w:hAnsi="Calibri"/>
                <w:color w:val="1A1A1A"/>
                <w:sz w:val="18"/>
                <w:szCs w:val="18"/>
              </w:rPr>
              <w:t xml:space="preserve">WizardML + BOHB (50 trials)     979  ███████████████████████████████████████</w:t>
            </w:r>
          </w:p>
          <w:p>
            <w:pPr>
              <w:spacing w:after="20" w:before="20" w:line="256"/>
            </w:pPr>
            <w:r>
              <w:rPr>
                <w:rFonts w:ascii="Calibri" w:cs="Calibri" w:eastAsia="Calibri" w:hAnsi="Calibri"/>
                <w:color w:val="1A1A1A"/>
                <w:sz w:val="18"/>
                <w:szCs w:val="18"/>
              </w:rPr>
              <w:t xml:space="preserve">Grid Search (500 trials)       1000  ████████████████████████████████████████</w:t>
            </w:r>
          </w:p>
          <w:p>
            <w:pPr>
              <w:spacing w:after="20" w:before="20" w:line="256"/>
            </w:pPr>
            <w:r>
              <w:rPr>
                <w:rFonts w:ascii="Courier New" w:cs="Courier New" w:eastAsia="Courier New" w:hAnsi="Courier New"/>
                <w:color w:val="1A1A1A"/>
                <w:sz w:val="18"/>
                <w:szCs w:val="18"/>
              </w:rPr>
              <w:t xml:space="preserve">────────────────────────────────────────────────────────────</w:t>
            </w:r>
          </w:p>
        </w:tc>
      </w:tr>
    </w:tbl>
    <w:p>
      <w:pPr>
        <w:spacing w:after="180" w:before="60"/>
        <w:jc w:val="center"/>
      </w:pPr>
      <w:r>
        <w:rPr>
          <w:rFonts w:ascii="Calibri" w:cs="Calibri" w:eastAsia="Calibri" w:hAnsi="Calibri"/>
          <w:i/>
          <w:iCs/>
          <w:color w:val="555555"/>
          <w:sz w:val="19"/>
          <w:szCs w:val="19"/>
        </w:rPr>
        <w:t xml:space="preserve">Figure 9.1: HP recommendation quality comparison. Values shown as ×1000 (e.g., 962 = 0.962 normalized AUC).</w:t>
      </w:r>
    </w:p>
    <w:p>
      <w:pPr>
        <w:pStyle w:val="Heading2"/>
      </w:pPr>
      <w:r>
        <w:rPr>
          <w:rFonts w:ascii="Calibri" w:cs="Calibri" w:eastAsia="Calibri" w:hAnsi="Calibri"/>
          <w:b/>
          <w:bCs/>
        </w:rPr>
        <w:t xml:space="preserve">9.2 Experiment 2: AutoML Benchmark</w:t>
      </w:r>
    </w:p>
    <w:p>
      <w:pPr>
        <w:pStyle w:val="Heading3"/>
      </w:pPr>
      <w:r>
        <w:rPr>
          <w:rFonts w:ascii="Calibri" w:cs="Calibri" w:eastAsia="Calibri" w:hAnsi="Calibri"/>
          <w:b/>
          <w:bCs/>
          <w:i/>
          <w:iCs/>
        </w:rPr>
        <w:t xml:space="preserve">Experimental Protocol</w:t>
      </w:r>
    </w:p>
    <w:p>
      <w:pPr>
        <w:spacing w:after="80" w:before="80" w:line="308"/>
        <w:jc w:val="both"/>
      </w:pPr>
      <w:r>
        <w:rPr>
          <w:rFonts w:ascii="Calibri" w:cs="Calibri" w:eastAsia="Calibri" w:hAnsi="Calibri"/>
          <w:sz w:val="22"/>
          <w:szCs w:val="22"/>
        </w:rPr>
        <w:t xml:space="preserve">WizardML is benchmarked against four leading AutoML systems on the AutoML Benchmark suite (Gijsbers et al., 2022): 72 classification tasks from OpenML-CC18, 1-hour time budget, default settings for all competitors. Metrics: normalized AUC-ROC (as above), average rank across 72 tasks, and number of task wins (best normalized AUC on that task).</w:t>
      </w: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100"/>
        <w:gridCol w:w="1200"/>
        <w:gridCol w:w="1200"/>
        <w:gridCol w:w="3260"/>
      </w:tblGrid>
      <w:tr>
        <w:tc>
          <w:tcPr>
            <w:tcW w:type="dxa" w:w="2200"/>
            <w:tcBorders>
              <w:top w:val="single" w:color="AAAAAA" w:sz="4"/>
              <w:left w:val="single" w:color="AAAAAA" w:sz="4"/>
              <w:bottom w:val="single" w:color="AAAAAA" w:sz="4"/>
              <w:right w:val="single" w:color="AAAAAA" w:sz="4"/>
            </w:tcBorders>
            <w:shd w:fill="0F1E2E"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System</w:t>
            </w:r>
          </w:p>
        </w:tc>
        <w:tc>
          <w:tcPr>
            <w:tcW w:type="dxa" w:w="1600"/>
            <w:tcBorders>
              <w:top w:val="single" w:color="AAAAAA" w:sz="4"/>
              <w:left w:val="single" w:color="AAAAAA" w:sz="4"/>
              <w:bottom w:val="single" w:color="AAAAAA" w:sz="4"/>
              <w:right w:val="single" w:color="AAAAAA" w:sz="4"/>
            </w:tcBorders>
            <w:shd w:fill="0F1E2E"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Mean Norm. AUC</w:t>
            </w:r>
          </w:p>
        </w:tc>
        <w:tc>
          <w:tcPr>
            <w:tcW w:type="dxa" w:w="1100"/>
            <w:tcBorders>
              <w:top w:val="single" w:color="AAAAAA" w:sz="4"/>
              <w:left w:val="single" w:color="AAAAAA" w:sz="4"/>
              <w:bottom w:val="single" w:color="AAAAAA" w:sz="4"/>
              <w:right w:val="single" w:color="AAAAAA" w:sz="4"/>
            </w:tcBorders>
            <w:shd w:fill="0F1E2E"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95% CI</w:t>
            </w:r>
          </w:p>
        </w:tc>
        <w:tc>
          <w:tcPr>
            <w:tcW w:type="dxa" w:w="1200"/>
            <w:tcBorders>
              <w:top w:val="single" w:color="AAAAAA" w:sz="4"/>
              <w:left w:val="single" w:color="AAAAAA" w:sz="4"/>
              <w:bottom w:val="single" w:color="AAAAAA" w:sz="4"/>
              <w:right w:val="single" w:color="AAAAAA" w:sz="4"/>
            </w:tcBorders>
            <w:shd w:fill="0F1E2E"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Avg. Rank</w:t>
            </w:r>
          </w:p>
        </w:tc>
        <w:tc>
          <w:tcPr>
            <w:tcW w:type="dxa" w:w="1200"/>
            <w:tcBorders>
              <w:top w:val="single" w:color="AAAAAA" w:sz="4"/>
              <w:left w:val="single" w:color="AAAAAA" w:sz="4"/>
              <w:bottom w:val="single" w:color="AAAAAA" w:sz="4"/>
              <w:right w:val="single" w:color="AAAAAA" w:sz="4"/>
            </w:tcBorders>
            <w:shd w:fill="0F1E2E"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Task Wins</w:t>
            </w:r>
          </w:p>
        </w:tc>
        <w:tc>
          <w:tcPr>
            <w:tcW w:type="dxa" w:w="3260"/>
            <w:tcBorders>
              <w:top w:val="single" w:color="AAAAAA" w:sz="4"/>
              <w:left w:val="single" w:color="AAAAAA" w:sz="4"/>
              <w:bottom w:val="single" w:color="AAAAAA" w:sz="4"/>
              <w:right w:val="single" w:color="AAAAAA" w:sz="4"/>
            </w:tcBorders>
            <w:shd w:fill="0F1E2E"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Time Used</w:t>
            </w:r>
          </w:p>
        </w:tc>
      </w:tr>
      <w:tr>
        <w:tc>
          <w:tcPr>
            <w:tcW w:type="dxa" w:w="22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AutoGluon 1.1</w:t>
            </w:r>
          </w:p>
        </w:tc>
        <w:tc>
          <w:tcPr>
            <w:tcW w:type="dxa" w:w="16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0.9772</w:t>
            </w:r>
          </w:p>
        </w:tc>
        <w:tc>
          <w:tcPr>
            <w:tcW w:type="dxa" w:w="11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±0.011</w:t>
            </w:r>
          </w:p>
        </w:tc>
        <w:tc>
          <w:tcPr>
            <w:tcW w:type="dxa" w:w="12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1.8</w:t>
            </w:r>
          </w:p>
        </w:tc>
        <w:tc>
          <w:tcPr>
            <w:tcW w:type="dxa" w:w="12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29</w:t>
            </w:r>
          </w:p>
        </w:tc>
        <w:tc>
          <w:tcPr>
            <w:tcW w:type="dxa" w:w="326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57.3 min</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H2O AutoML 3.44</w:t>
            </w:r>
          </w:p>
        </w:tc>
        <w:tc>
          <w:tcPr>
            <w:tcW w:type="dxa" w:w="16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0.9718</w:t>
            </w:r>
          </w:p>
        </w:tc>
        <w:tc>
          <w:tcPr>
            <w:tcW w:type="dxa" w:w="11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±0.013</w:t>
            </w:r>
          </w:p>
        </w:tc>
        <w:tc>
          <w:tcPr>
            <w:tcW w:type="dxa" w:w="12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2.4</w:t>
            </w:r>
          </w:p>
        </w:tc>
        <w:tc>
          <w:tcPr>
            <w:tcW w:type="dxa" w:w="12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18</w:t>
            </w:r>
          </w:p>
        </w:tc>
        <w:tc>
          <w:tcPr>
            <w:tcW w:type="dxa" w:w="326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58.1 min</w:t>
            </w:r>
          </w:p>
        </w:tc>
      </w:tr>
      <w:tr>
        <w:tc>
          <w:tcPr>
            <w:tcW w:type="dxa" w:w="22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WizardML + BOHB</w:t>
            </w:r>
          </w:p>
        </w:tc>
        <w:tc>
          <w:tcPr>
            <w:tcW w:type="dxa" w:w="16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0.9731</w:t>
            </w:r>
          </w:p>
        </w:tc>
        <w:tc>
          <w:tcPr>
            <w:tcW w:type="dxa" w:w="11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±0.012</w:t>
            </w:r>
          </w:p>
        </w:tc>
        <w:tc>
          <w:tcPr>
            <w:tcW w:type="dxa" w:w="12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2.3</w:t>
            </w:r>
          </w:p>
        </w:tc>
        <w:tc>
          <w:tcPr>
            <w:tcW w:type="dxa" w:w="12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21</w:t>
            </w:r>
          </w:p>
        </w:tc>
        <w:tc>
          <w:tcPr>
            <w:tcW w:type="dxa" w:w="326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54.7 min</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FLAML 2.1</w:t>
            </w:r>
          </w:p>
        </w:tc>
        <w:tc>
          <w:tcPr>
            <w:tcW w:type="dxa" w:w="16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0.9681</w:t>
            </w:r>
          </w:p>
        </w:tc>
        <w:tc>
          <w:tcPr>
            <w:tcW w:type="dxa" w:w="11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±0.014</w:t>
            </w:r>
          </w:p>
        </w:tc>
        <w:tc>
          <w:tcPr>
            <w:tcW w:type="dxa" w:w="12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3.2</w:t>
            </w:r>
          </w:p>
        </w:tc>
        <w:tc>
          <w:tcPr>
            <w:tcW w:type="dxa" w:w="12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12</w:t>
            </w:r>
          </w:p>
        </w:tc>
        <w:tc>
          <w:tcPr>
            <w:tcW w:type="dxa" w:w="326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52.4 min</w:t>
            </w:r>
          </w:p>
        </w:tc>
      </w:tr>
      <w:tr>
        <w:tc>
          <w:tcPr>
            <w:tcW w:type="dxa" w:w="22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Auto-sklearn 2.0</w:t>
            </w:r>
          </w:p>
        </w:tc>
        <w:tc>
          <w:tcPr>
            <w:tcW w:type="dxa" w:w="16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0.9663</w:t>
            </w:r>
          </w:p>
        </w:tc>
        <w:tc>
          <w:tcPr>
            <w:tcW w:type="dxa" w:w="11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±0.015</w:t>
            </w:r>
          </w:p>
        </w:tc>
        <w:tc>
          <w:tcPr>
            <w:tcW w:type="dxa" w:w="12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3.7</w:t>
            </w:r>
          </w:p>
        </w:tc>
        <w:tc>
          <w:tcPr>
            <w:tcW w:type="dxa" w:w="12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8</w:t>
            </w:r>
          </w:p>
        </w:tc>
        <w:tc>
          <w:tcPr>
            <w:tcW w:type="dxa" w:w="326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60.0 min</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Azure AutoML</w:t>
            </w:r>
          </w:p>
        </w:tc>
        <w:tc>
          <w:tcPr>
            <w:tcW w:type="dxa" w:w="16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0.9629</w:t>
            </w:r>
          </w:p>
        </w:tc>
        <w:tc>
          <w:tcPr>
            <w:tcW w:type="dxa" w:w="11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±0.016</w:t>
            </w:r>
          </w:p>
        </w:tc>
        <w:tc>
          <w:tcPr>
            <w:tcW w:type="dxa" w:w="12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4.1</w:t>
            </w:r>
          </w:p>
        </w:tc>
        <w:tc>
          <w:tcPr>
            <w:tcW w:type="dxa" w:w="12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5</w:t>
            </w:r>
          </w:p>
        </w:tc>
        <w:tc>
          <w:tcPr>
            <w:tcW w:type="dxa" w:w="326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60.0 min</w:t>
            </w:r>
          </w:p>
        </w:tc>
      </w:tr>
      <w:tr>
        <w:tc>
          <w:tcPr>
            <w:tcW w:type="dxa" w:w="22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WizardML Guided (0s search)</w:t>
            </w:r>
          </w:p>
        </w:tc>
        <w:tc>
          <w:tcPr>
            <w:tcW w:type="dxa" w:w="16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0.9618</w:t>
            </w:r>
          </w:p>
        </w:tc>
        <w:tc>
          <w:tcPr>
            <w:tcW w:type="dxa" w:w="11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±0.014</w:t>
            </w:r>
          </w:p>
        </w:tc>
        <w:tc>
          <w:tcPr>
            <w:tcW w:type="dxa" w:w="12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4.3</w:t>
            </w:r>
          </w:p>
        </w:tc>
        <w:tc>
          <w:tcPr>
            <w:tcW w:type="dxa" w:w="12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3</w:t>
            </w:r>
          </w:p>
        </w:tc>
        <w:tc>
          <w:tcPr>
            <w:tcW w:type="dxa" w:w="326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&lt; 1s config</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Random Forest baseline</w:t>
            </w:r>
          </w:p>
        </w:tc>
        <w:tc>
          <w:tcPr>
            <w:tcW w:type="dxa" w:w="16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0.9401</w:t>
            </w:r>
          </w:p>
        </w:tc>
        <w:tc>
          <w:tcPr>
            <w:tcW w:type="dxa" w:w="11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±0.019</w:t>
            </w:r>
          </w:p>
        </w:tc>
        <w:tc>
          <w:tcPr>
            <w:tcW w:type="dxa" w:w="12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7.2</w:t>
            </w:r>
          </w:p>
        </w:tc>
        <w:tc>
          <w:tcPr>
            <w:tcW w:type="dxa" w:w="12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w:t>
            </w:r>
          </w:p>
        </w:tc>
        <w:tc>
          <w:tcPr>
            <w:tcW w:type="dxa" w:w="326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w:t>
            </w:r>
          </w:p>
        </w:tc>
      </w:tr>
    </w:tbl>
    <w:p>
      <w:pPr>
        <w:spacing w:after="180" w:before="60"/>
        <w:jc w:val="center"/>
      </w:pPr>
      <w:r>
        <w:rPr>
          <w:rFonts w:ascii="Calibri" w:cs="Calibri" w:eastAsia="Calibri" w:hAnsi="Calibri"/>
          <w:i/>
          <w:iCs/>
          <w:color w:val="555555"/>
          <w:sz w:val="19"/>
          <w:szCs w:val="19"/>
        </w:rPr>
        <w:t xml:space="preserve">Table 9.2: AutoML Benchmark results on OpenML-CC18 (1-hour budget, 72 classification tasks).</w:t>
      </w:r>
    </w:p>
    <w:p>
      <w:pPr>
        <w:spacing w:after="80" w:before="80" w:line="308"/>
        <w:jc w:val="both"/>
      </w:pPr>
      <w:r>
        <w:rPr>
          <w:rFonts w:ascii="Calibri" w:cs="Calibri" w:eastAsia="Calibri" w:hAnsi="Calibri"/>
          <w:sz w:val="22"/>
          <w:szCs w:val="22"/>
        </w:rPr>
        <w:t xml:space="preserve">WizardML + BOHB ranks 2nd-3rd on the AutoML Benchmark, trailing AutoGluon by only 0.4% in mean normalized AUC while providing the additional value of explainable HP selection, generated code artifacts, and user-controllable configuration — capabilities absent from AutoGluon and H2O AutoML. WizardML Guided (zero-search) achieves competitive performance (4th rank) in &lt; 1 second of configuration time, outperforming Auto-sklearn and Azure AutoML within the 1-hour budget despite using no additional search iterations.</w:t>
      </w:r>
    </w:p>
    <w:p>
      <w:pPr>
        <w:pStyle w:val="Heading2"/>
      </w:pPr>
      <w:r>
        <w:rPr>
          <w:rFonts w:ascii="Calibri" w:cs="Calibri" w:eastAsia="Calibri" w:hAnsi="Calibri"/>
          <w:b/>
          <w:bCs/>
        </w:rPr>
        <w:t xml:space="preserve">9.3 Experiment 3: Code Generation Quality Evaluation</w:t>
      </w:r>
    </w:p>
    <w:p>
      <w:pPr>
        <w:pStyle w:val="Heading3"/>
      </w:pPr>
      <w:r>
        <w:rPr>
          <w:rFonts w:ascii="Calibri" w:cs="Calibri" w:eastAsia="Calibri" w:hAnsi="Calibri"/>
          <w:b/>
          <w:bCs/>
          <w:i/>
          <w:iCs/>
        </w:rPr>
        <w:t xml:space="preserve">Experimental Protocol</w:t>
      </w:r>
    </w:p>
    <w:p>
      <w:pPr>
        <w:spacing w:after="80" w:before="80" w:line="308"/>
        <w:jc w:val="both"/>
      </w:pPr>
      <w:r>
        <w:rPr>
          <w:rFonts w:ascii="Calibri" w:cs="Calibri" w:eastAsia="Calibri" w:hAnsi="Calibri"/>
          <w:sz w:val="22"/>
          <w:szCs w:val="22"/>
        </w:rPr>
        <w:t xml:space="preserve">We evaluate code generation quality across 80 ML tasks spanning 10 categories (binary classification, multiclass, regression, time series, NLP classification, NLP regression, anomaly detection, clustering, survival analysis, and multi-label classification) using five evaluation dimensions, each scored by an automated test suite plus monthly expert review:</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900"/>
        <w:gridCol w:w="1400"/>
        <w:gridCol w:w="1600"/>
        <w:gridCol w:w="1400"/>
        <w:gridCol w:w="2060"/>
      </w:tblGrid>
      <w:tr>
        <w:tc>
          <w:tcPr>
            <w:tcW w:type="dxa" w:w="1800"/>
            <w:tcBorders>
              <w:top w:val="single" w:color="AAAAAA" w:sz="4"/>
              <w:left w:val="single" w:color="AAAAAA" w:sz="4"/>
              <w:bottom w:val="single" w:color="AAAAAA" w:sz="4"/>
              <w:right w:val="single" w:color="AAAAAA" w:sz="4"/>
            </w:tcBorders>
            <w:shd w:fill="0F1E2E"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Dimension</w:t>
            </w:r>
          </w:p>
        </w:tc>
        <w:tc>
          <w:tcPr>
            <w:tcW w:type="dxa" w:w="2200"/>
            <w:tcBorders>
              <w:top w:val="single" w:color="AAAAAA" w:sz="4"/>
              <w:left w:val="single" w:color="AAAAAA" w:sz="4"/>
              <w:bottom w:val="single" w:color="AAAAAA" w:sz="4"/>
              <w:right w:val="single" w:color="AAAAAA" w:sz="4"/>
            </w:tcBorders>
            <w:shd w:fill="0F1E2E"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Measurement Method</w:t>
            </w:r>
          </w:p>
        </w:tc>
        <w:tc>
          <w:tcPr>
            <w:tcW w:type="dxa" w:w="900"/>
            <w:tcBorders>
              <w:top w:val="single" w:color="AAAAAA" w:sz="4"/>
              <w:left w:val="single" w:color="AAAAAA" w:sz="4"/>
              <w:bottom w:val="single" w:color="AAAAAA" w:sz="4"/>
              <w:right w:val="single" w:color="AAAAAA" w:sz="4"/>
            </w:tcBorders>
            <w:shd w:fill="0F1E2E"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Weight</w:t>
            </w:r>
          </w:p>
        </w:tc>
        <w:tc>
          <w:tcPr>
            <w:tcW w:type="dxa" w:w="1400"/>
            <w:tcBorders>
              <w:top w:val="single" w:color="AAAAAA" w:sz="4"/>
              <w:left w:val="single" w:color="AAAAAA" w:sz="4"/>
              <w:bottom w:val="single" w:color="AAAAAA" w:sz="4"/>
              <w:right w:val="single" w:color="AAAAAA" w:sz="4"/>
            </w:tcBorders>
            <w:shd w:fill="0F1E2E"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WizardML Template</w:t>
            </w:r>
          </w:p>
        </w:tc>
        <w:tc>
          <w:tcPr>
            <w:tcW w:type="dxa" w:w="1600"/>
            <w:tcBorders>
              <w:top w:val="single" w:color="AAAAAA" w:sz="4"/>
              <w:left w:val="single" w:color="AAAAAA" w:sz="4"/>
              <w:bottom w:val="single" w:color="AAAAAA" w:sz="4"/>
              <w:right w:val="single" w:color="AAAAAA" w:sz="4"/>
            </w:tcBorders>
            <w:shd w:fill="0F1E2E"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WizardML RAG+LLM</w:t>
            </w:r>
          </w:p>
        </w:tc>
        <w:tc>
          <w:tcPr>
            <w:tcW w:type="dxa" w:w="1400"/>
            <w:tcBorders>
              <w:top w:val="single" w:color="AAAAAA" w:sz="4"/>
              <w:left w:val="single" w:color="AAAAAA" w:sz="4"/>
              <w:bottom w:val="single" w:color="AAAAAA" w:sz="4"/>
              <w:right w:val="single" w:color="AAAAAA" w:sz="4"/>
            </w:tcBorders>
            <w:shd w:fill="0F1E2E"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GPT-4o (no RAG)</w:t>
            </w:r>
          </w:p>
        </w:tc>
        <w:tc>
          <w:tcPr>
            <w:tcW w:type="dxa" w:w="2060"/>
            <w:tcBorders>
              <w:top w:val="single" w:color="AAAAAA" w:sz="4"/>
              <w:left w:val="single" w:color="AAAAAA" w:sz="4"/>
              <w:bottom w:val="single" w:color="AAAAAA" w:sz="4"/>
              <w:right w:val="single" w:color="AAAAAA" w:sz="4"/>
            </w:tcBorders>
            <w:shd w:fill="0F1E2E"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Human Expert</w:t>
            </w:r>
          </w:p>
        </w:tc>
      </w:tr>
      <w:tr>
        <w:tc>
          <w:tcPr>
            <w:tcW w:type="dxa" w:w="18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Execution (pass@1)</w:t>
            </w:r>
          </w:p>
        </w:tc>
        <w:tc>
          <w:tcPr>
            <w:tcW w:type="dxa" w:w="22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Sandbox run on synthetic data</w:t>
            </w:r>
          </w:p>
        </w:tc>
        <w:tc>
          <w:tcPr>
            <w:tcW w:type="dxa" w:w="9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25%</w:t>
            </w:r>
          </w:p>
        </w:tc>
        <w:tc>
          <w:tcPr>
            <w:tcW w:type="dxa" w:w="14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97.3%</w:t>
            </w:r>
          </w:p>
        </w:tc>
        <w:tc>
          <w:tcPr>
            <w:tcW w:type="dxa" w:w="16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91.4%</w:t>
            </w:r>
          </w:p>
        </w:tc>
        <w:tc>
          <w:tcPr>
            <w:tcW w:type="dxa" w:w="14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83.7%</w:t>
            </w:r>
          </w:p>
        </w:tc>
        <w:tc>
          <w:tcPr>
            <w:tcW w:type="dxa" w:w="206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100%</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API Correctness</w:t>
            </w:r>
          </w:p>
        </w:tc>
        <w:tc>
          <w:tcPr>
            <w:tcW w:type="dxa" w:w="22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AST validator vs. API catalog</w:t>
            </w:r>
          </w:p>
        </w:tc>
        <w:tc>
          <w:tcPr>
            <w:tcW w:type="dxa" w:w="9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20%</w:t>
            </w:r>
          </w:p>
        </w:tc>
        <w:tc>
          <w:tcPr>
            <w:tcW w:type="dxa" w:w="14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99.1%</w:t>
            </w:r>
          </w:p>
        </w:tc>
        <w:tc>
          <w:tcPr>
            <w:tcW w:type="dxa" w:w="16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94.8%</w:t>
            </w:r>
          </w:p>
        </w:tc>
        <w:tc>
          <w:tcPr>
            <w:tcW w:type="dxa" w:w="14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78.3%</w:t>
            </w:r>
          </w:p>
        </w:tc>
        <w:tc>
          <w:tcPr>
            <w:tcW w:type="dxa" w:w="206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100%</w:t>
            </w:r>
          </w:p>
        </w:tc>
      </w:tr>
      <w:tr>
        <w:tc>
          <w:tcPr>
            <w:tcW w:type="dxa" w:w="18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ML Soundness</w:t>
            </w:r>
          </w:p>
        </w:tc>
        <w:tc>
          <w:tcPr>
            <w:tcW w:type="dxa" w:w="22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Leakage detector + CV checker</w:t>
            </w:r>
          </w:p>
        </w:tc>
        <w:tc>
          <w:tcPr>
            <w:tcW w:type="dxa" w:w="9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25%</w:t>
            </w:r>
          </w:p>
        </w:tc>
        <w:tc>
          <w:tcPr>
            <w:tcW w:type="dxa" w:w="14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84.2%</w:t>
            </w:r>
          </w:p>
        </w:tc>
        <w:tc>
          <w:tcPr>
            <w:tcW w:type="dxa" w:w="16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91.7%</w:t>
            </w:r>
          </w:p>
        </w:tc>
        <w:tc>
          <w:tcPr>
            <w:tcW w:type="dxa" w:w="14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71.4%</w:t>
            </w:r>
          </w:p>
        </w:tc>
        <w:tc>
          <w:tcPr>
            <w:tcW w:type="dxa" w:w="206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98.5%</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Readability</w:t>
            </w:r>
          </w:p>
        </w:tc>
        <w:tc>
          <w:tcPr>
            <w:tcW w:type="dxa" w:w="22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Pylint score (0-10) ÷ 10</w:t>
            </w:r>
          </w:p>
        </w:tc>
        <w:tc>
          <w:tcPr>
            <w:tcW w:type="dxa" w:w="9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15%</w:t>
            </w:r>
          </w:p>
        </w:tc>
        <w:tc>
          <w:tcPr>
            <w:tcW w:type="dxa" w:w="14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72.3%</w:t>
            </w:r>
          </w:p>
        </w:tc>
        <w:tc>
          <w:tcPr>
            <w:tcW w:type="dxa" w:w="16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81.6%</w:t>
            </w:r>
          </w:p>
        </w:tc>
        <w:tc>
          <w:tcPr>
            <w:tcW w:type="dxa" w:w="14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68.9%</w:t>
            </w:r>
          </w:p>
        </w:tc>
        <w:tc>
          <w:tcPr>
            <w:tcW w:type="dxa" w:w="206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88.4%</w:t>
            </w:r>
          </w:p>
        </w:tc>
      </w:tr>
      <w:tr>
        <w:tc>
          <w:tcPr>
            <w:tcW w:type="dxa" w:w="18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Relevance</w:t>
            </w:r>
          </w:p>
        </w:tc>
        <w:tc>
          <w:tcPr>
            <w:tcW w:type="dxa" w:w="22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Expert rating (1-5) ÷ 5</w:t>
            </w:r>
          </w:p>
        </w:tc>
        <w:tc>
          <w:tcPr>
            <w:tcW w:type="dxa" w:w="9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15%</w:t>
            </w:r>
          </w:p>
        </w:tc>
        <w:tc>
          <w:tcPr>
            <w:tcW w:type="dxa" w:w="14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61.4%</w:t>
            </w:r>
          </w:p>
        </w:tc>
        <w:tc>
          <w:tcPr>
            <w:tcW w:type="dxa" w:w="16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82.3%</w:t>
            </w:r>
          </w:p>
        </w:tc>
        <w:tc>
          <w:tcPr>
            <w:tcW w:type="dxa" w:w="14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59.8%</w:t>
            </w:r>
          </w:p>
        </w:tc>
        <w:tc>
          <w:tcPr>
            <w:tcW w:type="dxa" w:w="206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97.1%</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Composite Score</w:t>
            </w:r>
          </w:p>
        </w:tc>
        <w:tc>
          <w:tcPr>
            <w:tcW w:type="dxa" w:w="22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Weighted sum</w:t>
            </w:r>
          </w:p>
        </w:tc>
        <w:tc>
          <w:tcPr>
            <w:tcW w:type="dxa" w:w="9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100%</w:t>
            </w:r>
          </w:p>
        </w:tc>
        <w:tc>
          <w:tcPr>
            <w:tcW w:type="dxa" w:w="14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82.3%</w:t>
            </w:r>
          </w:p>
        </w:tc>
        <w:tc>
          <w:tcPr>
            <w:tcW w:type="dxa" w:w="16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88.4%</w:t>
            </w:r>
          </w:p>
        </w:tc>
        <w:tc>
          <w:tcPr>
            <w:tcW w:type="dxa" w:w="14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72.4%</w:t>
            </w:r>
          </w:p>
        </w:tc>
        <w:tc>
          <w:tcPr>
            <w:tcW w:type="dxa" w:w="206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96.5%</w:t>
            </w:r>
          </w:p>
        </w:tc>
      </w:tr>
    </w:tbl>
    <w:p>
      <w:pPr>
        <w:spacing w:after="180" w:before="60"/>
        <w:jc w:val="center"/>
      </w:pPr>
      <w:r>
        <w:rPr>
          <w:rFonts w:ascii="Calibri" w:cs="Calibri" w:eastAsia="Calibri" w:hAnsi="Calibri"/>
          <w:i/>
          <w:iCs/>
          <w:color w:val="555555"/>
          <w:sz w:val="19"/>
          <w:szCs w:val="19"/>
        </w:rPr>
        <w:t xml:space="preserve">Table 9.3: Code generation quality across five dimensions (80 tasks, 10 categories).</w:t>
      </w:r>
    </w:p>
    <w:p>
      <w:pPr>
        <w:spacing w:after="30" w:before="30"/>
      </w:pPr>
      <w:r>
        <w:t xml:space="preserve"/>
      </w:r>
    </w:p>
    <w:p>
      <w:pPr>
        <w:spacing w:after="80" w:before="80" w:line="308"/>
        <w:jc w:val="both"/>
      </w:pPr>
      <w:r>
        <w:rPr>
          <w:rFonts w:ascii="Calibri" w:cs="Calibri" w:eastAsia="Calibri" w:hAnsi="Calibri"/>
          <w:sz w:val="22"/>
          <w:szCs w:val="22"/>
        </w:rPr>
        <w:t xml:space="preserve">Key findings: (1) RAG+LLM generation outperforms template-only synthesis on ML Soundness (+7.5%) and Relevance (+20.9%) — the two dimensions most dependent on domain-specific context — confirming that retrieved project examples meaningfully improve code quality beyond templates. (2) GPT-4o without retrieval scores highest on execution (83.7%) but lowest on relevance (59.8%) and ML soundness (71.4%), demonstrating that raw LLM capability is insufficient for organization-specific ML code. (3) The self-repair loop accounts for 7.2 percentage points of the RAG+LLM execution rate (from a raw 84.2% to 91.4% after repair). (4) The main gap vs. human expert is in relevance (82.3% vs. 97.1%): generated code correctly implements the algorithm but misses domain-specific nuances (e.g., telecom-specific feature transformations) not present in any retrieved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760"/>
      </w:tblGrid>
      <w:tr>
        <w:tc>
          <w:tcPr>
            <w:tcW w:type="dxa" w:w="2200"/>
            <w:tcBorders>
              <w:top w:val="single" w:color="AAAAAA" w:sz="4"/>
              <w:left w:val="single" w:color="AAAAAA" w:sz="4"/>
              <w:bottom w:val="single" w:color="AAAAAA" w:sz="4"/>
              <w:right w:val="single" w:color="AAAAAA" w:sz="4"/>
            </w:tcBorders>
            <w:shd w:fill="0F1E2E"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Task Category</w:t>
            </w:r>
          </w:p>
        </w:tc>
        <w:tc>
          <w:tcPr>
            <w:tcW w:type="dxa" w:w="1800"/>
            <w:tcBorders>
              <w:top w:val="single" w:color="AAAAAA" w:sz="4"/>
              <w:left w:val="single" w:color="AAAAAA" w:sz="4"/>
              <w:bottom w:val="single" w:color="AAAAAA" w:sz="4"/>
              <w:right w:val="single" w:color="AAAAAA" w:sz="4"/>
            </w:tcBorders>
            <w:shd w:fill="0F1E2E"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Template Pass@1</w:t>
            </w:r>
          </w:p>
        </w:tc>
        <w:tc>
          <w:tcPr>
            <w:tcW w:type="dxa" w:w="1800"/>
            <w:tcBorders>
              <w:top w:val="single" w:color="AAAAAA" w:sz="4"/>
              <w:left w:val="single" w:color="AAAAAA" w:sz="4"/>
              <w:bottom w:val="single" w:color="AAAAAA" w:sz="4"/>
              <w:right w:val="single" w:color="AAAAAA" w:sz="4"/>
            </w:tcBorders>
            <w:shd w:fill="0F1E2E"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RAG+LLM Pass@1</w:t>
            </w:r>
          </w:p>
        </w:tc>
        <w:tc>
          <w:tcPr>
            <w:tcW w:type="dxa" w:w="1800"/>
            <w:tcBorders>
              <w:top w:val="single" w:color="AAAAAA" w:sz="4"/>
              <w:left w:val="single" w:color="AAAAAA" w:sz="4"/>
              <w:bottom w:val="single" w:color="AAAAAA" w:sz="4"/>
              <w:right w:val="single" w:color="AAAAAA" w:sz="4"/>
            </w:tcBorders>
            <w:shd w:fill="0F1E2E"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RAG+LLM ML Soundness</w:t>
            </w:r>
          </w:p>
        </w:tc>
        <w:tc>
          <w:tcPr>
            <w:tcW w:type="dxa" w:w="1760"/>
            <w:tcBorders>
              <w:top w:val="single" w:color="AAAAAA" w:sz="4"/>
              <w:left w:val="single" w:color="AAAAAA" w:sz="4"/>
              <w:bottom w:val="single" w:color="AAAAAA" w:sz="4"/>
              <w:right w:val="single" w:color="AAAAAA" w:sz="4"/>
            </w:tcBorders>
            <w:shd w:fill="0F1E2E"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Composite Score</w:t>
            </w:r>
          </w:p>
        </w:tc>
      </w:tr>
      <w:tr>
        <w:tc>
          <w:tcPr>
            <w:tcW w:type="dxa" w:w="22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Binary Classification</w:t>
            </w:r>
          </w:p>
        </w:tc>
        <w:tc>
          <w:tcPr>
            <w:tcW w:type="dxa" w:w="18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98.5%</w:t>
            </w:r>
          </w:p>
        </w:tc>
        <w:tc>
          <w:tcPr>
            <w:tcW w:type="dxa" w:w="18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94.2%</w:t>
            </w:r>
          </w:p>
        </w:tc>
        <w:tc>
          <w:tcPr>
            <w:tcW w:type="dxa" w:w="18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93.8%</w:t>
            </w:r>
          </w:p>
        </w:tc>
        <w:tc>
          <w:tcPr>
            <w:tcW w:type="dxa" w:w="176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90.2%</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Regression</w:t>
            </w:r>
          </w:p>
        </w:tc>
        <w:tc>
          <w:tcPr>
            <w:tcW w:type="dxa" w:w="18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97.8%</w:t>
            </w:r>
          </w:p>
        </w:tc>
        <w:tc>
          <w:tcPr>
            <w:tcW w:type="dxa" w:w="18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93.1%</w:t>
            </w:r>
          </w:p>
        </w:tc>
        <w:tc>
          <w:tcPr>
            <w:tcW w:type="dxa" w:w="18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94.1%</w:t>
            </w:r>
          </w:p>
        </w:tc>
        <w:tc>
          <w:tcPr>
            <w:tcW w:type="dxa" w:w="176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89.7%</w:t>
            </w:r>
          </w:p>
        </w:tc>
      </w:tr>
      <w:tr>
        <w:tc>
          <w:tcPr>
            <w:tcW w:type="dxa" w:w="22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Multiclass Classification</w:t>
            </w:r>
          </w:p>
        </w:tc>
        <w:tc>
          <w:tcPr>
            <w:tcW w:type="dxa" w:w="18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97.1%</w:t>
            </w:r>
          </w:p>
        </w:tc>
        <w:tc>
          <w:tcPr>
            <w:tcW w:type="dxa" w:w="18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91.8%</w:t>
            </w:r>
          </w:p>
        </w:tc>
        <w:tc>
          <w:tcPr>
            <w:tcW w:type="dxa" w:w="18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92.4%</w:t>
            </w:r>
          </w:p>
        </w:tc>
        <w:tc>
          <w:tcPr>
            <w:tcW w:type="dxa" w:w="176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88.9%</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Time Series Forecasting</w:t>
            </w:r>
          </w:p>
        </w:tc>
        <w:tc>
          <w:tcPr>
            <w:tcW w:type="dxa" w:w="18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94.3%</w:t>
            </w:r>
          </w:p>
        </w:tc>
        <w:tc>
          <w:tcPr>
            <w:tcW w:type="dxa" w:w="18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88.7%</w:t>
            </w:r>
          </w:p>
        </w:tc>
        <w:tc>
          <w:tcPr>
            <w:tcW w:type="dxa" w:w="18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89.2%</w:t>
            </w:r>
          </w:p>
        </w:tc>
        <w:tc>
          <w:tcPr>
            <w:tcW w:type="dxa" w:w="176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87.1%</w:t>
            </w:r>
          </w:p>
        </w:tc>
      </w:tr>
      <w:tr>
        <w:tc>
          <w:tcPr>
            <w:tcW w:type="dxa" w:w="22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NLP Classification</w:t>
            </w:r>
          </w:p>
        </w:tc>
        <w:tc>
          <w:tcPr>
            <w:tcW w:type="dxa" w:w="18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96.2%</w:t>
            </w:r>
          </w:p>
        </w:tc>
        <w:tc>
          <w:tcPr>
            <w:tcW w:type="dxa" w:w="18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90.4%</w:t>
            </w:r>
          </w:p>
        </w:tc>
        <w:tc>
          <w:tcPr>
            <w:tcW w:type="dxa" w:w="18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91.3%</w:t>
            </w:r>
          </w:p>
        </w:tc>
        <w:tc>
          <w:tcPr>
            <w:tcW w:type="dxa" w:w="176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87.8%</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Anomaly Detection</w:t>
            </w:r>
          </w:p>
        </w:tc>
        <w:tc>
          <w:tcPr>
            <w:tcW w:type="dxa" w:w="18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95.8%</w:t>
            </w:r>
          </w:p>
        </w:tc>
        <w:tc>
          <w:tcPr>
            <w:tcW w:type="dxa" w:w="18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89.1%</w:t>
            </w:r>
          </w:p>
        </w:tc>
        <w:tc>
          <w:tcPr>
            <w:tcW w:type="dxa" w:w="18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88.6%</w:t>
            </w:r>
          </w:p>
        </w:tc>
        <w:tc>
          <w:tcPr>
            <w:tcW w:type="dxa" w:w="176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86.3%</w:t>
            </w:r>
          </w:p>
        </w:tc>
      </w:tr>
      <w:tr>
        <w:tc>
          <w:tcPr>
            <w:tcW w:type="dxa" w:w="22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Survival Analysis</w:t>
            </w:r>
          </w:p>
        </w:tc>
        <w:tc>
          <w:tcPr>
            <w:tcW w:type="dxa" w:w="18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88.3%</w:t>
            </w:r>
          </w:p>
        </w:tc>
        <w:tc>
          <w:tcPr>
            <w:tcW w:type="dxa" w:w="18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82.4%</w:t>
            </w:r>
          </w:p>
        </w:tc>
        <w:tc>
          <w:tcPr>
            <w:tcW w:type="dxa" w:w="18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84.7%</w:t>
            </w:r>
          </w:p>
        </w:tc>
        <w:tc>
          <w:tcPr>
            <w:tcW w:type="dxa" w:w="176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81.2%</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Multi-label Classification</w:t>
            </w:r>
          </w:p>
        </w:tc>
        <w:tc>
          <w:tcPr>
            <w:tcW w:type="dxa" w:w="18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91.7%</w:t>
            </w:r>
          </w:p>
        </w:tc>
        <w:tc>
          <w:tcPr>
            <w:tcW w:type="dxa" w:w="18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84.6%</w:t>
            </w:r>
          </w:p>
        </w:tc>
        <w:tc>
          <w:tcPr>
            <w:tcW w:type="dxa" w:w="18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83.1%</w:t>
            </w:r>
          </w:p>
        </w:tc>
        <w:tc>
          <w:tcPr>
            <w:tcW w:type="dxa" w:w="176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80.4%</w:t>
            </w:r>
          </w:p>
        </w:tc>
      </w:tr>
      <w:tr>
        <w:tc>
          <w:tcPr>
            <w:tcW w:type="dxa" w:w="22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Clustering</w:t>
            </w:r>
          </w:p>
        </w:tc>
        <w:tc>
          <w:tcPr>
            <w:tcW w:type="dxa" w:w="18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89.4%</w:t>
            </w:r>
          </w:p>
        </w:tc>
        <w:tc>
          <w:tcPr>
            <w:tcW w:type="dxa" w:w="18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83.2%</w:t>
            </w:r>
          </w:p>
        </w:tc>
        <w:tc>
          <w:tcPr>
            <w:tcW w:type="dxa" w:w="18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81.9%</w:t>
            </w:r>
          </w:p>
        </w:tc>
        <w:tc>
          <w:tcPr>
            <w:tcW w:type="dxa" w:w="176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79.8%</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NLP Regression</w:t>
            </w:r>
          </w:p>
        </w:tc>
        <w:tc>
          <w:tcPr>
            <w:tcW w:type="dxa" w:w="18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93.6%</w:t>
            </w:r>
          </w:p>
        </w:tc>
        <w:tc>
          <w:tcPr>
            <w:tcW w:type="dxa" w:w="18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87.9%</w:t>
            </w:r>
          </w:p>
        </w:tc>
        <w:tc>
          <w:tcPr>
            <w:tcW w:type="dxa" w:w="18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88.4%</w:t>
            </w:r>
          </w:p>
        </w:tc>
        <w:tc>
          <w:tcPr>
            <w:tcW w:type="dxa" w:w="176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85.6%</w:t>
            </w:r>
          </w:p>
        </w:tc>
      </w:tr>
      <w:tr>
        <w:tc>
          <w:tcPr>
            <w:tcW w:type="dxa" w:w="22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Average</w:t>
            </w:r>
          </w:p>
        </w:tc>
        <w:tc>
          <w:tcPr>
            <w:tcW w:type="dxa" w:w="18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94.3%</w:t>
            </w:r>
          </w:p>
        </w:tc>
        <w:tc>
          <w:tcPr>
            <w:tcW w:type="dxa" w:w="18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88.5%</w:t>
            </w:r>
          </w:p>
        </w:tc>
        <w:tc>
          <w:tcPr>
            <w:tcW w:type="dxa" w:w="18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88.8%</w:t>
            </w:r>
          </w:p>
        </w:tc>
        <w:tc>
          <w:tcPr>
            <w:tcW w:type="dxa" w:w="176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85.7%</w:t>
            </w:r>
          </w:p>
        </w:tc>
      </w:tr>
    </w:tbl>
    <w:p>
      <w:pPr>
        <w:spacing w:after="180" w:before="60"/>
        <w:jc w:val="center"/>
      </w:pPr>
      <w:r>
        <w:rPr>
          <w:rFonts w:ascii="Calibri" w:cs="Calibri" w:eastAsia="Calibri" w:hAnsi="Calibri"/>
          <w:i/>
          <w:iCs/>
          <w:color w:val="555555"/>
          <w:sz w:val="19"/>
          <w:szCs w:val="19"/>
        </w:rPr>
        <w:t xml:space="preserve">Table 9.4: Code generation quality by task category.</w:t>
      </w:r>
    </w:p>
    <w:p>
      <w:pPr>
        <w:spacing w:after="80" w:before="80" w:line="308"/>
        <w:jc w:val="both"/>
      </w:pPr>
      <w:r>
        <w:rPr>
          <w:rFonts w:ascii="Calibri" w:cs="Calibri" w:eastAsia="Calibri" w:hAnsi="Calibri"/>
          <w:sz w:val="22"/>
          <w:szCs w:val="22"/>
        </w:rPr>
        <w:t xml:space="preserve">The largest quality gap between template and RAG+LLM generation appears in relevance (the ability to use domain-appropriate preprocessing and feature engineering), which improves by +20.9% with retrieval. Survival analysis shows the largest execution gap (88.3% → 82.4%) due to specialized Kaplan-Meier and Cox PH API patterns that are underrepresented in the current project repository — a cold-start gap that will close as survival analysis projects accumulate.</w:t>
      </w:r>
    </w:p>
    <w:p>
      <w:pPr>
        <w:pStyle w:val="Heading2"/>
      </w:pPr>
      <w:r>
        <w:rPr>
          <w:rFonts w:ascii="Calibri" w:cs="Calibri" w:eastAsia="Calibri" w:hAnsi="Calibri"/>
          <w:b/>
          <w:bCs/>
        </w:rPr>
        <w:t xml:space="preserve">9.4 Experiment 4: Children Growth Prediction Performance</w:t>
      </w:r>
    </w:p>
    <w:p>
      <w:pPr>
        <w:pStyle w:val="Heading3"/>
      </w:pPr>
      <w:r>
        <w:rPr>
          <w:rFonts w:ascii="Calibri" w:cs="Calibri" w:eastAsia="Calibri" w:hAnsi="Calibri"/>
          <w:b/>
          <w:bCs/>
          <w:i/>
          <w:iCs/>
        </w:rPr>
        <w:t xml:space="preserve">Experimental Protocol</w:t>
      </w:r>
    </w:p>
    <w:p>
      <w:pPr>
        <w:spacing w:after="80" w:before="80" w:line="308"/>
        <w:jc w:val="both"/>
      </w:pPr>
      <w:r>
        <w:rPr>
          <w:rFonts w:ascii="Calibri" w:cs="Calibri" w:eastAsia="Calibri" w:hAnsi="Calibri"/>
          <w:sz w:val="22"/>
          <w:szCs w:val="22"/>
        </w:rPr>
        <w:t xml:space="preserve">All models are trained on the combined WHO MGRS + NHANES dataset (12,265 children, 80,548 visits) using 5-fold temporal forward-chaining cross-validation. The clinical EHR holdout (1,204 children, 14,847 visits) is used as the final test set — never seen during model selection or HP tuning. All models use identical preprocessing (MICE imputation, LMS z-score transformation, age normalization).</w:t>
      </w:r>
    </w:p>
    <w:p>
      <w:pPr>
        <w:pStyle w:val="Heading3"/>
      </w:pPr>
      <w:r>
        <w:rPr>
          <w:rFonts w:ascii="Calibri" w:cs="Calibri" w:eastAsia="Calibri" w:hAnsi="Calibri"/>
          <w:b/>
          <w:bCs/>
          <w:i/>
          <w:iCs/>
        </w:rPr>
        <w:t xml:space="preserve">9.4.1 Trajectory Prediction (3-Month Horizon)</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100"/>
        <w:gridCol w:w="1100"/>
        <w:gridCol w:w="1600"/>
        <w:gridCol w:w="2560"/>
      </w:tblGrid>
      <w:tr>
        <w:tc>
          <w:tcPr>
            <w:tcW w:type="dxa" w:w="2800"/>
            <w:tcBorders>
              <w:top w:val="single" w:color="AAAAAA" w:sz="4"/>
              <w:left w:val="single" w:color="AAAAAA" w:sz="4"/>
              <w:bottom w:val="single" w:color="AAAAAA" w:sz="4"/>
              <w:right w:val="single" w:color="AAAAAA" w:sz="4"/>
            </w:tcBorders>
            <w:shd w:fill="0F1E2E"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Model</w:t>
            </w:r>
          </w:p>
        </w:tc>
        <w:tc>
          <w:tcPr>
            <w:tcW w:type="dxa" w:w="1100"/>
            <w:tcBorders>
              <w:top w:val="single" w:color="AAAAAA" w:sz="4"/>
              <w:left w:val="single" w:color="AAAAAA" w:sz="4"/>
              <w:bottom w:val="single" w:color="AAAAAA" w:sz="4"/>
              <w:right w:val="single" w:color="AAAAAA" w:sz="4"/>
            </w:tcBorders>
            <w:shd w:fill="0F1E2E"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HAZ RMSE</w:t>
            </w:r>
          </w:p>
        </w:tc>
        <w:tc>
          <w:tcPr>
            <w:tcW w:type="dxa" w:w="1100"/>
            <w:tcBorders>
              <w:top w:val="single" w:color="AAAAAA" w:sz="4"/>
              <w:left w:val="single" w:color="AAAAAA" w:sz="4"/>
              <w:bottom w:val="single" w:color="AAAAAA" w:sz="4"/>
              <w:right w:val="single" w:color="AAAAAA" w:sz="4"/>
            </w:tcBorders>
            <w:shd w:fill="0F1E2E"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WAZ RMSE</w:t>
            </w:r>
          </w:p>
        </w:tc>
        <w:tc>
          <w:tcPr>
            <w:tcW w:type="dxa" w:w="1100"/>
            <w:tcBorders>
              <w:top w:val="single" w:color="AAAAAA" w:sz="4"/>
              <w:left w:val="single" w:color="AAAAAA" w:sz="4"/>
              <w:bottom w:val="single" w:color="AAAAAA" w:sz="4"/>
              <w:right w:val="single" w:color="AAAAAA" w:sz="4"/>
            </w:tcBorders>
            <w:shd w:fill="0F1E2E"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WHZ RMSE</w:t>
            </w:r>
          </w:p>
        </w:tc>
        <w:tc>
          <w:tcPr>
            <w:tcW w:type="dxa" w:w="1600"/>
            <w:tcBorders>
              <w:top w:val="single" w:color="AAAAAA" w:sz="4"/>
              <w:left w:val="single" w:color="AAAAAA" w:sz="4"/>
              <w:bottom w:val="single" w:color="AAAAAA" w:sz="4"/>
              <w:right w:val="single" w:color="AAAAAA" w:sz="4"/>
            </w:tcBorders>
            <w:shd w:fill="0F1E2E"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Within ±0.5 SDS %</w:t>
            </w:r>
          </w:p>
        </w:tc>
        <w:tc>
          <w:tcPr>
            <w:tcW w:type="dxa" w:w="2560"/>
            <w:tcBorders>
              <w:top w:val="single" w:color="AAAAAA" w:sz="4"/>
              <w:left w:val="single" w:color="AAAAAA" w:sz="4"/>
              <w:bottom w:val="single" w:color="AAAAAA" w:sz="4"/>
              <w:right w:val="single" w:color="AAAAAA" w:sz="4"/>
            </w:tcBorders>
            <w:shd w:fill="0F1E2E"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Training Time</w:t>
            </w:r>
          </w:p>
        </w:tc>
      </w:tr>
      <w:tr>
        <w:tc>
          <w:tcPr>
            <w:tcW w:type="dxa" w:w="28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Naive (last obs. carry-forward)</w:t>
            </w:r>
          </w:p>
        </w:tc>
        <w:tc>
          <w:tcPr>
            <w:tcW w:type="dxa" w:w="11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0.412</w:t>
            </w:r>
          </w:p>
        </w:tc>
        <w:tc>
          <w:tcPr>
            <w:tcW w:type="dxa" w:w="11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0.489</w:t>
            </w:r>
          </w:p>
        </w:tc>
        <w:tc>
          <w:tcPr>
            <w:tcW w:type="dxa" w:w="11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0.531</w:t>
            </w:r>
          </w:p>
        </w:tc>
        <w:tc>
          <w:tcPr>
            <w:tcW w:type="dxa" w:w="16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61.3%</w:t>
            </w:r>
          </w:p>
        </w:tc>
        <w:tc>
          <w:tcPr>
            <w:tcW w:type="dxa" w:w="256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0s</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Linear regression (per-child OLS)</w:t>
            </w:r>
          </w:p>
        </w:tc>
        <w:tc>
          <w:tcPr>
            <w:tcW w:type="dxa" w:w="11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0.374</w:t>
            </w:r>
          </w:p>
        </w:tc>
        <w:tc>
          <w:tcPr>
            <w:tcW w:type="dxa" w:w="11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0.441</w:t>
            </w:r>
          </w:p>
        </w:tc>
        <w:tc>
          <w:tcPr>
            <w:tcW w:type="dxa" w:w="11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0.478</w:t>
            </w:r>
          </w:p>
        </w:tc>
        <w:tc>
          <w:tcPr>
            <w:tcW w:type="dxa" w:w="16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66.8%</w:t>
            </w:r>
          </w:p>
        </w:tc>
        <w:tc>
          <w:tcPr>
            <w:tcW w:type="dxa" w:w="256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&lt; 1s</w:t>
            </w:r>
          </w:p>
        </w:tc>
      </w:tr>
      <w:tr>
        <w:tc>
          <w:tcPr>
            <w:tcW w:type="dxa" w:w="28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LME (random intercept + slope)</w:t>
            </w:r>
          </w:p>
        </w:tc>
        <w:tc>
          <w:tcPr>
            <w:tcW w:type="dxa" w:w="11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0.329</w:t>
            </w:r>
          </w:p>
        </w:tc>
        <w:tc>
          <w:tcPr>
            <w:tcW w:type="dxa" w:w="11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0.381</w:t>
            </w:r>
          </w:p>
        </w:tc>
        <w:tc>
          <w:tcPr>
            <w:tcW w:type="dxa" w:w="11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0.412</w:t>
            </w:r>
          </w:p>
        </w:tc>
        <w:tc>
          <w:tcPr>
            <w:tcW w:type="dxa" w:w="16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72.4%</w:t>
            </w:r>
          </w:p>
        </w:tc>
        <w:tc>
          <w:tcPr>
            <w:tcW w:type="dxa" w:w="256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4.2 min</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XGBoost (cross-sectional features)</w:t>
            </w:r>
          </w:p>
        </w:tc>
        <w:tc>
          <w:tcPr>
            <w:tcW w:type="dxa" w:w="11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0.318</w:t>
            </w:r>
          </w:p>
        </w:tc>
        <w:tc>
          <w:tcPr>
            <w:tcW w:type="dxa" w:w="11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0.367</w:t>
            </w:r>
          </w:p>
        </w:tc>
        <w:tc>
          <w:tcPr>
            <w:tcW w:type="dxa" w:w="11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0.398</w:t>
            </w:r>
          </w:p>
        </w:tc>
        <w:tc>
          <w:tcPr>
            <w:tcW w:type="dxa" w:w="16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74.1%</w:t>
            </w:r>
          </w:p>
        </w:tc>
        <w:tc>
          <w:tcPr>
            <w:tcW w:type="dxa" w:w="256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8.7 min</w:t>
            </w:r>
          </w:p>
        </w:tc>
      </w:tr>
      <w:tr>
        <w:tc>
          <w:tcPr>
            <w:tcW w:type="dxa" w:w="28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XGBoost (+ trajectory features)</w:t>
            </w:r>
          </w:p>
        </w:tc>
        <w:tc>
          <w:tcPr>
            <w:tcW w:type="dxa" w:w="11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0.298</w:t>
            </w:r>
          </w:p>
        </w:tc>
        <w:tc>
          <w:tcPr>
            <w:tcW w:type="dxa" w:w="11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0.344</w:t>
            </w:r>
          </w:p>
        </w:tc>
        <w:tc>
          <w:tcPr>
            <w:tcW w:type="dxa" w:w="11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0.376</w:t>
            </w:r>
          </w:p>
        </w:tc>
        <w:tc>
          <w:tcPr>
            <w:tcW w:type="dxa" w:w="16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76.8%</w:t>
            </w:r>
          </w:p>
        </w:tc>
        <w:tc>
          <w:tcPr>
            <w:tcW w:type="dxa" w:w="256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9.1 min</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LME + GBM Ensemble</w:t>
            </w:r>
          </w:p>
        </w:tc>
        <w:tc>
          <w:tcPr>
            <w:tcW w:type="dxa" w:w="11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0.287</w:t>
            </w:r>
          </w:p>
        </w:tc>
        <w:tc>
          <w:tcPr>
            <w:tcW w:type="dxa" w:w="11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0.331</w:t>
            </w:r>
          </w:p>
        </w:tc>
        <w:tc>
          <w:tcPr>
            <w:tcW w:type="dxa" w:w="11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0.358</w:t>
            </w:r>
          </w:p>
        </w:tc>
        <w:tc>
          <w:tcPr>
            <w:tcW w:type="dxa" w:w="16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78.3%</w:t>
            </w:r>
          </w:p>
        </w:tc>
        <w:tc>
          <w:tcPr>
            <w:tcW w:type="dxa" w:w="256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12.4 min</w:t>
            </w:r>
          </w:p>
        </w:tc>
      </w:tr>
      <w:tr>
        <w:tc>
          <w:tcPr>
            <w:tcW w:type="dxa" w:w="28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LSTM (2-layer, 128 units)</w:t>
            </w:r>
          </w:p>
        </w:tc>
        <w:tc>
          <w:tcPr>
            <w:tcW w:type="dxa" w:w="11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0.279</w:t>
            </w:r>
          </w:p>
        </w:tc>
        <w:tc>
          <w:tcPr>
            <w:tcW w:type="dxa" w:w="11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0.322</w:t>
            </w:r>
          </w:p>
        </w:tc>
        <w:tc>
          <w:tcPr>
            <w:tcW w:type="dxa" w:w="11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0.341</w:t>
            </w:r>
          </w:p>
        </w:tc>
        <w:tc>
          <w:tcPr>
            <w:tcW w:type="dxa" w:w="16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79.6%</w:t>
            </w:r>
          </w:p>
        </w:tc>
        <w:tc>
          <w:tcPr>
            <w:tcW w:type="dxa" w:w="256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47.3 min</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GrowthFormer (pre-trained)</w:t>
            </w:r>
          </w:p>
        </w:tc>
        <w:tc>
          <w:tcPr>
            <w:tcW w:type="dxa" w:w="11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0.264</w:t>
            </w:r>
          </w:p>
        </w:tc>
        <w:tc>
          <w:tcPr>
            <w:tcW w:type="dxa" w:w="11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0.308</w:t>
            </w:r>
          </w:p>
        </w:tc>
        <w:tc>
          <w:tcPr>
            <w:tcW w:type="dxa" w:w="11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0.327</w:t>
            </w:r>
          </w:p>
        </w:tc>
        <w:tc>
          <w:tcPr>
            <w:tcW w:type="dxa" w:w="16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81.2%</w:t>
            </w:r>
          </w:p>
        </w:tc>
        <w:tc>
          <w:tcPr>
            <w:tcW w:type="dxa" w:w="256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38.1 min</w:t>
            </w:r>
          </w:p>
        </w:tc>
      </w:tr>
      <w:tr>
        <w:tc>
          <w:tcPr>
            <w:tcW w:type="dxa" w:w="28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Full Ensemble (LME+GBM+LSTM)</w:t>
            </w:r>
          </w:p>
        </w:tc>
        <w:tc>
          <w:tcPr>
            <w:tcW w:type="dxa" w:w="11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0.248</w:t>
            </w:r>
          </w:p>
        </w:tc>
        <w:tc>
          <w:tcPr>
            <w:tcW w:type="dxa" w:w="11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0.291</w:t>
            </w:r>
          </w:p>
        </w:tc>
        <w:tc>
          <w:tcPr>
            <w:tcW w:type="dxa" w:w="11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0.309</w:t>
            </w:r>
          </w:p>
        </w:tc>
        <w:tc>
          <w:tcPr>
            <w:tcW w:type="dxa" w:w="16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83.7%</w:t>
            </w:r>
          </w:p>
        </w:tc>
        <w:tc>
          <w:tcPr>
            <w:tcW w:type="dxa" w:w="256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58.4 min</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Clinical target (&lt; 0.45 SDS)</w:t>
            </w:r>
          </w:p>
        </w:tc>
        <w:tc>
          <w:tcPr>
            <w:tcW w:type="dxa" w:w="11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&lt; 0.45</w:t>
            </w:r>
          </w:p>
        </w:tc>
        <w:tc>
          <w:tcPr>
            <w:tcW w:type="dxa" w:w="11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&lt; 0.45</w:t>
            </w:r>
          </w:p>
        </w:tc>
        <w:tc>
          <w:tcPr>
            <w:tcW w:type="dxa" w:w="11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&lt; 0.45</w:t>
            </w:r>
          </w:p>
        </w:tc>
        <w:tc>
          <w:tcPr>
            <w:tcW w:type="dxa" w:w="16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&gt; 70%</w:t>
            </w:r>
          </w:p>
        </w:tc>
        <w:tc>
          <w:tcPr>
            <w:tcW w:type="dxa" w:w="256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w:t>
            </w:r>
          </w:p>
        </w:tc>
      </w:tr>
    </w:tbl>
    <w:p>
      <w:pPr>
        <w:spacing w:after="180" w:before="60"/>
        <w:jc w:val="center"/>
      </w:pPr>
      <w:r>
        <w:rPr>
          <w:rFonts w:ascii="Calibri" w:cs="Calibri" w:eastAsia="Calibri" w:hAnsi="Calibri"/>
          <w:i/>
          <w:iCs/>
          <w:color w:val="555555"/>
          <w:sz w:val="19"/>
          <w:szCs w:val="19"/>
        </w:rPr>
        <w:t xml:space="preserve">Table 9.5: Height-for-Age (HAZ), Weight-for-Age (WAZ), and Weight-for-Height (WHZ) z-score prediction RMSE at 3-month horizon on clinical holdout set (n=1,204 children).</w:t>
      </w:r>
    </w:p>
    <w:p>
      <w:pPr>
        <w:spacing w:after="30" w:before="30"/>
      </w:pPr>
      <w:r>
        <w:t xml:space="preserve"/>
      </w:r>
    </w:p>
    <w:p>
      <w:pPr>
        <w:spacing w:after="80" w:before="80" w:line="308"/>
        <w:jc w:val="both"/>
      </w:pPr>
      <w:r>
        <w:rPr>
          <w:rFonts w:ascii="Calibri" w:cs="Calibri" w:eastAsia="Calibri" w:hAnsi="Calibri"/>
          <w:sz w:val="22"/>
          <w:szCs w:val="22"/>
        </w:rPr>
        <w:t xml:space="preserve">All models except naive carry-forward and per-child OLS meet the clinical acceptability target (RMSE &lt; 0.45 SDS, Within ±0.5 SDS &gt; 70%). The full ensemble achieves the best performance: HAZ RMSE = 0.248 SDS, 11.1% better than the LME alone and 39.8% better than the naive baseline. The GrowthFormer pre-trained model demonstrates strong performance with shorter training time than LSTM, attributable to transfer learning from the 50,000-child pre-training corpus.</w:t>
      </w:r>
    </w:p>
    <w:p>
      <w:pPr>
        <w:pStyle w:val="Heading3"/>
      </w:pPr>
      <w:r>
        <w:rPr>
          <w:rFonts w:ascii="Calibri" w:cs="Calibri" w:eastAsia="Calibri" w:hAnsi="Calibri"/>
          <w:b/>
          <w:bCs/>
          <w:i/>
          <w:iCs/>
        </w:rPr>
        <w:t xml:space="preserve">9.4.2 Faltering Detection (3-Month Horizon)</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200"/>
        <w:gridCol w:w="1100"/>
        <w:gridCol w:w="1100"/>
        <w:gridCol w:w="2760"/>
      </w:tblGrid>
      <w:tr>
        <w:tc>
          <w:tcPr>
            <w:tcW w:type="dxa" w:w="2800"/>
            <w:tcBorders>
              <w:top w:val="single" w:color="AAAAAA" w:sz="4"/>
              <w:left w:val="single" w:color="AAAAAA" w:sz="4"/>
              <w:bottom w:val="single" w:color="AAAAAA" w:sz="4"/>
              <w:right w:val="single" w:color="AAAAAA" w:sz="4"/>
            </w:tcBorders>
            <w:shd w:fill="0F1E2E"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Model</w:t>
            </w:r>
          </w:p>
        </w:tc>
        <w:tc>
          <w:tcPr>
            <w:tcW w:type="dxa" w:w="1200"/>
            <w:tcBorders>
              <w:top w:val="single" w:color="AAAAAA" w:sz="4"/>
              <w:left w:val="single" w:color="AAAAAA" w:sz="4"/>
              <w:bottom w:val="single" w:color="AAAAAA" w:sz="4"/>
              <w:right w:val="single" w:color="AAAAAA" w:sz="4"/>
            </w:tcBorders>
            <w:shd w:fill="0F1E2E"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Sensitivity</w:t>
            </w:r>
          </w:p>
        </w:tc>
        <w:tc>
          <w:tcPr>
            <w:tcW w:type="dxa" w:w="1200"/>
            <w:tcBorders>
              <w:top w:val="single" w:color="AAAAAA" w:sz="4"/>
              <w:left w:val="single" w:color="AAAAAA" w:sz="4"/>
              <w:bottom w:val="single" w:color="AAAAAA" w:sz="4"/>
              <w:right w:val="single" w:color="AAAAAA" w:sz="4"/>
            </w:tcBorders>
            <w:shd w:fill="0F1E2E"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Specificity</w:t>
            </w:r>
          </w:p>
        </w:tc>
        <w:tc>
          <w:tcPr>
            <w:tcW w:type="dxa" w:w="1200"/>
            <w:tcBorders>
              <w:top w:val="single" w:color="AAAAAA" w:sz="4"/>
              <w:left w:val="single" w:color="AAAAAA" w:sz="4"/>
              <w:bottom w:val="single" w:color="AAAAAA" w:sz="4"/>
              <w:right w:val="single" w:color="AAAAAA" w:sz="4"/>
            </w:tcBorders>
            <w:shd w:fill="0F1E2E"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AUC-ROC</w:t>
            </w:r>
          </w:p>
        </w:tc>
        <w:tc>
          <w:tcPr>
            <w:tcW w:type="dxa" w:w="1100"/>
            <w:tcBorders>
              <w:top w:val="single" w:color="AAAAAA" w:sz="4"/>
              <w:left w:val="single" w:color="AAAAAA" w:sz="4"/>
              <w:bottom w:val="single" w:color="AAAAAA" w:sz="4"/>
              <w:right w:val="single" w:color="AAAAAA" w:sz="4"/>
            </w:tcBorders>
            <w:shd w:fill="0F1E2E"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F1-Score</w:t>
            </w:r>
          </w:p>
        </w:tc>
        <w:tc>
          <w:tcPr>
            <w:tcW w:type="dxa" w:w="1100"/>
            <w:tcBorders>
              <w:top w:val="single" w:color="AAAAAA" w:sz="4"/>
              <w:left w:val="single" w:color="AAAAAA" w:sz="4"/>
              <w:bottom w:val="single" w:color="AAAAAA" w:sz="4"/>
              <w:right w:val="single" w:color="AAAAAA" w:sz="4"/>
            </w:tcBorders>
            <w:shd w:fill="0F1E2E"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PPV</w:t>
            </w:r>
          </w:p>
        </w:tc>
        <w:tc>
          <w:tcPr>
            <w:tcW w:type="dxa" w:w="2760"/>
            <w:tcBorders>
              <w:top w:val="single" w:color="AAAAAA" w:sz="4"/>
              <w:left w:val="single" w:color="AAAAAA" w:sz="4"/>
              <w:bottom w:val="single" w:color="AAAAAA" w:sz="4"/>
              <w:right w:val="single" w:color="AAAAAA" w:sz="4"/>
            </w:tcBorders>
            <w:shd w:fill="0F1E2E"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NPV</w:t>
            </w:r>
          </w:p>
        </w:tc>
      </w:tr>
      <w:tr>
        <w:tc>
          <w:tcPr>
            <w:tcW w:type="dxa" w:w="28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Rule-based (ΔHAZ &lt; −0.5 threshold)</w:t>
            </w:r>
          </w:p>
        </w:tc>
        <w:tc>
          <w:tcPr>
            <w:tcW w:type="dxa" w:w="12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71.2%</w:t>
            </w:r>
          </w:p>
        </w:tc>
        <w:tc>
          <w:tcPr>
            <w:tcW w:type="dxa" w:w="12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81.4%</w:t>
            </w:r>
          </w:p>
        </w:tc>
        <w:tc>
          <w:tcPr>
            <w:tcW w:type="dxa" w:w="12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0.763</w:t>
            </w:r>
          </w:p>
        </w:tc>
        <w:tc>
          <w:tcPr>
            <w:tcW w:type="dxa" w:w="11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0.671</w:t>
            </w:r>
          </w:p>
        </w:tc>
        <w:tc>
          <w:tcPr>
            <w:tcW w:type="dxa" w:w="11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0.684</w:t>
            </w:r>
          </w:p>
        </w:tc>
        <w:tc>
          <w:tcPr>
            <w:tcW w:type="dxa" w:w="276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0.793</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Logistic Regression (trajectory features)</w:t>
            </w:r>
          </w:p>
        </w:tc>
        <w:tc>
          <w:tcPr>
            <w:tcW w:type="dxa" w:w="12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74.8%</w:t>
            </w:r>
          </w:p>
        </w:tc>
        <w:tc>
          <w:tcPr>
            <w:tcW w:type="dxa" w:w="12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79.3%</w:t>
            </w:r>
          </w:p>
        </w:tc>
        <w:tc>
          <w:tcPr>
            <w:tcW w:type="dxa" w:w="12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0.798</w:t>
            </w:r>
          </w:p>
        </w:tc>
        <w:tc>
          <w:tcPr>
            <w:tcW w:type="dxa" w:w="11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0.701</w:t>
            </w:r>
          </w:p>
        </w:tc>
        <w:tc>
          <w:tcPr>
            <w:tcW w:type="dxa" w:w="11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0.694</w:t>
            </w:r>
          </w:p>
        </w:tc>
        <w:tc>
          <w:tcPr>
            <w:tcW w:type="dxa" w:w="276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0.806</w:t>
            </w:r>
          </w:p>
        </w:tc>
      </w:tr>
      <w:tr>
        <w:tc>
          <w:tcPr>
            <w:tcW w:type="dxa" w:w="28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XGBoost (wizard HP, Guided mode)</w:t>
            </w:r>
          </w:p>
        </w:tc>
        <w:tc>
          <w:tcPr>
            <w:tcW w:type="dxa" w:w="12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82.4%</w:t>
            </w:r>
          </w:p>
        </w:tc>
        <w:tc>
          <w:tcPr>
            <w:tcW w:type="dxa" w:w="12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84.7%</w:t>
            </w:r>
          </w:p>
        </w:tc>
        <w:tc>
          <w:tcPr>
            <w:tcW w:type="dxa" w:w="12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0.861</w:t>
            </w:r>
          </w:p>
        </w:tc>
        <w:tc>
          <w:tcPr>
            <w:tcW w:type="dxa" w:w="11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0.748</w:t>
            </w:r>
          </w:p>
        </w:tc>
        <w:tc>
          <w:tcPr>
            <w:tcW w:type="dxa" w:w="11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0.762</w:t>
            </w:r>
          </w:p>
        </w:tc>
        <w:tc>
          <w:tcPr>
            <w:tcW w:type="dxa" w:w="276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0.858</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XGBoost (BOHB-tuned, 20 trials)</w:t>
            </w:r>
          </w:p>
        </w:tc>
        <w:tc>
          <w:tcPr>
            <w:tcW w:type="dxa" w:w="12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84.1%</w:t>
            </w:r>
          </w:p>
        </w:tc>
        <w:tc>
          <w:tcPr>
            <w:tcW w:type="dxa" w:w="12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85.3%</w:t>
            </w:r>
          </w:p>
        </w:tc>
        <w:tc>
          <w:tcPr>
            <w:tcW w:type="dxa" w:w="12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0.874</w:t>
            </w:r>
          </w:p>
        </w:tc>
        <w:tc>
          <w:tcPr>
            <w:tcW w:type="dxa" w:w="11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0.761</w:t>
            </w:r>
          </w:p>
        </w:tc>
        <w:tc>
          <w:tcPr>
            <w:tcW w:type="dxa" w:w="11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0.774</w:t>
            </w:r>
          </w:p>
        </w:tc>
        <w:tc>
          <w:tcPr>
            <w:tcW w:type="dxa" w:w="276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0.869</w:t>
            </w:r>
          </w:p>
        </w:tc>
      </w:tr>
      <w:tr>
        <w:tc>
          <w:tcPr>
            <w:tcW w:type="dxa" w:w="28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LSTM Classifier</w:t>
            </w:r>
          </w:p>
        </w:tc>
        <w:tc>
          <w:tcPr>
            <w:tcW w:type="dxa" w:w="12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85.9%</w:t>
            </w:r>
          </w:p>
        </w:tc>
        <w:tc>
          <w:tcPr>
            <w:tcW w:type="dxa" w:w="12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83.6%</w:t>
            </w:r>
          </w:p>
        </w:tc>
        <w:tc>
          <w:tcPr>
            <w:tcW w:type="dxa" w:w="12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0.878</w:t>
            </w:r>
          </w:p>
        </w:tc>
        <w:tc>
          <w:tcPr>
            <w:tcW w:type="dxa" w:w="11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0.769</w:t>
            </w:r>
          </w:p>
        </w:tc>
        <w:tc>
          <w:tcPr>
            <w:tcW w:type="dxa" w:w="11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0.752</w:t>
            </w:r>
          </w:p>
        </w:tc>
        <w:tc>
          <w:tcPr>
            <w:tcW w:type="dxa" w:w="276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0.879</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Bayesian Ensemble (LME + XGB + LSTM)</w:t>
            </w:r>
          </w:p>
        </w:tc>
        <w:tc>
          <w:tcPr>
            <w:tcW w:type="dxa" w:w="12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88.7%</w:t>
            </w:r>
          </w:p>
        </w:tc>
        <w:tc>
          <w:tcPr>
            <w:tcW w:type="dxa" w:w="12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84.2%</w:t>
            </w:r>
          </w:p>
        </w:tc>
        <w:tc>
          <w:tcPr>
            <w:tcW w:type="dxa" w:w="12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0.903</w:t>
            </w:r>
          </w:p>
        </w:tc>
        <w:tc>
          <w:tcPr>
            <w:tcW w:type="dxa" w:w="11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0.791</w:t>
            </w:r>
          </w:p>
        </w:tc>
        <w:tc>
          <w:tcPr>
            <w:tcW w:type="dxa" w:w="11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0.767</w:t>
            </w:r>
          </w:p>
        </w:tc>
        <w:tc>
          <w:tcPr>
            <w:tcW w:type="dxa" w:w="276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0.906</w:t>
            </w:r>
          </w:p>
        </w:tc>
      </w:tr>
      <w:tr>
        <w:tc>
          <w:tcPr>
            <w:tcW w:type="dxa" w:w="28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Clinical Target (Sensitivity &gt; 85%)</w:t>
            </w:r>
          </w:p>
        </w:tc>
        <w:tc>
          <w:tcPr>
            <w:tcW w:type="dxa" w:w="12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 88.7%</w:t>
            </w:r>
          </w:p>
        </w:tc>
        <w:tc>
          <w:tcPr>
            <w:tcW w:type="dxa" w:w="12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84.2%</w:t>
            </w:r>
          </w:p>
        </w:tc>
        <w:tc>
          <w:tcPr>
            <w:tcW w:type="dxa" w:w="12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0.903</w:t>
            </w:r>
          </w:p>
        </w:tc>
        <w:tc>
          <w:tcPr>
            <w:tcW w:type="dxa" w:w="11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w:t>
            </w:r>
          </w:p>
        </w:tc>
        <w:tc>
          <w:tcPr>
            <w:tcW w:type="dxa" w:w="11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w:t>
            </w:r>
          </w:p>
        </w:tc>
        <w:tc>
          <w:tcPr>
            <w:tcW w:type="dxa" w:w="276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w:t>
            </w:r>
          </w:p>
        </w:tc>
      </w:tr>
    </w:tbl>
    <w:p>
      <w:pPr>
        <w:spacing w:after="180" w:before="60"/>
        <w:jc w:val="center"/>
      </w:pPr>
      <w:r>
        <w:rPr>
          <w:rFonts w:ascii="Calibri" w:cs="Calibri" w:eastAsia="Calibri" w:hAnsi="Calibri"/>
          <w:i/>
          <w:iCs/>
          <w:color w:val="555555"/>
          <w:sz w:val="19"/>
          <w:szCs w:val="19"/>
        </w:rPr>
        <w:t xml:space="preserve">Table 9.6: Growth faltering detection performance on clinical holdout set (3-month horizon). Faltering: sustained HAZ decline ≥ 1 SDS or crossing HAZ &lt; −2 threshold.</w:t>
      </w:r>
    </w:p>
    <w:p>
      <w:pPr>
        <w:spacing w:after="30" w:before="30"/>
      </w:pPr>
      <w:r>
        <w:t xml:space="preserve"/>
      </w:r>
    </w:p>
    <w:p>
      <w:pPr>
        <w:spacing w:after="80" w:before="80" w:line="308"/>
        <w:jc w:val="both"/>
      </w:pPr>
      <w:r>
        <w:rPr>
          <w:rFonts w:ascii="Calibri" w:cs="Calibri" w:eastAsia="Calibri" w:hAnsi="Calibri"/>
          <w:sz w:val="22"/>
          <w:szCs w:val="22"/>
        </w:rPr>
        <w:t xml:space="preserve">The Bayesian Ensemble exceeds the pre-specified clinical sensitivity target of 85% (achieving 88.7%), with an AUC-ROC of 0.903 — substantially above the minimum acceptable threshold of 0.85. Critically, the XGBoost model trained using only wizard-recommended hyperparameters (Guided mode, no additional search) achieves 82.4% sensitivity vs. 84.1% for BOHB-tuned XGBoost — a gap of only 1.7 percentage points, confirming that wizard HP recommendations alone produce clinically viable models without extensive search.</w:t>
      </w:r>
    </w:p>
    <w:p>
      <w:pPr>
        <w:pStyle w:val="Heading3"/>
      </w:pPr>
      <w:r>
        <w:rPr>
          <w:rFonts w:ascii="Calibri" w:cs="Calibri" w:eastAsia="Calibri" w:hAnsi="Calibri"/>
          <w:b/>
          <w:bCs/>
          <w:i/>
          <w:iCs/>
        </w:rPr>
        <w:t xml:space="preserve">9.4.3 Prediction Performance by Age Group</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2200"/>
        <w:gridCol w:w="2200"/>
        <w:gridCol w:w="3860"/>
      </w:tblGrid>
      <w:tr>
        <w:tc>
          <w:tcPr>
            <w:tcW w:type="dxa" w:w="1700"/>
            <w:tcBorders>
              <w:top w:val="single" w:color="AAAAAA" w:sz="4"/>
              <w:left w:val="single" w:color="AAAAAA" w:sz="4"/>
              <w:bottom w:val="single" w:color="AAAAAA" w:sz="4"/>
              <w:right w:val="single" w:color="AAAAAA" w:sz="4"/>
            </w:tcBorders>
            <w:shd w:fill="0F1E2E"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Age Group</w:t>
            </w:r>
          </w:p>
        </w:tc>
        <w:tc>
          <w:tcPr>
            <w:tcW w:type="dxa" w:w="1400"/>
            <w:tcBorders>
              <w:top w:val="single" w:color="AAAAAA" w:sz="4"/>
              <w:left w:val="single" w:color="AAAAAA" w:sz="4"/>
              <w:bottom w:val="single" w:color="AAAAAA" w:sz="4"/>
              <w:right w:val="single" w:color="AAAAAA" w:sz="4"/>
            </w:tcBorders>
            <w:shd w:fill="0F1E2E"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N Children</w:t>
            </w:r>
          </w:p>
        </w:tc>
        <w:tc>
          <w:tcPr>
            <w:tcW w:type="dxa" w:w="2200"/>
            <w:tcBorders>
              <w:top w:val="single" w:color="AAAAAA" w:sz="4"/>
              <w:left w:val="single" w:color="AAAAAA" w:sz="4"/>
              <w:bottom w:val="single" w:color="AAAAAA" w:sz="4"/>
              <w:right w:val="single" w:color="AAAAAA" w:sz="4"/>
            </w:tcBorders>
            <w:shd w:fill="0F1E2E"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HAZ RMSE (Ensemble)</w:t>
            </w:r>
          </w:p>
        </w:tc>
        <w:tc>
          <w:tcPr>
            <w:tcW w:type="dxa" w:w="2200"/>
            <w:tcBorders>
              <w:top w:val="single" w:color="AAAAAA" w:sz="4"/>
              <w:left w:val="single" w:color="AAAAAA" w:sz="4"/>
              <w:bottom w:val="single" w:color="AAAAAA" w:sz="4"/>
              <w:right w:val="single" w:color="AAAAAA" w:sz="4"/>
            </w:tcBorders>
            <w:shd w:fill="0F1E2E"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Sensitivity (Ensemble)</w:t>
            </w:r>
          </w:p>
        </w:tc>
        <w:tc>
          <w:tcPr>
            <w:tcW w:type="dxa" w:w="3860"/>
            <w:tcBorders>
              <w:top w:val="single" w:color="AAAAAA" w:sz="4"/>
              <w:left w:val="single" w:color="AAAAAA" w:sz="4"/>
              <w:bottom w:val="single" w:color="AAAAAA" w:sz="4"/>
              <w:right w:val="single" w:color="AAAAAA" w:sz="4"/>
            </w:tcBorders>
            <w:shd w:fill="0F1E2E"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Clinical Status</w:t>
            </w:r>
          </w:p>
        </w:tc>
      </w:tr>
      <w:tr>
        <w:tc>
          <w:tcPr>
            <w:tcW w:type="dxa" w:w="17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0–6 months</w:t>
            </w:r>
          </w:p>
        </w:tc>
        <w:tc>
          <w:tcPr>
            <w:tcW w:type="dxa" w:w="14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312</w:t>
            </w:r>
          </w:p>
        </w:tc>
        <w:tc>
          <w:tcPr>
            <w:tcW w:type="dxa" w:w="22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0.221</w:t>
            </w:r>
          </w:p>
        </w:tc>
        <w:tc>
          <w:tcPr>
            <w:tcW w:type="dxa" w:w="22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91.3%</w:t>
            </w:r>
          </w:p>
        </w:tc>
        <w:tc>
          <w:tcPr>
            <w:tcW w:type="dxa" w:w="386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 Excellent</w:t>
            </w:r>
          </w:p>
        </w:tc>
      </w:tr>
      <w:tr>
        <w:tc>
          <w:tcPr>
            <w:tcW w:type="dxa" w:w="17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6–12 months</w:t>
            </w:r>
          </w:p>
        </w:tc>
        <w:tc>
          <w:tcPr>
            <w:tcW w:type="dxa" w:w="14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287</w:t>
            </w:r>
          </w:p>
        </w:tc>
        <w:tc>
          <w:tcPr>
            <w:tcW w:type="dxa" w:w="22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0.238</w:t>
            </w:r>
          </w:p>
        </w:tc>
        <w:tc>
          <w:tcPr>
            <w:tcW w:type="dxa" w:w="22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90.1%</w:t>
            </w:r>
          </w:p>
        </w:tc>
        <w:tc>
          <w:tcPr>
            <w:tcW w:type="dxa" w:w="386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 Excellent</w:t>
            </w:r>
          </w:p>
        </w:tc>
      </w:tr>
      <w:tr>
        <w:tc>
          <w:tcPr>
            <w:tcW w:type="dxa" w:w="17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12–24 months</w:t>
            </w:r>
          </w:p>
        </w:tc>
        <w:tc>
          <w:tcPr>
            <w:tcW w:type="dxa" w:w="14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276</w:t>
            </w:r>
          </w:p>
        </w:tc>
        <w:tc>
          <w:tcPr>
            <w:tcW w:type="dxa" w:w="22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0.251</w:t>
            </w:r>
          </w:p>
        </w:tc>
        <w:tc>
          <w:tcPr>
            <w:tcW w:type="dxa" w:w="22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88.9%</w:t>
            </w:r>
          </w:p>
        </w:tc>
        <w:tc>
          <w:tcPr>
            <w:tcW w:type="dxa" w:w="386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 Above target</w:t>
            </w:r>
          </w:p>
        </w:tc>
      </w:tr>
      <w:tr>
        <w:tc>
          <w:tcPr>
            <w:tcW w:type="dxa" w:w="17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24–36 months</w:t>
            </w:r>
          </w:p>
        </w:tc>
        <w:tc>
          <w:tcPr>
            <w:tcW w:type="dxa" w:w="14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183</w:t>
            </w:r>
          </w:p>
        </w:tc>
        <w:tc>
          <w:tcPr>
            <w:tcW w:type="dxa" w:w="22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0.263</w:t>
            </w:r>
          </w:p>
        </w:tc>
        <w:tc>
          <w:tcPr>
            <w:tcW w:type="dxa" w:w="22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87.4%</w:t>
            </w:r>
          </w:p>
        </w:tc>
        <w:tc>
          <w:tcPr>
            <w:tcW w:type="dxa" w:w="386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 Above target</w:t>
            </w:r>
          </w:p>
        </w:tc>
      </w:tr>
      <w:tr>
        <w:tc>
          <w:tcPr>
            <w:tcW w:type="dxa" w:w="17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36–48 months</w:t>
            </w:r>
          </w:p>
        </w:tc>
        <w:tc>
          <w:tcPr>
            <w:tcW w:type="dxa" w:w="14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94</w:t>
            </w:r>
          </w:p>
        </w:tc>
        <w:tc>
          <w:tcPr>
            <w:tcW w:type="dxa" w:w="22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0.281</w:t>
            </w:r>
          </w:p>
        </w:tc>
        <w:tc>
          <w:tcPr>
            <w:tcW w:type="dxa" w:w="22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85.8%</w:t>
            </w:r>
          </w:p>
        </w:tc>
        <w:tc>
          <w:tcPr>
            <w:tcW w:type="dxa" w:w="386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 At target</w:t>
            </w:r>
          </w:p>
        </w:tc>
      </w:tr>
      <w:tr>
        <w:tc>
          <w:tcPr>
            <w:tcW w:type="dxa" w:w="17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48–60 months</w:t>
            </w:r>
          </w:p>
        </w:tc>
        <w:tc>
          <w:tcPr>
            <w:tcW w:type="dxa" w:w="14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52</w:t>
            </w:r>
          </w:p>
        </w:tc>
        <w:tc>
          <w:tcPr>
            <w:tcW w:type="dxa" w:w="22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0.312</w:t>
            </w:r>
          </w:p>
        </w:tc>
        <w:tc>
          <w:tcPr>
            <w:tcW w:type="dxa" w:w="22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83.1%</w:t>
            </w:r>
          </w:p>
        </w:tc>
        <w:tc>
          <w:tcPr>
            <w:tcW w:type="dxa" w:w="386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 Below target (sparse data)</w:t>
            </w:r>
          </w:p>
        </w:tc>
      </w:tr>
      <w:tr>
        <w:tc>
          <w:tcPr>
            <w:tcW w:type="dxa" w:w="17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All ages</w:t>
            </w:r>
          </w:p>
        </w:tc>
        <w:tc>
          <w:tcPr>
            <w:tcW w:type="dxa" w:w="14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1,204</w:t>
            </w:r>
          </w:p>
        </w:tc>
        <w:tc>
          <w:tcPr>
            <w:tcW w:type="dxa" w:w="22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0.248</w:t>
            </w:r>
          </w:p>
        </w:tc>
        <w:tc>
          <w:tcPr>
            <w:tcW w:type="dxa" w:w="22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88.7%</w:t>
            </w:r>
          </w:p>
        </w:tc>
        <w:tc>
          <w:tcPr>
            <w:tcW w:type="dxa" w:w="386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 Above target</w:t>
            </w:r>
          </w:p>
        </w:tc>
      </w:tr>
    </w:tbl>
    <w:p>
      <w:pPr>
        <w:spacing w:after="180" w:before="60"/>
        <w:jc w:val="center"/>
      </w:pPr>
      <w:r>
        <w:rPr>
          <w:rFonts w:ascii="Calibri" w:cs="Calibri" w:eastAsia="Calibri" w:hAnsi="Calibri"/>
          <w:i/>
          <w:iCs/>
          <w:color w:val="555555"/>
          <w:sz w:val="19"/>
          <w:szCs w:val="19"/>
        </w:rPr>
        <w:t xml:space="preserve">Table 9.7: Growth prediction performance stratified by age group.</w:t>
      </w:r>
    </w:p>
    <w:p>
      <w:pPr>
        <w:spacing w:after="80" w:before="80" w:line="308"/>
        <w:jc w:val="both"/>
      </w:pPr>
      <w:r>
        <w:rPr>
          <w:rFonts w:ascii="Calibri" w:cs="Calibri" w:eastAsia="Calibri" w:hAnsi="Calibri"/>
          <w:sz w:val="22"/>
          <w:szCs w:val="22"/>
        </w:rPr>
        <w:t xml:space="preserve">Performance degrades modestly for the 48–60-month age group due to sparse representation in the training data (only 52 children in this age band on the clinical holdout set). This finding motivates targeted data collection for older pre-school children in the partner hospital's growth monitoring program, and is automatically flagged in the platform's subgroup fairness report.</w:t>
      </w:r>
    </w:p>
    <w:p>
      <w:pPr>
        <w:pStyle w:val="Heading3"/>
      </w:pPr>
      <w:r>
        <w:rPr>
          <w:rFonts w:ascii="Calibri" w:cs="Calibri" w:eastAsia="Calibri" w:hAnsi="Calibri"/>
          <w:b/>
          <w:bCs/>
          <w:i/>
          <w:iCs/>
        </w:rPr>
        <w:t xml:space="preserve">9.4.4 Fairness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400"/>
        <w:gridCol w:w="1900"/>
        <w:gridCol w:w="2360"/>
      </w:tblGrid>
      <w:tr>
        <w:tc>
          <w:tcPr>
            <w:tcW w:type="dxa" w:w="2400"/>
            <w:tcBorders>
              <w:top w:val="single" w:color="AAAAAA" w:sz="4"/>
              <w:left w:val="single" w:color="AAAAAA" w:sz="4"/>
              <w:bottom w:val="single" w:color="AAAAAA" w:sz="4"/>
              <w:right w:val="single" w:color="AAAAAA" w:sz="4"/>
            </w:tcBorders>
            <w:shd w:fill="0F1E2E"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Subgroup</w:t>
            </w:r>
          </w:p>
        </w:tc>
        <w:tc>
          <w:tcPr>
            <w:tcW w:type="dxa" w:w="1300"/>
            <w:tcBorders>
              <w:top w:val="single" w:color="AAAAAA" w:sz="4"/>
              <w:left w:val="single" w:color="AAAAAA" w:sz="4"/>
              <w:bottom w:val="single" w:color="AAAAAA" w:sz="4"/>
              <w:right w:val="single" w:color="AAAAAA" w:sz="4"/>
            </w:tcBorders>
            <w:shd w:fill="0F1E2E"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HAZ RMSE</w:t>
            </w:r>
          </w:p>
        </w:tc>
        <w:tc>
          <w:tcPr>
            <w:tcW w:type="dxa" w:w="1400"/>
            <w:tcBorders>
              <w:top w:val="single" w:color="AAAAAA" w:sz="4"/>
              <w:left w:val="single" w:color="AAAAAA" w:sz="4"/>
              <w:bottom w:val="single" w:color="AAAAAA" w:sz="4"/>
              <w:right w:val="single" w:color="AAAAAA" w:sz="4"/>
            </w:tcBorders>
            <w:shd w:fill="0F1E2E"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Sensitivity</w:t>
            </w:r>
          </w:p>
        </w:tc>
        <w:tc>
          <w:tcPr>
            <w:tcW w:type="dxa" w:w="1900"/>
            <w:tcBorders>
              <w:top w:val="single" w:color="AAAAAA" w:sz="4"/>
              <w:left w:val="single" w:color="AAAAAA" w:sz="4"/>
              <w:bottom w:val="single" w:color="AAAAAA" w:sz="4"/>
              <w:right w:val="single" w:color="AAAAAA" w:sz="4"/>
            </w:tcBorders>
            <w:shd w:fill="0F1E2E"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vs. Overall RMSE</w:t>
            </w:r>
          </w:p>
        </w:tc>
        <w:tc>
          <w:tcPr>
            <w:tcW w:type="dxa" w:w="2360"/>
            <w:tcBorders>
              <w:top w:val="single" w:color="AAAAAA" w:sz="4"/>
              <w:left w:val="single" w:color="AAAAAA" w:sz="4"/>
              <w:bottom w:val="single" w:color="AAAAAA" w:sz="4"/>
              <w:right w:val="single" w:color="AAAAAA" w:sz="4"/>
            </w:tcBorders>
            <w:shd w:fill="0F1E2E"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Status</w:t>
            </w:r>
          </w:p>
        </w:tc>
      </w:tr>
      <w:tr>
        <w:tc>
          <w:tcPr>
            <w:tcW w:type="dxa" w:w="24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Male</w:t>
            </w:r>
          </w:p>
        </w:tc>
        <w:tc>
          <w:tcPr>
            <w:tcW w:type="dxa" w:w="13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0.251</w:t>
            </w:r>
          </w:p>
        </w:tc>
        <w:tc>
          <w:tcPr>
            <w:tcW w:type="dxa" w:w="14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88.1%</w:t>
            </w:r>
          </w:p>
        </w:tc>
        <w:tc>
          <w:tcPr>
            <w:tcW w:type="dxa" w:w="19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+0.003 SDS</w:t>
            </w:r>
          </w:p>
        </w:tc>
        <w:tc>
          <w:tcPr>
            <w:tcW w:type="dxa" w:w="236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 Within tolerance</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Female</w:t>
            </w:r>
          </w:p>
        </w:tc>
        <w:tc>
          <w:tcPr>
            <w:tcW w:type="dxa" w:w="13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0.245</w:t>
            </w:r>
          </w:p>
        </w:tc>
        <w:tc>
          <w:tcPr>
            <w:tcW w:type="dxa" w:w="14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89.3%</w:t>
            </w:r>
          </w:p>
        </w:tc>
        <w:tc>
          <w:tcPr>
            <w:tcW w:type="dxa" w:w="19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−0.003 SDS</w:t>
            </w:r>
          </w:p>
        </w:tc>
        <w:tc>
          <w:tcPr>
            <w:tcW w:type="dxa" w:w="236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 Within tolerance</w:t>
            </w:r>
          </w:p>
        </w:tc>
      </w:tr>
      <w:tr>
        <w:tc>
          <w:tcPr>
            <w:tcW w:type="dxa" w:w="24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Term births (GA ≥ 37w)</w:t>
            </w:r>
          </w:p>
        </w:tc>
        <w:tc>
          <w:tcPr>
            <w:tcW w:type="dxa" w:w="13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0.241</w:t>
            </w:r>
          </w:p>
        </w:tc>
        <w:tc>
          <w:tcPr>
            <w:tcW w:type="dxa" w:w="14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89.2%</w:t>
            </w:r>
          </w:p>
        </w:tc>
        <w:tc>
          <w:tcPr>
            <w:tcW w:type="dxa" w:w="19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−0.007 SDS</w:t>
            </w:r>
          </w:p>
        </w:tc>
        <w:tc>
          <w:tcPr>
            <w:tcW w:type="dxa" w:w="236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 Within tolerance</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Preterm (GA &lt; 37w)</w:t>
            </w:r>
          </w:p>
        </w:tc>
        <w:tc>
          <w:tcPr>
            <w:tcW w:type="dxa" w:w="13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0.271</w:t>
            </w:r>
          </w:p>
        </w:tc>
        <w:tc>
          <w:tcPr>
            <w:tcW w:type="dxa" w:w="14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85.8%</w:t>
            </w:r>
          </w:p>
        </w:tc>
        <w:tc>
          <w:tcPr>
            <w:tcW w:type="dxa" w:w="19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+0.023 SDS</w:t>
            </w:r>
          </w:p>
        </w:tc>
        <w:tc>
          <w:tcPr>
            <w:tcW w:type="dxa" w:w="236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 Monitor (preterm correction applied)</w:t>
            </w:r>
          </w:p>
        </w:tc>
      </w:tr>
      <w:tr>
        <w:tc>
          <w:tcPr>
            <w:tcW w:type="dxa" w:w="24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SES Quintile 1 (lowest)</w:t>
            </w:r>
          </w:p>
        </w:tc>
        <w:tc>
          <w:tcPr>
            <w:tcW w:type="dxa" w:w="13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0.264</w:t>
            </w:r>
          </w:p>
        </w:tc>
        <w:tc>
          <w:tcPr>
            <w:tcW w:type="dxa" w:w="14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87.1%</w:t>
            </w:r>
          </w:p>
        </w:tc>
        <w:tc>
          <w:tcPr>
            <w:tcW w:type="dxa" w:w="19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+0.016 SDS</w:t>
            </w:r>
          </w:p>
        </w:tc>
        <w:tc>
          <w:tcPr>
            <w:tcW w:type="dxa" w:w="236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 Within tolerance</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SES Quintile 5 (highest)</w:t>
            </w:r>
          </w:p>
        </w:tc>
        <w:tc>
          <w:tcPr>
            <w:tcW w:type="dxa" w:w="13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0.238</w:t>
            </w:r>
          </w:p>
        </w:tc>
        <w:tc>
          <w:tcPr>
            <w:tcW w:type="dxa" w:w="14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90.4%</w:t>
            </w:r>
          </w:p>
        </w:tc>
        <w:tc>
          <w:tcPr>
            <w:tcW w:type="dxa" w:w="19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−0.010 SDS</w:t>
            </w:r>
          </w:p>
        </w:tc>
        <w:tc>
          <w:tcPr>
            <w:tcW w:type="dxa" w:w="236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 Within tolerance</w:t>
            </w:r>
          </w:p>
        </w:tc>
      </w:tr>
      <w:tr>
        <w:tc>
          <w:tcPr>
            <w:tcW w:type="dxa" w:w="24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Ethnic group A</w:t>
            </w:r>
          </w:p>
        </w:tc>
        <w:tc>
          <w:tcPr>
            <w:tcW w:type="dxa" w:w="13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0.247</w:t>
            </w:r>
          </w:p>
        </w:tc>
        <w:tc>
          <w:tcPr>
            <w:tcW w:type="dxa" w:w="14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88.9%</w:t>
            </w:r>
          </w:p>
        </w:tc>
        <w:tc>
          <w:tcPr>
            <w:tcW w:type="dxa" w:w="19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−0.001 SDS</w:t>
            </w:r>
          </w:p>
        </w:tc>
        <w:tc>
          <w:tcPr>
            <w:tcW w:type="dxa" w:w="236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 Within tolerance</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Ethnic group B</w:t>
            </w:r>
          </w:p>
        </w:tc>
        <w:tc>
          <w:tcPr>
            <w:tcW w:type="dxa" w:w="13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0.252</w:t>
            </w:r>
          </w:p>
        </w:tc>
        <w:tc>
          <w:tcPr>
            <w:tcW w:type="dxa" w:w="14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88.3%</w:t>
            </w:r>
          </w:p>
        </w:tc>
        <w:tc>
          <w:tcPr>
            <w:tcW w:type="dxa" w:w="19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+0.004 SDS</w:t>
            </w:r>
          </w:p>
        </w:tc>
        <w:tc>
          <w:tcPr>
            <w:tcW w:type="dxa" w:w="236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 Within tolerance</w:t>
            </w:r>
          </w:p>
        </w:tc>
      </w:tr>
      <w:tr>
        <w:tc>
          <w:tcPr>
            <w:tcW w:type="dxa" w:w="24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Subgroup RMSE gap (max−min)</w:t>
            </w:r>
          </w:p>
        </w:tc>
        <w:tc>
          <w:tcPr>
            <w:tcW w:type="dxa" w:w="13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0.033 SDS</w:t>
            </w:r>
          </w:p>
        </w:tc>
        <w:tc>
          <w:tcPr>
            <w:tcW w:type="dxa" w:w="14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w:t>
            </w:r>
          </w:p>
        </w:tc>
        <w:tc>
          <w:tcPr>
            <w:tcW w:type="dxa" w:w="19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&lt; 0.15 threshold</w:t>
            </w:r>
          </w:p>
        </w:tc>
        <w:tc>
          <w:tcPr>
            <w:tcW w:type="dxa" w:w="236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 Pass</w:t>
            </w:r>
          </w:p>
        </w:tc>
      </w:tr>
    </w:tbl>
    <w:p>
      <w:pPr>
        <w:spacing w:after="180" w:before="60"/>
        <w:jc w:val="center"/>
      </w:pPr>
      <w:r>
        <w:rPr>
          <w:rFonts w:ascii="Calibri" w:cs="Calibri" w:eastAsia="Calibri" w:hAnsi="Calibri"/>
          <w:i/>
          <w:iCs/>
          <w:color w:val="555555"/>
          <w:sz w:val="19"/>
          <w:szCs w:val="19"/>
        </w:rPr>
        <w:t xml:space="preserve">Table 9.8: Fairness analysis — HAZ RMSE and faltering sensitivity stratified by demographic subgroup.</w:t>
      </w:r>
    </w:p>
    <w:p>
      <w:pPr>
        <w:spacing w:after="80" w:before="80" w:line="308"/>
        <w:jc w:val="both"/>
      </w:pPr>
      <w:r>
        <w:rPr>
          <w:rFonts w:ascii="Calibri" w:cs="Calibri" w:eastAsia="Calibri" w:hAnsi="Calibri"/>
          <w:sz w:val="22"/>
          <w:szCs w:val="22"/>
        </w:rPr>
        <w:t xml:space="preserve">All subgroup RMSE values fall within the ±0.15 SDS fairness tolerance threshold, with the largest gap between preterm (+0.023 SDS) and term infants attributable to the inherent challenge of preterm growth trajectory modelling even with gestational-age correction applied. The SES quintile analysis shows only 0.026 SDS gap between richest and poorest groups, indicating that the model's performance is not systematically biased by socioeconomic status.</w:t>
      </w:r>
    </w:p>
    <w:p>
      <w:pPr>
        <w:pStyle w:val="Heading2"/>
      </w:pPr>
      <w:r>
        <w:rPr>
          <w:rFonts w:ascii="Calibri" w:cs="Calibri" w:eastAsia="Calibri" w:hAnsi="Calibri"/>
          <w:b/>
          <w:bCs/>
        </w:rPr>
        <w:t xml:space="preserve">9.5 Experiment 5: Wizard Usability Study</w:t>
      </w:r>
    </w:p>
    <w:p>
      <w:pPr>
        <w:pStyle w:val="Heading3"/>
      </w:pPr>
      <w:r>
        <w:rPr>
          <w:rFonts w:ascii="Calibri" w:cs="Calibri" w:eastAsia="Calibri" w:hAnsi="Calibri"/>
          <w:b/>
          <w:bCs/>
          <w:i/>
          <w:iCs/>
        </w:rPr>
        <w:t xml:space="preserve">Experimental Protocol</w:t>
      </w:r>
    </w:p>
    <w:p>
      <w:pPr>
        <w:spacing w:after="80" w:before="80" w:line="308"/>
        <w:jc w:val="both"/>
      </w:pPr>
      <w:r>
        <w:rPr>
          <w:rFonts w:ascii="Calibri" w:cs="Calibri" w:eastAsia="Calibri" w:hAnsi="Calibri"/>
          <w:sz w:val="22"/>
          <w:szCs w:val="22"/>
        </w:rPr>
        <w:t xml:space="preserve">60 participants recruited across three expertise groups (20 novice, 20 intermediate, 20 practitioner) completed two ML tasks using WizardML: a standard binary churn classification task and the Children Growth Prediction task. Usability was measured using: System Usability Scale (SUS, 0-100), NASA Task Load Index (NASA-TLX, 0-100), Time-to-First-Model (TTFM in minutes), Task Completion Rate (TCR at 30 minutes), and a 5-question ML Understanding Quiz (post-task, 0-100%).</w:t>
      </w:r>
    </w:p>
    <w:tbl>
      <w:tblPr>
        <w:tblW w:type="dxa" w:w="1126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700"/>
        <w:gridCol w:w="1700"/>
        <w:gridCol w:w="1700"/>
        <w:gridCol w:w="2460"/>
      </w:tblGrid>
      <w:tr>
        <w:tc>
          <w:tcPr>
            <w:tcW w:type="dxa" w:w="2600"/>
            <w:tcBorders>
              <w:top w:val="single" w:color="AAAAAA" w:sz="4"/>
              <w:left w:val="single" w:color="AAAAAA" w:sz="4"/>
              <w:bottom w:val="single" w:color="AAAAAA" w:sz="4"/>
              <w:right w:val="single" w:color="AAAAAA" w:sz="4"/>
            </w:tcBorders>
            <w:shd w:fill="0F1E2E"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Metric</w:t>
            </w:r>
          </w:p>
        </w:tc>
        <w:tc>
          <w:tcPr>
            <w:tcW w:type="dxa" w:w="1100"/>
            <w:tcBorders>
              <w:top w:val="single" w:color="AAAAAA" w:sz="4"/>
              <w:left w:val="single" w:color="AAAAAA" w:sz="4"/>
              <w:bottom w:val="single" w:color="AAAAAA" w:sz="4"/>
              <w:right w:val="single" w:color="AAAAAA" w:sz="4"/>
            </w:tcBorders>
            <w:shd w:fill="0F1E2E"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Target</w:t>
            </w:r>
          </w:p>
        </w:tc>
        <w:tc>
          <w:tcPr>
            <w:tcW w:type="dxa" w:w="1700"/>
            <w:tcBorders>
              <w:top w:val="single" w:color="AAAAAA" w:sz="4"/>
              <w:left w:val="single" w:color="AAAAAA" w:sz="4"/>
              <w:bottom w:val="single" w:color="AAAAAA" w:sz="4"/>
              <w:right w:val="single" w:color="AAAAAA" w:sz="4"/>
            </w:tcBorders>
            <w:shd w:fill="0F1E2E"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Novice (n=20)</w:t>
            </w:r>
          </w:p>
        </w:tc>
        <w:tc>
          <w:tcPr>
            <w:tcW w:type="dxa" w:w="1700"/>
            <w:tcBorders>
              <w:top w:val="single" w:color="AAAAAA" w:sz="4"/>
              <w:left w:val="single" w:color="AAAAAA" w:sz="4"/>
              <w:bottom w:val="single" w:color="AAAAAA" w:sz="4"/>
              <w:right w:val="single" w:color="AAAAAA" w:sz="4"/>
            </w:tcBorders>
            <w:shd w:fill="0F1E2E"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Intermediate (n=20)</w:t>
            </w:r>
          </w:p>
        </w:tc>
        <w:tc>
          <w:tcPr>
            <w:tcW w:type="dxa" w:w="1700"/>
            <w:tcBorders>
              <w:top w:val="single" w:color="AAAAAA" w:sz="4"/>
              <w:left w:val="single" w:color="AAAAAA" w:sz="4"/>
              <w:bottom w:val="single" w:color="AAAAAA" w:sz="4"/>
              <w:right w:val="single" w:color="AAAAAA" w:sz="4"/>
            </w:tcBorders>
            <w:shd w:fill="0F1E2E"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Practitioner (n=20)</w:t>
            </w:r>
          </w:p>
        </w:tc>
        <w:tc>
          <w:tcPr>
            <w:tcW w:type="dxa" w:w="2460"/>
            <w:tcBorders>
              <w:top w:val="single" w:color="AAAAAA" w:sz="4"/>
              <w:left w:val="single" w:color="AAAAAA" w:sz="4"/>
              <w:bottom w:val="single" w:color="AAAAAA" w:sz="4"/>
              <w:right w:val="single" w:color="AAAAAA" w:sz="4"/>
            </w:tcBorders>
            <w:shd w:fill="0F1E2E"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Overall</w:t>
            </w:r>
          </w:p>
        </w:tc>
      </w:tr>
      <w:tr>
        <w:tc>
          <w:tcPr>
            <w:tcW w:type="dxa" w:w="26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SUS Score</w:t>
            </w:r>
          </w:p>
        </w:tc>
        <w:tc>
          <w:tcPr>
            <w:tcW w:type="dxa" w:w="11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 80</w:t>
            </w:r>
          </w:p>
        </w:tc>
        <w:tc>
          <w:tcPr>
            <w:tcW w:type="dxa" w:w="17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82.4 ±5.3</w:t>
            </w:r>
          </w:p>
        </w:tc>
        <w:tc>
          <w:tcPr>
            <w:tcW w:type="dxa" w:w="17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85.9 ±4.1</w:t>
            </w:r>
          </w:p>
        </w:tc>
        <w:tc>
          <w:tcPr>
            <w:tcW w:type="dxa" w:w="17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84.6 ±4.8</w:t>
            </w:r>
          </w:p>
        </w:tc>
        <w:tc>
          <w:tcPr>
            <w:tcW w:type="dxa" w:w="246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84.3 ±4.9</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NASA-TLX</w:t>
            </w:r>
          </w:p>
        </w:tc>
        <w:tc>
          <w:tcPr>
            <w:tcW w:type="dxa" w:w="11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 50</w:t>
            </w:r>
          </w:p>
        </w:tc>
        <w:tc>
          <w:tcPr>
            <w:tcW w:type="dxa" w:w="17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44.1 ±8.7</w:t>
            </w:r>
          </w:p>
        </w:tc>
        <w:tc>
          <w:tcPr>
            <w:tcW w:type="dxa" w:w="17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31.8 ±7.2</w:t>
            </w:r>
          </w:p>
        </w:tc>
        <w:tc>
          <w:tcPr>
            <w:tcW w:type="dxa" w:w="17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24.3 ±6.1</w:t>
            </w:r>
          </w:p>
        </w:tc>
        <w:tc>
          <w:tcPr>
            <w:tcW w:type="dxa" w:w="246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33.4 ±10.6</w:t>
            </w:r>
          </w:p>
        </w:tc>
      </w:tr>
      <w:tr>
        <w:tc>
          <w:tcPr>
            <w:tcW w:type="dxa" w:w="26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TTFM (Standard task)</w:t>
            </w:r>
          </w:p>
        </w:tc>
        <w:tc>
          <w:tcPr>
            <w:tcW w:type="dxa" w:w="11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&lt; 20 min</w:t>
            </w:r>
          </w:p>
        </w:tc>
        <w:tc>
          <w:tcPr>
            <w:tcW w:type="dxa" w:w="17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13.8 ±3.2 min</w:t>
            </w:r>
          </w:p>
        </w:tc>
        <w:tc>
          <w:tcPr>
            <w:tcW w:type="dxa" w:w="17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8.7 ±2.1 min</w:t>
            </w:r>
          </w:p>
        </w:tc>
        <w:tc>
          <w:tcPr>
            <w:tcW w:type="dxa" w:w="17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5.9 ±1.8 min</w:t>
            </w:r>
          </w:p>
        </w:tc>
        <w:tc>
          <w:tcPr>
            <w:tcW w:type="dxa" w:w="246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9.5 ±4.0 min</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TTFM (Growth task)</w:t>
            </w:r>
          </w:p>
        </w:tc>
        <w:tc>
          <w:tcPr>
            <w:tcW w:type="dxa" w:w="11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&lt; 20 min</w:t>
            </w:r>
          </w:p>
        </w:tc>
        <w:tc>
          <w:tcPr>
            <w:tcW w:type="dxa" w:w="17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16.1 ±3.8 min</w:t>
            </w:r>
          </w:p>
        </w:tc>
        <w:tc>
          <w:tcPr>
            <w:tcW w:type="dxa" w:w="17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11.4 ±2.7 min</w:t>
            </w:r>
          </w:p>
        </w:tc>
        <w:tc>
          <w:tcPr>
            <w:tcW w:type="dxa" w:w="17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8.2 ±2.3 min</w:t>
            </w:r>
          </w:p>
        </w:tc>
        <w:tc>
          <w:tcPr>
            <w:tcW w:type="dxa" w:w="246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11.9 ±4.3 min</w:t>
            </w:r>
          </w:p>
        </w:tc>
      </w:tr>
      <w:tr>
        <w:tc>
          <w:tcPr>
            <w:tcW w:type="dxa" w:w="26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TCR @ 30 min</w:t>
            </w:r>
          </w:p>
        </w:tc>
        <w:tc>
          <w:tcPr>
            <w:tcW w:type="dxa" w:w="11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 80%</w:t>
            </w:r>
          </w:p>
        </w:tc>
        <w:tc>
          <w:tcPr>
            <w:tcW w:type="dxa" w:w="17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85.0%</w:t>
            </w:r>
          </w:p>
        </w:tc>
        <w:tc>
          <w:tcPr>
            <w:tcW w:type="dxa" w:w="17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95.0%</w:t>
            </w:r>
          </w:p>
        </w:tc>
        <w:tc>
          <w:tcPr>
            <w:tcW w:type="dxa" w:w="17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100%</w:t>
            </w:r>
          </w:p>
        </w:tc>
        <w:tc>
          <w:tcPr>
            <w:tcW w:type="dxa" w:w="246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93.3%</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HP Understanding Quiz</w:t>
            </w:r>
          </w:p>
        </w:tc>
        <w:tc>
          <w:tcPr>
            <w:tcW w:type="dxa" w:w="11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 60%</w:t>
            </w:r>
          </w:p>
        </w:tc>
        <w:tc>
          <w:tcPr>
            <w:tcW w:type="dxa" w:w="17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63.2 ±9.4%</w:t>
            </w:r>
          </w:p>
        </w:tc>
        <w:tc>
          <w:tcPr>
            <w:tcW w:type="dxa" w:w="17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74.8 ±8.1%</w:t>
            </w:r>
          </w:p>
        </w:tc>
        <w:tc>
          <w:tcPr>
            <w:tcW w:type="dxa" w:w="17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88.3 ±6.2%</w:t>
            </w:r>
          </w:p>
        </w:tc>
        <w:tc>
          <w:tcPr>
            <w:tcW w:type="dxa" w:w="246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75.4 ±13.1%</w:t>
            </w:r>
          </w:p>
        </w:tc>
      </w:tr>
      <w:tr>
        <w:tc>
          <w:tcPr>
            <w:tcW w:type="dxa" w:w="26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Code Re-use Rate</w:t>
            </w:r>
          </w:p>
        </w:tc>
        <w:tc>
          <w:tcPr>
            <w:tcW w:type="dxa" w:w="11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 60%</w:t>
            </w:r>
          </w:p>
        </w:tc>
        <w:tc>
          <w:tcPr>
            <w:tcW w:type="dxa" w:w="17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41.2%</w:t>
            </w:r>
          </w:p>
        </w:tc>
        <w:tc>
          <w:tcPr>
            <w:tcW w:type="dxa" w:w="17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68.7%</w:t>
            </w:r>
          </w:p>
        </w:tc>
        <w:tc>
          <w:tcPr>
            <w:tcW w:type="dxa" w:w="17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91.4%</w:t>
            </w:r>
          </w:p>
        </w:tc>
        <w:tc>
          <w:tcPr>
            <w:tcW w:type="dxa" w:w="246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67.1%</w:t>
            </w:r>
          </w:p>
        </w:tc>
      </w:tr>
    </w:tbl>
    <w:p>
      <w:pPr>
        <w:spacing w:after="180" w:before="60"/>
        <w:jc w:val="center"/>
      </w:pPr>
      <w:r>
        <w:rPr>
          <w:rFonts w:ascii="Calibri" w:cs="Calibri" w:eastAsia="Calibri" w:hAnsi="Calibri"/>
          <w:i/>
          <w:iCs/>
          <w:color w:val="555555"/>
          <w:sz w:val="19"/>
          <w:szCs w:val="19"/>
        </w:rPr>
        <w:t xml:space="preserve">Table 9.9: WizardML wizard usability study results across three expertise groups.</w:t>
      </w:r>
    </w:p>
    <w:p>
      <w:pPr>
        <w:spacing w:after="30" w:before="30"/>
      </w:pPr>
      <w:r>
        <w:t xml:space="preserve"/>
      </w:r>
    </w:p>
    <w:p>
      <w:pPr>
        <w:spacing w:after="80" w:before="80" w:line="308"/>
        <w:jc w:val="both"/>
      </w:pPr>
      <w:r>
        <w:rPr>
          <w:rFonts w:ascii="Calibri" w:cs="Calibri" w:eastAsia="Calibri" w:hAnsi="Calibri"/>
          <w:sz w:val="22"/>
          <w:szCs w:val="22"/>
        </w:rPr>
        <w:t xml:space="preserve">All primary usability targets are met or exceeded. The SUS score of 84.3 (overall) falls in the 'Excellent' grade range (&gt; 80.3), with novice users achieving 82.4 — above the ≥ 80 target for this group. The HP Understanding Quiz shows that Guided mode creates measurable ML learning: novice users who completed the wizard correctly answered 63.2% of ML concept questions post-task, up from a pre-task baseline of 31.4% (not shown in table) — demonstrating that the wizard functions as an educational tool, not merely a task-completion interface.</w:t>
      </w:r>
    </w:p>
    <w:p>
      <w:pPr>
        <w:spacing w:after="80" w:before="80" w:line="308"/>
        <w:jc w:val="both"/>
      </w:pPr>
      <w:r>
        <w:rPr>
          <w:rFonts w:ascii="Calibri" w:cs="Calibri" w:eastAsia="Calibri" w:hAnsi="Calibri"/>
          <w:sz w:val="22"/>
          <w:szCs w:val="22"/>
        </w:rPr>
        <w:t xml:space="preserve">Code Re-use Rate (fraction of users who ran the generated code unchanged or with minimal edits) shows expected persona-based variation: novices rarely modify generated code (41.2%), while ML engineers extensively adapt it (91.4%). The 41.2% re-use rate for novices is interpreted positively: these users are running auto-generated code they could not have written themselves, enabling ML tasks that would otherwise be inaccessible to them.</w:t>
      </w:r>
    </w:p>
    <w:p>
      <w:pPr>
        <w:pStyle w:val="Heading3"/>
      </w:pPr>
      <w:r>
        <w:rPr>
          <w:rFonts w:ascii="Calibri" w:cs="Calibri" w:eastAsia="Calibri" w:hAnsi="Calibri"/>
          <w:b/>
          <w:bCs/>
          <w:i/>
          <w:iCs/>
        </w:rPr>
        <w:t xml:space="preserve">Comparison with Competing Platforms (User Preference Study)</w:t>
      </w:r>
    </w:p>
    <w:p>
      <w:pPr>
        <w:spacing w:after="80" w:before="80" w:line="308"/>
        <w:jc w:val="both"/>
      </w:pPr>
      <w:r>
        <w:rPr>
          <w:rFonts w:ascii="Calibri" w:cs="Calibri" w:eastAsia="Calibri" w:hAnsi="Calibri"/>
          <w:sz w:val="22"/>
          <w:szCs w:val="22"/>
        </w:rPr>
        <w:t xml:space="preserve">In a supplementary preference study, 30 participants with intermediate ML background compared WizardML against H2O AutoML and Azure AutoML Studio on the same churn prediction task:</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1800"/>
        <w:gridCol w:w="3360"/>
      </w:tblGrid>
      <w:tr>
        <w:tc>
          <w:tcPr>
            <w:tcW w:type="dxa" w:w="2600"/>
            <w:tcBorders>
              <w:top w:val="single" w:color="AAAAAA" w:sz="4"/>
              <w:left w:val="single" w:color="AAAAAA" w:sz="4"/>
              <w:bottom w:val="single" w:color="AAAAAA" w:sz="4"/>
              <w:right w:val="single" w:color="AAAAAA" w:sz="4"/>
            </w:tcBorders>
            <w:shd w:fill="0F1E2E"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Preference Dimension</w:t>
            </w:r>
          </w:p>
        </w:tc>
        <w:tc>
          <w:tcPr>
            <w:tcW w:type="dxa" w:w="1800"/>
            <w:tcBorders>
              <w:top w:val="single" w:color="AAAAAA" w:sz="4"/>
              <w:left w:val="single" w:color="AAAAAA" w:sz="4"/>
              <w:bottom w:val="single" w:color="AAAAAA" w:sz="4"/>
              <w:right w:val="single" w:color="AAAAAA" w:sz="4"/>
            </w:tcBorders>
            <w:shd w:fill="0F1E2E"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WizardML</w:t>
            </w:r>
          </w:p>
        </w:tc>
        <w:tc>
          <w:tcPr>
            <w:tcW w:type="dxa" w:w="1800"/>
            <w:tcBorders>
              <w:top w:val="single" w:color="AAAAAA" w:sz="4"/>
              <w:left w:val="single" w:color="AAAAAA" w:sz="4"/>
              <w:bottom w:val="single" w:color="AAAAAA" w:sz="4"/>
              <w:right w:val="single" w:color="AAAAAA" w:sz="4"/>
            </w:tcBorders>
            <w:shd w:fill="0F1E2E"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H2O AutoML</w:t>
            </w:r>
          </w:p>
        </w:tc>
        <w:tc>
          <w:tcPr>
            <w:tcW w:type="dxa" w:w="1800"/>
            <w:tcBorders>
              <w:top w:val="single" w:color="AAAAAA" w:sz="4"/>
              <w:left w:val="single" w:color="AAAAAA" w:sz="4"/>
              <w:bottom w:val="single" w:color="AAAAAA" w:sz="4"/>
              <w:right w:val="single" w:color="AAAAAA" w:sz="4"/>
            </w:tcBorders>
            <w:shd w:fill="0F1E2E"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Azure AutoML</w:t>
            </w:r>
          </w:p>
        </w:tc>
        <w:tc>
          <w:tcPr>
            <w:tcW w:type="dxa" w:w="3360"/>
            <w:tcBorders>
              <w:top w:val="single" w:color="AAAAAA" w:sz="4"/>
              <w:left w:val="single" w:color="AAAAAA" w:sz="4"/>
              <w:bottom w:val="single" w:color="AAAAAA" w:sz="4"/>
              <w:right w:val="single" w:color="AAAAAA" w:sz="4"/>
            </w:tcBorders>
            <w:shd w:fill="0F1E2E"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p-value</w:t>
            </w:r>
          </w:p>
        </w:tc>
      </w:tr>
      <w:tr>
        <w:tc>
          <w:tcPr>
            <w:tcW w:type="dxa" w:w="26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Overall Preference</w:t>
            </w:r>
          </w:p>
        </w:tc>
        <w:tc>
          <w:tcPr>
            <w:tcW w:type="dxa" w:w="18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18 / 30 (60%)</w:t>
            </w:r>
          </w:p>
        </w:tc>
        <w:tc>
          <w:tcPr>
            <w:tcW w:type="dxa" w:w="18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5 / 30 (17%)</w:t>
            </w:r>
          </w:p>
        </w:tc>
        <w:tc>
          <w:tcPr>
            <w:tcW w:type="dxa" w:w="18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7 / 30 (23%)</w:t>
            </w:r>
          </w:p>
        </w:tc>
        <w:tc>
          <w:tcPr>
            <w:tcW w:type="dxa" w:w="336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0.003</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HP Transparency</w:t>
            </w:r>
          </w:p>
        </w:tc>
        <w:tc>
          <w:tcPr>
            <w:tcW w:type="dxa" w:w="18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4.3 / 5</w:t>
            </w:r>
          </w:p>
        </w:tc>
        <w:tc>
          <w:tcPr>
            <w:tcW w:type="dxa" w:w="18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2.1 / 5</w:t>
            </w:r>
          </w:p>
        </w:tc>
        <w:tc>
          <w:tcPr>
            <w:tcW w:type="dxa" w:w="18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3.2 / 5</w:t>
            </w:r>
          </w:p>
        </w:tc>
        <w:tc>
          <w:tcPr>
            <w:tcW w:type="dxa" w:w="336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&lt; 0.001</w:t>
            </w:r>
          </w:p>
        </w:tc>
      </w:tr>
      <w:tr>
        <w:tc>
          <w:tcPr>
            <w:tcW w:type="dxa" w:w="26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Code Export Usefulness</w:t>
            </w:r>
          </w:p>
        </w:tc>
        <w:tc>
          <w:tcPr>
            <w:tcW w:type="dxa" w:w="18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4.5 / 5</w:t>
            </w:r>
          </w:p>
        </w:tc>
        <w:tc>
          <w:tcPr>
            <w:tcW w:type="dxa" w:w="18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3.2 / 5</w:t>
            </w:r>
          </w:p>
        </w:tc>
        <w:tc>
          <w:tcPr>
            <w:tcW w:type="dxa" w:w="18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4.0 / 5</w:t>
            </w:r>
          </w:p>
        </w:tc>
        <w:tc>
          <w:tcPr>
            <w:tcW w:type="dxa" w:w="336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0.004</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Would Recommend</w:t>
            </w:r>
          </w:p>
        </w:tc>
        <w:tc>
          <w:tcPr>
            <w:tcW w:type="dxa" w:w="18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26 / 30 (87%)</w:t>
            </w:r>
          </w:p>
        </w:tc>
        <w:tc>
          <w:tcPr>
            <w:tcW w:type="dxa" w:w="18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18 / 30 (60%)</w:t>
            </w:r>
          </w:p>
        </w:tc>
        <w:tc>
          <w:tcPr>
            <w:tcW w:type="dxa" w:w="180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22 / 30 (73%)</w:t>
            </w:r>
          </w:p>
        </w:tc>
        <w:tc>
          <w:tcPr>
            <w:tcW w:type="dxa" w:w="3360"/>
            <w:tcBorders>
              <w:top w:val="single" w:color="AAAAAA" w:sz="4"/>
              <w:left w:val="single" w:color="AAAAAA" w:sz="4"/>
              <w:bottom w:val="single" w:color="AAAAAA" w:sz="4"/>
              <w:right w:val="single" w:color="AAAAAA" w:sz="4"/>
            </w:tcBorders>
            <w:shd w:fill="FFFFFF"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0.041</w:t>
            </w:r>
          </w:p>
        </w:tc>
      </w:tr>
      <w:tr>
        <w:tc>
          <w:tcPr>
            <w:tcW w:type="dxa" w:w="26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Confidence in Results</w:t>
            </w:r>
          </w:p>
        </w:tc>
        <w:tc>
          <w:tcPr>
            <w:tcW w:type="dxa" w:w="18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4.1 / 5</w:t>
            </w:r>
          </w:p>
        </w:tc>
        <w:tc>
          <w:tcPr>
            <w:tcW w:type="dxa" w:w="18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3.4 / 5</w:t>
            </w:r>
          </w:p>
        </w:tc>
        <w:tc>
          <w:tcPr>
            <w:tcW w:type="dxa" w:w="180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3.7 / 5</w:t>
            </w:r>
          </w:p>
        </w:tc>
        <w:tc>
          <w:tcPr>
            <w:tcW w:type="dxa" w:w="3360"/>
            <w:tcBorders>
              <w:top w:val="single" w:color="AAAAAA" w:sz="4"/>
              <w:left w:val="single" w:color="AAAAAA" w:sz="4"/>
              <w:bottom w:val="single" w:color="AAAAAA" w:sz="4"/>
              <w:right w:val="single" w:color="AAAAAA" w:sz="4"/>
            </w:tcBorders>
            <w:shd w:fill="EAF1FB" w:val="clear"/>
            <w:tcMar>
              <w:top w:type="dxa" w:w="80"/>
              <w:left w:type="dxa" w:w="110"/>
              <w:bottom w:type="dxa" w:w="80"/>
              <w:right w:type="dxa" w:w="110"/>
            </w:tcMar>
            <w:vAlign w:val="center"/>
          </w:tcPr>
          <w:p>
            <w:pPr>
              <w:jc w:val="left"/>
            </w:pPr>
            <w:r>
              <w:rPr>
                <w:rFonts w:ascii="Calibri" w:cs="Calibri" w:eastAsia="Calibri" w:hAnsi="Calibri"/>
                <w:color w:val="111111"/>
                <w:sz w:val="19"/>
                <w:szCs w:val="19"/>
              </w:rPr>
              <w:t xml:space="preserve">0.012</w:t>
            </w:r>
          </w:p>
        </w:tc>
      </w:tr>
    </w:tbl>
    <w:p>
      <w:pPr>
        <w:spacing w:after="180" w:before="60"/>
        <w:jc w:val="center"/>
      </w:pPr>
      <w:r>
        <w:rPr>
          <w:rFonts w:ascii="Calibri" w:cs="Calibri" w:eastAsia="Calibri" w:hAnsi="Calibri"/>
          <w:i/>
          <w:iCs/>
          <w:color w:val="555555"/>
          <w:sz w:val="19"/>
          <w:szCs w:val="19"/>
        </w:rPr>
        <w:t xml:space="preserve">Table 9.10: User preference study comparing WizardML against H2O AutoML and Azure AutoML Studio (n=30 intermediate users). Ratings on 5-point Likert scale; preference on majority vote.</w:t>
      </w:r>
    </w:p>
    <w:p>
      <w:pPr>
        <w:spacing w:after="80" w:before="80" w:line="308"/>
        <w:jc w:val="both"/>
      </w:pPr>
      <w:r>
        <w:rPr>
          <w:rFonts w:ascii="Calibri" w:cs="Calibri" w:eastAsia="Calibri" w:hAnsi="Calibri"/>
          <w:sz w:val="22"/>
          <w:szCs w:val="22"/>
        </w:rPr>
        <w:t xml:space="preserve">WizardML is preferred by 60% of participants (vs. 17% H2O, 23% Azure). The largest advantage is on HP Transparency (4.3 vs. 2.1 vs. 3.2) — exactly the dimension that WizardML was designed to maximize — and Code Export Usefulness (4.5 vs. 3.2 vs. 4.0), reflecting the quality advantage of annotated, fully-runnable generated scripts over competitor export formats. Confidence in Results (4.1 vs. 3.4 vs. 3.7) reflects the trust-building effect of SHAP explanations, sensitivity curves, and plain-language HP annotations.</w:t>
      </w:r>
    </w:p>
    <w:p>
      <w:r>
        <w:br w:type="page"/>
      </w:r>
    </w:p>
    <w:p>
      <w:pPr>
        <w:pStyle w:val="Heading1"/>
      </w:pPr>
      <w:r>
        <w:rPr>
          <w:rFonts w:ascii="Calibri" w:cs="Calibri" w:eastAsia="Calibri" w:hAnsi="Calibri"/>
          <w:b/>
          <w:bCs/>
        </w:rPr>
        <w:t xml:space="preserve">10. Discussion</w:t>
      </w:r>
    </w:p>
    <w:p>
      <w:pPr>
        <w:pStyle w:val="Heading2"/>
      </w:pPr>
      <w:r>
        <w:rPr>
          <w:rFonts w:ascii="Calibri" w:cs="Calibri" w:eastAsia="Calibri" w:hAnsi="Calibri"/>
          <w:b/>
          <w:bCs/>
        </w:rPr>
        <w:t xml:space="preserve">10.1 Summary of Key Findings</w:t>
      </w:r>
    </w:p>
    <w:p>
      <w:pPr>
        <w:spacing w:after="80" w:before="80" w:line="308"/>
        <w:jc w:val="both"/>
      </w:pPr>
      <w:r>
        <w:rPr>
          <w:rFonts w:ascii="Calibri" w:cs="Calibri" w:eastAsia="Calibri" w:hAnsi="Calibri"/>
          <w:sz w:val="22"/>
          <w:szCs w:val="22"/>
        </w:rPr>
        <w:t xml:space="preserve">The experimental results collectively support three principal conclusions about the WizardML platform:</w:t>
      </w:r>
    </w:p>
    <w:p>
      <w:pPr>
        <w:pStyle w:val="ListParagraph"/>
        <w:numPr>
          <w:ilvl w:val="0"/>
          <w:numId w:val="2"/>
        </w:numPr>
        <w:spacing w:after="55" w:before="55" w:line="280"/>
      </w:pPr>
      <w:r>
        <w:rPr>
          <w:rFonts w:ascii="Calibri" w:cs="Calibri" w:eastAsia="Calibri" w:hAnsi="Calibri"/>
          <w:sz w:val="22"/>
          <w:szCs w:val="22"/>
        </w:rPr>
        <w:t xml:space="preserve">Wizard-based HP recommendations are nearly as good as expert tuning at zero marginal cost. WizardML Guided mode (&lt; 1 second configuration, no ML expertise required) achieves 96.2% of exhaustive grid search performance — within 3.8 percentage points — while outperforming 30-trial random search and matching expert human tuning effort in median outcome. This finding challenges the conventional wisdom that hyperparameter optimization always requires either expert knowledge or extensive automated search.</w:t>
      </w:r>
    </w:p>
    <w:p>
      <w:pPr>
        <w:pStyle w:val="ListParagraph"/>
        <w:numPr>
          <w:ilvl w:val="0"/>
          <w:numId w:val="2"/>
        </w:numPr>
        <w:spacing w:after="55" w:before="55" w:line="280"/>
      </w:pPr>
      <w:r>
        <w:rPr>
          <w:rFonts w:ascii="Calibri" w:cs="Calibri" w:eastAsia="Calibri" w:hAnsi="Calibri"/>
          <w:sz w:val="22"/>
          <w:szCs w:val="22"/>
        </w:rPr>
        <w:t xml:space="preserve">RAG-grounded LLM code generation is measurably superior to both template synthesis and raw LLM generation. The composite code quality score of 88.4% for RAG+LLM vs. 82.3% for template-only and 72.4% for GPT-4o without retrieval quantifies the value of the project repository. The ML Soundness dimension (+7.5% vs. templates, +20.3% vs. raw LLM) demonstrates that retrieved examples specifically improve the statistical correctness of generated code — the most safety-critical quality dimension for clinical applications.</w:t>
      </w:r>
    </w:p>
    <w:p>
      <w:pPr>
        <w:pStyle w:val="ListParagraph"/>
        <w:numPr>
          <w:ilvl w:val="0"/>
          <w:numId w:val="2"/>
        </w:numPr>
        <w:spacing w:after="55" w:before="55" w:line="280"/>
      </w:pPr>
      <w:r>
        <w:rPr>
          <w:rFonts w:ascii="Calibri" w:cs="Calibri" w:eastAsia="Calibri" w:hAnsi="Calibri"/>
          <w:sz w:val="22"/>
          <w:szCs w:val="22"/>
        </w:rPr>
        <w:t xml:space="preserve">The platform is clinically viable for pediatric growth prediction. The Children Growth Prediction ensemble achieves HAZ RMSE = 0.248 SDS and faltering sensitivity = 88.7%, both exceeding pre-specified clinical acceptability thresholds. Fairness analysis confirms that performance is equitable across sex, SES quintile, and ethnic groups within the ±0.15 SDS tolerance. These results, achieved through the platform's wizard-and-codegen workflow by users without ML expertise, validate the platform's core value proposition.</w:t>
      </w:r>
    </w:p>
    <w:p>
      <w:pPr>
        <w:pStyle w:val="Heading2"/>
      </w:pPr>
      <w:r>
        <w:rPr>
          <w:rFonts w:ascii="Calibri" w:cs="Calibri" w:eastAsia="Calibri" w:hAnsi="Calibri"/>
          <w:b/>
          <w:bCs/>
        </w:rPr>
        <w:t xml:space="preserve">10.2 Limitations</w:t>
      </w:r>
    </w:p>
    <w:p>
      <w:pPr>
        <w:pStyle w:val="ListParagraph"/>
        <w:numPr>
          <w:ilvl w:val="0"/>
          <w:numId w:val="2"/>
        </w:numPr>
        <w:spacing w:after="55" w:before="55" w:line="280"/>
      </w:pPr>
      <w:r>
        <w:rPr>
          <w:rFonts w:ascii="Calibri" w:cs="Calibri" w:eastAsia="Calibri" w:hAnsi="Calibri"/>
          <w:sz w:val="22"/>
          <w:szCs w:val="22"/>
        </w:rPr>
        <w:t xml:space="preserve">Meta-database cold-start: For the 12 task categories not represented in the 12,847-project meta-database, the HP Advisor falls back to rule-only defaults (α → 1). This affects approximately 15% of user requests in our evaluation period. The meta-database is growing at ~150 projects/week but will require 2-3 years to achieve robust coverage across all ML task types.</w:t>
      </w:r>
    </w:p>
    <w:p>
      <w:pPr>
        <w:pStyle w:val="ListParagraph"/>
        <w:numPr>
          <w:ilvl w:val="0"/>
          <w:numId w:val="2"/>
        </w:numPr>
        <w:spacing w:after="55" w:before="55" w:line="280"/>
      </w:pPr>
      <w:r>
        <w:rPr>
          <w:rFonts w:ascii="Calibri" w:cs="Calibri" w:eastAsia="Calibri" w:hAnsi="Calibri"/>
          <w:sz w:val="22"/>
          <w:szCs w:val="22"/>
        </w:rPr>
        <w:t xml:space="preserve">LLM cost and latency: The full RAG+LLM code generation pipeline incurs an average cost of $0.47 per request (at May 2026 pricing) and an average end-to-end latency of 52.3 seconds. Both are acceptable for one-time code generation but preclude real-time interactive use. The model routing strategy reduces cost by 67% vs. always-using the most capable model, but the underlying LLM inference cost is ultimately controlled by external providers.</w:t>
      </w:r>
    </w:p>
    <w:p>
      <w:pPr>
        <w:pStyle w:val="ListParagraph"/>
        <w:numPr>
          <w:ilvl w:val="0"/>
          <w:numId w:val="2"/>
        </w:numPr>
        <w:spacing w:after="55" w:before="55" w:line="280"/>
      </w:pPr>
      <w:r>
        <w:rPr>
          <w:rFonts w:ascii="Calibri" w:cs="Calibri" w:eastAsia="Calibri" w:hAnsi="Calibri"/>
          <w:sz w:val="22"/>
          <w:szCs w:val="22"/>
        </w:rPr>
        <w:t xml:space="preserve">Clinical validation scope: The growth prediction clinical validation used data from one partner hospital in one country. Generalizability to different healthcare settings, population characteristics, and data collection practices requires additional prospective validation studies — a multi-year commitment described in the implementation roadmap.</w:t>
      </w:r>
    </w:p>
    <w:p>
      <w:pPr>
        <w:pStyle w:val="ListParagraph"/>
        <w:numPr>
          <w:ilvl w:val="0"/>
          <w:numId w:val="2"/>
        </w:numPr>
        <w:spacing w:after="55" w:before="55" w:line="280"/>
      </w:pPr>
      <w:r>
        <w:rPr>
          <w:rFonts w:ascii="Calibri" w:cs="Calibri" w:eastAsia="Calibri" w:hAnsi="Calibri"/>
          <w:sz w:val="22"/>
          <w:szCs w:val="22"/>
        </w:rPr>
        <w:t xml:space="preserve">Practitioner adoption gap: The 41.2% code re-use rate for novice users reveals that many novices run but do not engage with the generated code. This limits the educational benefit of code generation for this group and suggests that additional in-platform learning resources (annotated walkthroughs, interactive tutorials) are needed.</w:t>
      </w:r>
    </w:p>
    <w:p>
      <w:pPr>
        <w:pStyle w:val="Heading2"/>
      </w:pPr>
      <w:r>
        <w:rPr>
          <w:rFonts w:ascii="Calibri" w:cs="Calibri" w:eastAsia="Calibri" w:hAnsi="Calibri"/>
          <w:b/>
          <w:bCs/>
        </w:rPr>
        <w:t xml:space="preserve">10.3 Comparison with State of the Art</w:t>
      </w:r>
    </w:p>
    <w:p>
      <w:pPr>
        <w:spacing w:after="80" w:before="80" w:line="308"/>
        <w:jc w:val="both"/>
      </w:pPr>
      <w:r>
        <w:rPr>
          <w:rFonts w:ascii="Calibri" w:cs="Calibri" w:eastAsia="Calibri" w:hAnsi="Calibri"/>
          <w:sz w:val="22"/>
          <w:szCs w:val="22"/>
        </w:rPr>
        <w:t xml:space="preserve">WizardML's performance positions it favorably against the current state of the art across all evaluated dimensions. On the AutoML Benchmark, WizardML + BOHB achieves 2nd-3rd rank (tied with H2O AutoML), trailing only AutoGluon — which provides no wizard interface, no code generation, and no HP explainability. On usability, WizardML's SUS = 84.3 exceeds the mean reported SUS for commercial ML platforms surveyed in the literature (mean: 74.8, Drozdal et al. 2020). On code generation, our RAG+LLM approach achieves +15.6 percentage points composite quality vs. the most recent comparable baseline (raw GPT-4o), consistent with findings from Jiang et al. (2023) on the value of active retrieval augmentation for code generation tasks.</w:t>
      </w:r>
    </w:p>
    <w:p>
      <w:r>
        <w:br w:type="page"/>
      </w:r>
    </w:p>
    <w:p>
      <w:pPr>
        <w:pStyle w:val="Heading1"/>
      </w:pPr>
      <w:r>
        <w:rPr>
          <w:rFonts w:ascii="Calibri" w:cs="Calibri" w:eastAsia="Calibri" w:hAnsi="Calibri"/>
          <w:b/>
          <w:bCs/>
        </w:rPr>
        <w:t xml:space="preserve">11. Conclusion</w:t>
      </w:r>
    </w:p>
    <w:p>
      <w:pPr>
        <w:spacing w:after="80" w:before="80" w:line="308"/>
        <w:jc w:val="both"/>
      </w:pPr>
      <w:r>
        <w:rPr>
          <w:rFonts w:ascii="Calibri" w:cs="Calibri" w:eastAsia="Calibri" w:hAnsi="Calibri"/>
          <w:sz w:val="22"/>
          <w:szCs w:val="22"/>
        </w:rPr>
        <w:t xml:space="preserve">This document has presented the complete architecture of WizardML — a wizard-mode and auto-coding machine learning platform — integrating system design, module specifications, and experimental validation into a unified technical reference. The platform's five modules (Wizard-Mode Engine, Auto-Code Generation Engine, ML Training and Experiment Engine, Deployment and Monitoring Module, and Project Repository and Similarity Search System) work together to deliver a cohesive user experience that is simultaneously accessible to novice users and genuinely powerful for ML engineering practitioners.</w:t>
      </w:r>
    </w:p>
    <w:p>
      <w:pPr>
        <w:spacing w:after="80" w:before="80" w:line="308"/>
        <w:jc w:val="both"/>
      </w:pPr>
      <w:r>
        <w:rPr>
          <w:rFonts w:ascii="Calibri" w:cs="Calibri" w:eastAsia="Calibri" w:hAnsi="Calibri"/>
          <w:sz w:val="22"/>
          <w:szCs w:val="22"/>
        </w:rPr>
        <w:t xml:space="preserve">The experimental evidence is clear and consistent across five independent evaluation studies: (1) Dataset-aware hyperparameter recommendations from the HP Advisor Engine achieve near-expert-level performance at zero search cost; (2) RAG-grounded LLM code generation produces higher-quality ML code than either template synthesis or raw LLM generation, with statistically significant improvements in ML soundness and domain relevance; (3) The wizard interface achieves excellent usability (SUS = 84.3) with measurable educational benefit for novice users; (4) The Children Growth Prediction case study validates the platform's clinical applicability, achieving performance that meets WHO-standard clinical thresholds for growth monitoring; (5) WizardML is preferred by 60% of intermediate ML users in head-to-head comparison against H2O AutoML and Azure AutoML Studio on transparency, code export quality, and confidence in results.</w:t>
      </w:r>
    </w:p>
    <w:p>
      <w:pPr>
        <w:spacing w:after="80" w:before="80" w:line="308"/>
        <w:jc w:val="both"/>
      </w:pPr>
      <w:r>
        <w:rPr>
          <w:rFonts w:ascii="Calibri" w:cs="Calibri" w:eastAsia="Calibri" w:hAnsi="Calibri"/>
          <w:sz w:val="22"/>
          <w:szCs w:val="22"/>
        </w:rPr>
        <w:t xml:space="preserve">The platform's most important design insight — that transparency and accessibility are not opposites but complements — is validated by the HP Understanding Quiz results: users who see why an HP value is recommended learn ML concepts 2× faster than those who see only the value or only the automated result. Wizard-mode ML platforms that treat their intelligence as a black box are leaving an enormous educational opportunity unrealized.</w:t>
      </w:r>
    </w:p>
    <w:p>
      <w:pPr>
        <w:spacing w:after="80" w:before="80" w:line="308"/>
        <w:jc w:val="both"/>
      </w:pPr>
      <w:r>
        <w:rPr>
          <w:rFonts w:ascii="Calibri" w:cs="Calibri" w:eastAsia="Calibri" w:hAnsi="Calibri"/>
          <w:sz w:val="22"/>
          <w:szCs w:val="22"/>
        </w:rPr>
        <w:t xml:space="preserve">Looking forward, three developments will determine WizardML's long-term trajectory: the growth of the project repository (currently 12,847 projects, targeting 100,000 within 24 months) will continuously improve RAG code generation quality; the emergence of smaller, faster, cheaper frontier LLMs will reduce code generation latency below 10 seconds and cost below $0.05 per request; and the expansion into domain-specific wizard modules (clinical, financial, NLP, computer vision) will extend the platform's addressable user base from tabular ML generalists to the full spectrum of applied AI practitioners. WizardML is a platform built for a future where ML expertise is universal — not because everyone becomes an ML engineer, but because the tools meet practitioners where they are.</w:t>
      </w:r>
    </w:p>
    <w:p>
      <w:r>
        <w:br w:type="page"/>
      </w:r>
    </w:p>
    <w:p>
      <w:pPr>
        <w:pStyle w:val="Heading1"/>
      </w:pPr>
      <w:r>
        <w:rPr>
          <w:rFonts w:ascii="Calibri" w:cs="Calibri" w:eastAsia="Calibri" w:hAnsi="Calibri"/>
          <w:b/>
          <w:bCs/>
        </w:rPr>
        <w:t xml:space="preserve">References</w:t>
      </w:r>
    </w:p>
    <w:p>
      <w:pPr>
        <w:spacing w:after="58" w:before="58" w:line="274"/>
        <w:ind w:left="360" w:hanging="360"/>
      </w:pPr>
      <w:r>
        <w:rPr>
          <w:rFonts w:ascii="Calibri" w:cs="Calibri" w:eastAsia="Calibri" w:hAnsi="Calibri"/>
          <w:sz w:val="19"/>
          <w:szCs w:val="19"/>
        </w:rPr>
        <w:t xml:space="preserve">[1] Feurer, M., Klein, A., Eggensperger, K., et al. (2015). Efficient and robust automated machine learning. NeurIPS, 28.</w:t>
      </w:r>
    </w:p>
    <w:p>
      <w:pPr>
        <w:spacing w:after="58" w:before="58" w:line="274"/>
        <w:ind w:left="360" w:hanging="360"/>
      </w:pPr>
      <w:r>
        <w:rPr>
          <w:rFonts w:ascii="Calibri" w:cs="Calibri" w:eastAsia="Calibri" w:hAnsi="Calibri"/>
          <w:sz w:val="19"/>
          <w:szCs w:val="19"/>
        </w:rPr>
        <w:t xml:space="preserve">[2] Gijsbers, P., Bueno, M. L. P., Coors, S., et al. (2022). AMLB: An AutoML Benchmark. arXiv:2207.12560.</w:t>
      </w:r>
    </w:p>
    <w:p>
      <w:pPr>
        <w:spacing w:after="58" w:before="58" w:line="274"/>
        <w:ind w:left="360" w:hanging="360"/>
      </w:pPr>
      <w:r>
        <w:rPr>
          <w:rFonts w:ascii="Calibri" w:cs="Calibri" w:eastAsia="Calibri" w:hAnsi="Calibri"/>
          <w:sz w:val="19"/>
          <w:szCs w:val="19"/>
        </w:rPr>
        <w:t xml:space="preserve">[3] Falkner, S., Klein, A., &amp; Hutter, F. (2018). BOHB: Robust and efficient hyperparameter optimization at scale. ICML.</w:t>
      </w:r>
    </w:p>
    <w:p>
      <w:pPr>
        <w:spacing w:after="58" w:before="58" w:line="274"/>
        <w:ind w:left="360" w:hanging="360"/>
      </w:pPr>
      <w:r>
        <w:rPr>
          <w:rFonts w:ascii="Calibri" w:cs="Calibri" w:eastAsia="Calibri" w:hAnsi="Calibri"/>
          <w:sz w:val="19"/>
          <w:szCs w:val="19"/>
        </w:rPr>
        <w:t xml:space="preserve">[4] Li, L., Jamieson, K., DeSalvo, G., Rostamizadeh, A., &amp; Talwalkar, A. (2017). HyperBand. JMLR, 18(185).</w:t>
      </w:r>
    </w:p>
    <w:p>
      <w:pPr>
        <w:spacing w:after="58" w:before="58" w:line="274"/>
        <w:ind w:left="360" w:hanging="360"/>
      </w:pPr>
      <w:r>
        <w:rPr>
          <w:rFonts w:ascii="Calibri" w:cs="Calibri" w:eastAsia="Calibri" w:hAnsi="Calibri"/>
          <w:sz w:val="19"/>
          <w:szCs w:val="19"/>
        </w:rPr>
        <w:t xml:space="preserve">[5] Bergstra, J., &amp; Bengio, Y. (2012). Random search for hyper-parameter optimization. JMLR, 13.</w:t>
      </w:r>
    </w:p>
    <w:p>
      <w:pPr>
        <w:spacing w:after="58" w:before="58" w:line="274"/>
        <w:ind w:left="360" w:hanging="360"/>
      </w:pPr>
      <w:r>
        <w:rPr>
          <w:rFonts w:ascii="Calibri" w:cs="Calibri" w:eastAsia="Calibri" w:hAnsi="Calibri"/>
          <w:sz w:val="19"/>
          <w:szCs w:val="19"/>
        </w:rPr>
        <w:t xml:space="preserve">[6] Snoek, J., Larochelle, H., &amp; Adams, R. P. (2012). Practical Bayesian optimization. NeurIPS, 25.</w:t>
      </w:r>
    </w:p>
    <w:p>
      <w:pPr>
        <w:spacing w:after="58" w:before="58" w:line="274"/>
        <w:ind w:left="360" w:hanging="360"/>
      </w:pPr>
      <w:r>
        <w:rPr>
          <w:rFonts w:ascii="Calibri" w:cs="Calibri" w:eastAsia="Calibri" w:hAnsi="Calibri"/>
          <w:sz w:val="19"/>
          <w:szCs w:val="19"/>
        </w:rPr>
        <w:t xml:space="preserve">[7] Lewis, P., Perez, E., Piktus, A., et al. (2020). Retrieval-Augmented Generation for knowledge-intensive NLP tasks. NeurIPS, 33.</w:t>
      </w:r>
    </w:p>
    <w:p>
      <w:pPr>
        <w:spacing w:after="58" w:before="58" w:line="274"/>
        <w:ind w:left="360" w:hanging="360"/>
      </w:pPr>
      <w:r>
        <w:rPr>
          <w:rFonts w:ascii="Calibri" w:cs="Calibri" w:eastAsia="Calibri" w:hAnsi="Calibri"/>
          <w:sz w:val="19"/>
          <w:szCs w:val="19"/>
        </w:rPr>
        <w:t xml:space="preserve">[8] Gao, Y., Xiong, Y., Gao, X., et al. (2023). Retrieval-augmented generation for LLMs: A survey. arXiv:2312.10997.</w:t>
      </w:r>
    </w:p>
    <w:p>
      <w:pPr>
        <w:spacing w:after="58" w:before="58" w:line="274"/>
        <w:ind w:left="360" w:hanging="360"/>
      </w:pPr>
      <w:r>
        <w:rPr>
          <w:rFonts w:ascii="Calibri" w:cs="Calibri" w:eastAsia="Calibri" w:hAnsi="Calibri"/>
          <w:sz w:val="19"/>
          <w:szCs w:val="19"/>
        </w:rPr>
        <w:t xml:space="preserve">[9] Jiang, Z., Xu, F. F., Gao, L., et al. (2023). Active retrieval augmented generation. EMNLP.</w:t>
      </w:r>
    </w:p>
    <w:p>
      <w:pPr>
        <w:spacing w:after="58" w:before="58" w:line="274"/>
        <w:ind w:left="360" w:hanging="360"/>
      </w:pPr>
      <w:r>
        <w:rPr>
          <w:rFonts w:ascii="Calibri" w:cs="Calibri" w:eastAsia="Calibri" w:hAnsi="Calibri"/>
          <w:sz w:val="19"/>
          <w:szCs w:val="19"/>
        </w:rPr>
        <w:t xml:space="preserve">[10] Liu, N. F., Lin, K., Hewitt, J., et al. (2023). Lost in the middle: How LLMs use long contexts. arXiv:2307.03172.</w:t>
      </w:r>
    </w:p>
    <w:p>
      <w:pPr>
        <w:spacing w:after="58" w:before="58" w:line="274"/>
        <w:ind w:left="360" w:hanging="360"/>
      </w:pPr>
      <w:r>
        <w:rPr>
          <w:rFonts w:ascii="Calibri" w:cs="Calibri" w:eastAsia="Calibri" w:hAnsi="Calibri"/>
          <w:sz w:val="19"/>
          <w:szCs w:val="19"/>
        </w:rPr>
        <w:t xml:space="preserve">[11] Chen, M., Tworek, J., Jun, H., et al. (2021). Evaluating LLMs trained on code (Codex). arXiv:2107.03374.</w:t>
      </w:r>
    </w:p>
    <w:p>
      <w:pPr>
        <w:spacing w:after="58" w:before="58" w:line="274"/>
        <w:ind w:left="360" w:hanging="360"/>
      </w:pPr>
      <w:r>
        <w:rPr>
          <w:rFonts w:ascii="Calibri" w:cs="Calibri" w:eastAsia="Calibri" w:hAnsi="Calibri"/>
          <w:sz w:val="19"/>
          <w:szCs w:val="19"/>
        </w:rPr>
        <w:t xml:space="preserve">[12] Roziere, B., Gehring, J., Gloeckle, F., et al. (2023). Code Llama: Open foundation models for code. arXiv:2308.12950.</w:t>
      </w:r>
    </w:p>
    <w:p>
      <w:pPr>
        <w:spacing w:after="58" w:before="58" w:line="274"/>
        <w:ind w:left="360" w:hanging="360"/>
      </w:pPr>
      <w:r>
        <w:rPr>
          <w:rFonts w:ascii="Calibri" w:cs="Calibri" w:eastAsia="Calibri" w:hAnsi="Calibri"/>
          <w:sz w:val="19"/>
          <w:szCs w:val="19"/>
        </w:rPr>
        <w:t xml:space="preserve">[13] Guo, D., Lu, S., Duan, N., et al. (2022). UniXcoder: Unified cross-modal pre-training for code representation. ACL.</w:t>
      </w:r>
    </w:p>
    <w:p>
      <w:pPr>
        <w:spacing w:after="58" w:before="58" w:line="274"/>
        <w:ind w:left="360" w:hanging="360"/>
      </w:pPr>
      <w:r>
        <w:rPr>
          <w:rFonts w:ascii="Calibri" w:cs="Calibri" w:eastAsia="Calibri" w:hAnsi="Calibri"/>
          <w:sz w:val="19"/>
          <w:szCs w:val="19"/>
        </w:rPr>
        <w:t xml:space="preserve">[14] Pan, L., Saxon, M., Xu, W., et al. (2023). Automatically correcting large language models. arXiv:2308.03188.</w:t>
      </w:r>
    </w:p>
    <w:p>
      <w:pPr>
        <w:spacing w:after="58" w:before="58" w:line="274"/>
        <w:ind w:left="360" w:hanging="360"/>
      </w:pPr>
      <w:r>
        <w:rPr>
          <w:rFonts w:ascii="Calibri" w:cs="Calibri" w:eastAsia="Calibri" w:hAnsi="Calibri"/>
          <w:sz w:val="19"/>
          <w:szCs w:val="19"/>
        </w:rPr>
        <w:t xml:space="preserve">[15] Drozdal, J., Weisz, J., Wang, D., et al. (2020). Trust in AutoML. ACM IUI, 297–307.</w:t>
      </w:r>
    </w:p>
    <w:p>
      <w:pPr>
        <w:spacing w:after="58" w:before="58" w:line="274"/>
        <w:ind w:left="360" w:hanging="360"/>
      </w:pPr>
      <w:r>
        <w:rPr>
          <w:rFonts w:ascii="Calibri" w:cs="Calibri" w:eastAsia="Calibri" w:hAnsi="Calibri"/>
          <w:sz w:val="19"/>
          <w:szCs w:val="19"/>
        </w:rPr>
        <w:t xml:space="preserve">[16] Nielsen, J. (1994). Usability Engineering. Morgan Kaufmann.</w:t>
      </w:r>
    </w:p>
    <w:p>
      <w:pPr>
        <w:spacing w:after="58" w:before="58" w:line="274"/>
        <w:ind w:left="360" w:hanging="360"/>
      </w:pPr>
      <w:r>
        <w:rPr>
          <w:rFonts w:ascii="Calibri" w:cs="Calibri" w:eastAsia="Calibri" w:hAnsi="Calibri"/>
          <w:sz w:val="19"/>
          <w:szCs w:val="19"/>
        </w:rPr>
        <w:t xml:space="preserve">[17] Wistuba, M., Schilling, N., &amp; Schmidt-Thieme, L. (2015). Hyperparameter optimization machines. IEEE DSAA.</w:t>
      </w:r>
    </w:p>
    <w:p>
      <w:pPr>
        <w:spacing w:after="58" w:before="58" w:line="274"/>
        <w:ind w:left="360" w:hanging="360"/>
      </w:pPr>
      <w:r>
        <w:rPr>
          <w:rFonts w:ascii="Calibri" w:cs="Calibri" w:eastAsia="Calibri" w:hAnsi="Calibri"/>
          <w:sz w:val="19"/>
          <w:szCs w:val="19"/>
        </w:rPr>
        <w:t xml:space="preserve">[18] Erickson, N., Mueller, J., Shirkov, A., et al. (2020). AutoGluon-Tabular: Robust and accurate AutoML. arXiv:2003.06505.</w:t>
      </w:r>
    </w:p>
    <w:p>
      <w:pPr>
        <w:spacing w:after="58" w:before="58" w:line="274"/>
        <w:ind w:left="360" w:hanging="360"/>
      </w:pPr>
      <w:r>
        <w:rPr>
          <w:rFonts w:ascii="Calibri" w:cs="Calibri" w:eastAsia="Calibri" w:hAnsi="Calibri"/>
          <w:sz w:val="19"/>
          <w:szCs w:val="19"/>
        </w:rPr>
        <w:t xml:space="preserve">[19] Chen, T., &amp; Guestrin, C. (2016). XGBoost: A scalable tree boosting system. KDD.</w:t>
      </w:r>
    </w:p>
    <w:p>
      <w:pPr>
        <w:spacing w:after="58" w:before="58" w:line="274"/>
        <w:ind w:left="360" w:hanging="360"/>
      </w:pPr>
      <w:r>
        <w:rPr>
          <w:rFonts w:ascii="Calibri" w:cs="Calibri" w:eastAsia="Calibri" w:hAnsi="Calibri"/>
          <w:sz w:val="19"/>
          <w:szCs w:val="19"/>
        </w:rPr>
        <w:t xml:space="preserve">[20] Akiba, T., Sano, S., Yanase, T., et al. (2019). Optuna: A next-generation HPO framework. KDD.</w:t>
      </w:r>
    </w:p>
    <w:p>
      <w:pPr>
        <w:spacing w:after="58" w:before="58" w:line="274"/>
        <w:ind w:left="360" w:hanging="360"/>
      </w:pPr>
      <w:r>
        <w:rPr>
          <w:rFonts w:ascii="Calibri" w:cs="Calibri" w:eastAsia="Calibri" w:hAnsi="Calibri"/>
          <w:sz w:val="19"/>
          <w:szCs w:val="19"/>
        </w:rPr>
        <w:t xml:space="preserve">[21] Liaw, R., Liang, E., Nishihara, R., et al. (2018). Tune: A research platform for distributed model selection. AutoML Workshop @ ICML.</w:t>
      </w:r>
    </w:p>
    <w:p>
      <w:pPr>
        <w:spacing w:after="58" w:before="58" w:line="274"/>
        <w:ind w:left="360" w:hanging="360"/>
      </w:pPr>
      <w:r>
        <w:rPr>
          <w:rFonts w:ascii="Calibri" w:cs="Calibri" w:eastAsia="Calibri" w:hAnsi="Calibri"/>
          <w:sz w:val="19"/>
          <w:szCs w:val="19"/>
        </w:rPr>
        <w:t xml:space="preserve">[22] Zaharia, M., et al. (2018). Accelerating the ML lifecycle with MLflow. VLDB, 11(12).</w:t>
      </w:r>
    </w:p>
    <w:p>
      <w:pPr>
        <w:spacing w:after="58" w:before="58" w:line="274"/>
        <w:ind w:left="360" w:hanging="360"/>
      </w:pPr>
      <w:r>
        <w:rPr>
          <w:rFonts w:ascii="Calibri" w:cs="Calibri" w:eastAsia="Calibri" w:hAnsi="Calibri"/>
          <w:sz w:val="19"/>
          <w:szCs w:val="19"/>
        </w:rPr>
        <w:t xml:space="preserve">[23] Malkov, Y. A., &amp; Yashunin, D. A. (2020). Efficient and robust ANN search using HNSW. IEEE TPAMI.</w:t>
      </w:r>
    </w:p>
    <w:p>
      <w:pPr>
        <w:spacing w:after="58" w:before="58" w:line="274"/>
        <w:ind w:left="360" w:hanging="360"/>
      </w:pPr>
      <w:r>
        <w:rPr>
          <w:rFonts w:ascii="Calibri" w:cs="Calibri" w:eastAsia="Calibri" w:hAnsi="Calibri"/>
          <w:sz w:val="19"/>
          <w:szCs w:val="19"/>
        </w:rPr>
        <w:t xml:space="preserve">[24] Lundberg, S. M., &amp; Lee, S. I. (2017). A unified approach to interpreting model predictions. NeurIPS, 30.</w:t>
      </w:r>
    </w:p>
    <w:p>
      <w:pPr>
        <w:spacing w:after="58" w:before="58" w:line="274"/>
        <w:ind w:left="360" w:hanging="360"/>
      </w:pPr>
      <w:r>
        <w:rPr>
          <w:rFonts w:ascii="Calibri" w:cs="Calibri" w:eastAsia="Calibri" w:hAnsi="Calibri"/>
          <w:sz w:val="19"/>
          <w:szCs w:val="19"/>
        </w:rPr>
        <w:t xml:space="preserve">[25] Fitzmaurice, G. M., Laird, N. M., &amp; Ware, J. H. (2011). Applied Longitudinal Analysis (2nd Ed.). Wiley.</w:t>
      </w:r>
    </w:p>
    <w:p>
      <w:pPr>
        <w:spacing w:after="58" w:before="58" w:line="274"/>
        <w:ind w:left="360" w:hanging="360"/>
      </w:pPr>
      <w:r>
        <w:rPr>
          <w:rFonts w:ascii="Calibri" w:cs="Calibri" w:eastAsia="Calibri" w:hAnsi="Calibri"/>
          <w:sz w:val="19"/>
          <w:szCs w:val="19"/>
        </w:rPr>
        <w:t xml:space="preserve">[26] Hochreiter, S., &amp; Schmidhuber, J. (1997). Long short-term memory. Neural Computation, 9(8).</w:t>
      </w:r>
    </w:p>
    <w:p>
      <w:pPr>
        <w:spacing w:after="58" w:before="58" w:line="274"/>
        <w:ind w:left="360" w:hanging="360"/>
      </w:pPr>
      <w:r>
        <w:rPr>
          <w:rFonts w:ascii="Calibri" w:cs="Calibri" w:eastAsia="Calibri" w:hAnsi="Calibri"/>
          <w:sz w:val="19"/>
          <w:szCs w:val="19"/>
        </w:rPr>
        <w:t xml:space="preserve">[27] Vaswani, A., Shazeer, N., Parmar, N., et al. (2017). Attention is all you need. NeurIPS, 30.</w:t>
      </w:r>
    </w:p>
    <w:p>
      <w:pPr>
        <w:spacing w:after="58" w:before="58" w:line="274"/>
        <w:ind w:left="360" w:hanging="360"/>
      </w:pPr>
      <w:r>
        <w:rPr>
          <w:rFonts w:ascii="Calibri" w:cs="Calibri" w:eastAsia="Calibri" w:hAnsi="Calibri"/>
          <w:sz w:val="19"/>
          <w:szCs w:val="19"/>
        </w:rPr>
        <w:t xml:space="preserve">[28] Van Buuren, S. (2018). Flexible Imputation of Missing Data (2nd Ed.). CRC Press.</w:t>
      </w:r>
    </w:p>
    <w:p>
      <w:pPr>
        <w:spacing w:after="58" w:before="58" w:line="274"/>
        <w:ind w:left="360" w:hanging="360"/>
      </w:pPr>
      <w:r>
        <w:rPr>
          <w:rFonts w:ascii="Calibri" w:cs="Calibri" w:eastAsia="Calibri" w:hAnsi="Calibri"/>
          <w:sz w:val="19"/>
          <w:szCs w:val="19"/>
        </w:rPr>
        <w:t xml:space="preserve">[29] Cole, T. J., &amp; Green, P. J. (1992). Smoothing reference centile curves: The LMS method. Statistics in Medicine.</w:t>
      </w:r>
    </w:p>
    <w:p>
      <w:pPr>
        <w:spacing w:after="58" w:before="58" w:line="274"/>
        <w:ind w:left="360" w:hanging="360"/>
      </w:pPr>
      <w:r>
        <w:rPr>
          <w:rFonts w:ascii="Calibri" w:cs="Calibri" w:eastAsia="Calibri" w:hAnsi="Calibri"/>
          <w:sz w:val="19"/>
          <w:szCs w:val="19"/>
        </w:rPr>
        <w:t xml:space="preserve">[30] WHO MGRS Group (2006). WHO Child Growth Standards. WHO Press, Geneva.</w:t>
      </w:r>
    </w:p>
    <w:p>
      <w:pPr>
        <w:spacing w:after="58" w:before="58" w:line="274"/>
        <w:ind w:left="360" w:hanging="360"/>
      </w:pPr>
      <w:r>
        <w:rPr>
          <w:rFonts w:ascii="Calibri" w:cs="Calibri" w:eastAsia="Calibri" w:hAnsi="Calibri"/>
          <w:sz w:val="19"/>
          <w:szCs w:val="19"/>
        </w:rPr>
        <w:t xml:space="preserve">[31] Gelman, A., Carlin, J., Stern, H., et al. (2013). Bayesian Data Analysis (3rd Ed.). CRC Press.</w:t>
      </w:r>
    </w:p>
    <w:p>
      <w:pPr>
        <w:spacing w:after="58" w:before="58" w:line="274"/>
        <w:ind w:left="360" w:hanging="360"/>
      </w:pPr>
      <w:r>
        <w:rPr>
          <w:rFonts w:ascii="Calibri" w:cs="Calibri" w:eastAsia="Calibri" w:hAnsi="Calibri"/>
          <w:sz w:val="19"/>
          <w:szCs w:val="19"/>
        </w:rPr>
        <w:t xml:space="preserve">[32] Jiang, H., Wu, Q., Lin, C. Y., et al. (2023). LLMLingua: Compressing prompts for accelerated inference. EMNLP.</w:t>
      </w:r>
    </w:p>
    <w:p>
      <w:pPr>
        <w:spacing w:after="58" w:before="58" w:line="274"/>
        <w:ind w:left="360" w:hanging="360"/>
      </w:pPr>
      <w:r>
        <w:rPr>
          <w:rFonts w:ascii="Calibri" w:cs="Calibri" w:eastAsia="Calibri" w:hAnsi="Calibri"/>
          <w:sz w:val="19"/>
          <w:szCs w:val="19"/>
        </w:rPr>
        <w:t xml:space="preserve">[33] Perez, F., &amp; Ribeiro, I. (2022). Ignore previous prompt: Attack techniques for LLMs. arXiv:2211.09527.</w:t>
      </w:r>
    </w:p>
    <w:p>
      <w:pPr>
        <w:spacing w:after="58" w:before="58" w:line="274"/>
        <w:ind w:left="360" w:hanging="360"/>
      </w:pPr>
      <w:r>
        <w:rPr>
          <w:rFonts w:ascii="Calibri" w:cs="Calibri" w:eastAsia="Calibri" w:hAnsi="Calibri"/>
          <w:sz w:val="19"/>
          <w:szCs w:val="19"/>
        </w:rPr>
        <w:t xml:space="preserve">[34] Mitchell, M., et al. (2019). Model cards for model reporting. ACM FAccT.</w:t>
      </w:r>
    </w:p>
    <w:p>
      <w:pPr>
        <w:spacing w:after="58" w:before="58" w:line="274"/>
        <w:ind w:left="360" w:hanging="360"/>
      </w:pPr>
      <w:r>
        <w:rPr>
          <w:rFonts w:ascii="Calibri" w:cs="Calibri" w:eastAsia="Calibri" w:hAnsi="Calibri"/>
          <w:sz w:val="19"/>
          <w:szCs w:val="19"/>
        </w:rPr>
        <w:t xml:space="preserve">[35] HL7 International (2023). FHIR R4 Specification. https://hl7.org/fhir/.</w:t>
      </w:r>
    </w:p>
    <w:p>
      <w:pPr>
        <w:spacing w:after="58" w:before="58" w:line="274"/>
        <w:ind w:left="360" w:hanging="360"/>
      </w:pPr>
      <w:r>
        <w:rPr>
          <w:rFonts w:ascii="Calibri" w:cs="Calibri" w:eastAsia="Calibri" w:hAnsi="Calibri"/>
          <w:sz w:val="19"/>
          <w:szCs w:val="19"/>
        </w:rPr>
        <w:t xml:space="preserve">[36] Anthropic (2026). Claude API Documentation. https://docs.anthropic.com.</w:t>
      </w:r>
    </w:p>
    <w:p>
      <w:pPr>
        <w:spacing w:after="58" w:before="58" w:line="274"/>
        <w:ind w:left="360" w:hanging="360"/>
      </w:pPr>
      <w:r>
        <w:rPr>
          <w:rFonts w:ascii="Calibri" w:cs="Calibri" w:eastAsia="Calibri" w:hAnsi="Calibri"/>
          <w:sz w:val="19"/>
          <w:szCs w:val="19"/>
        </w:rPr>
        <w:t xml:space="preserve">[37] pgvector (2024). Vector similarity search for PostgreSQL. https://github.com/pgvector/pgvector.</w:t>
      </w:r>
    </w:p>
    <w:p>
      <w:pPr>
        <w:spacing w:after="58" w:before="58" w:line="274"/>
        <w:ind w:left="360" w:hanging="360"/>
      </w:pPr>
      <w:r>
        <w:rPr>
          <w:rFonts w:ascii="Calibri" w:cs="Calibri" w:eastAsia="Calibri" w:hAnsi="Calibri"/>
          <w:sz w:val="19"/>
          <w:szCs w:val="19"/>
        </w:rPr>
        <w:t xml:space="preserve">[38] Pedregosa, F., et al. (2011). Scikit-learn: Machine learning in Python. JMLR, 12.</w:t>
      </w:r>
    </w:p>
    <w:p>
      <w:pPr>
        <w:spacing w:after="58" w:before="58" w:line="274"/>
        <w:ind w:left="360" w:hanging="360"/>
      </w:pPr>
      <w:r>
        <w:rPr>
          <w:rFonts w:ascii="Calibri" w:cs="Calibri" w:eastAsia="Calibri" w:hAnsi="Calibri"/>
          <w:sz w:val="19"/>
          <w:szCs w:val="19"/>
        </w:rPr>
        <w:t xml:space="preserve">[39] van Rijn, J. N., &amp; Hutter, F. (2018). Hyperparameter importance across datasets. KDD.</w:t>
      </w:r>
    </w:p>
    <w:p>
      <w:pPr>
        <w:spacing w:after="58" w:before="58" w:line="274"/>
        <w:ind w:left="360" w:hanging="360"/>
      </w:pPr>
      <w:r>
        <w:rPr>
          <w:rFonts w:ascii="Calibri" w:cs="Calibri" w:eastAsia="Calibri" w:hAnsi="Calibri"/>
          <w:sz w:val="19"/>
          <w:szCs w:val="19"/>
        </w:rPr>
        <w:t xml:space="preserve">[40] Dodge, J., et al. (2022). Measuring the carbon intensity of AI in cloud instances. ACM FAccT.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6B" w:sz="4" w:space="4"/>
      </w:pBd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6B" w:sz="4" w:space="4"/>
      </w:pBdr>
    </w:pPr>
    <w:r>
      <w:rPr>
        <w:rFonts w:ascii="Calibri" w:cs="Calibri" w:eastAsia="Calibri" w:hAnsi="Calibri"/>
        <w:b/>
        <w:bCs/>
        <w:color w:val="0F1E2E"/>
        <w:sz w:val="18"/>
        <w:szCs w:val="18"/>
      </w:rPr>
      <w:t xml:space="preserve">WizardML — Architecture &amp; Experimental Report</w:t>
    </w:r>
    <w:r>
      <w:rPr>
        <w:rFonts w:ascii="Calibri" w:cs="Calibri" w:eastAsia="Calibri" w:hAnsi="Calibri"/>
        <w:color w:val="888888"/>
        <w:sz w:val="18"/>
        <w:szCs w:val="18"/>
      </w:rPr>
      <w:t xml:space="preserve">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3A6B" w:sz="8" w:space="2"/>
      </w:pBdr>
      <w:spacing w:after="160" w:before="400"/>
      <w:outlineLvl w:val="0"/>
    </w:pPr>
    <w:rPr>
      <w:rFonts w:ascii="Calibri" w:cs="Calibri" w:eastAsia="Calibri" w:hAnsi="Calibri"/>
      <w:b/>
      <w:bCs/>
      <w:color w:val="0F1E2E"/>
      <w:sz w:val="36"/>
      <w:szCs w:val="36"/>
    </w:rPr>
  </w:style>
  <w:style w:type="paragraph" w:styleId="Heading2">
    <w:name w:val="Heading 2"/>
    <w:basedOn w:val="Normal"/>
    <w:next w:val="Normal"/>
    <w:qFormat/>
    <w:pPr>
      <w:spacing w:after="100" w:before="280"/>
      <w:outlineLvl w:val="1"/>
    </w:pPr>
    <w:rPr>
      <w:rFonts w:ascii="Calibri" w:cs="Calibri" w:eastAsia="Calibri" w:hAnsi="Calibri"/>
      <w:b/>
      <w:bCs/>
      <w:color w:val="1A3A6B"/>
      <w:sz w:val="27"/>
      <w:szCs w:val="27"/>
    </w:rPr>
  </w:style>
  <w:style w:type="paragraph" w:styleId="Heading3">
    <w:name w:val="Heading 3"/>
    <w:basedOn w:val="Normal"/>
    <w:next w:val="Normal"/>
    <w:qFormat/>
    <w:pPr>
      <w:spacing w:after="60" w:before="180"/>
      <w:outlineLvl w:val="2"/>
    </w:pPr>
    <w:rPr>
      <w:rFonts w:ascii="Calibri" w:cs="Calibri" w:eastAsia="Calibri" w:hAnsi="Calibri"/>
      <w:b/>
      <w:bCs/>
      <w:i/>
      <w:iCs/>
      <w:color w:val="2E6DA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2026-05-20T04:53:50.900Z</dcterms:created>
  <dcterms:modified xsi:type="dcterms:W3CDTF">2026-05-20T04:53:50.925Z</dcterms:modified>
</cp:coreProperties>
</file>

<file path=docProps/custom.xml><?xml version="1.0" encoding="utf-8"?>
<Properties xmlns="http://schemas.openxmlformats.org/officeDocument/2006/custom-properties" xmlns:vt="http://schemas.openxmlformats.org/officeDocument/2006/docPropsVTypes"/>
</file>