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EA849" w14:textId="77777777" w:rsidR="008A3AB9" w:rsidRDefault="00000000">
      <w:pPr>
        <w:pStyle w:val="Title"/>
      </w:pPr>
      <w:r>
        <w:t>Narrow-leaved lupin yields are more stable when mixed cropped with oats OR Multi-environment assessment reveals higher yield stability and performance in narrow-leaved lupin and oat mixed cropping</w:t>
      </w:r>
    </w:p>
    <w:p w14:paraId="4F9C87A1" w14:textId="77777777" w:rsidR="008A3AB9" w:rsidRDefault="00000000">
      <w:pPr>
        <w:pStyle w:val="BodyText"/>
      </w:pPr>
      <w:r>
        <w:t xml:space="preserve">¹ Research group Extension Arable Crops, Competence Division Plant and Plant Products, </w:t>
      </w:r>
      <w:proofErr w:type="spellStart"/>
      <w:r>
        <w:t>Agroscope</w:t>
      </w:r>
      <w:proofErr w:type="spellEnd"/>
      <w:r>
        <w:t>, Zurich, Switzerland</w:t>
      </w:r>
      <w:r>
        <w:br/>
        <w:t xml:space="preserve">² </w:t>
      </w:r>
      <w:proofErr w:type="spellStart"/>
      <w:r>
        <w:t>serbia</w:t>
      </w:r>
      <w:proofErr w:type="spellEnd"/>
      <w:r>
        <w:t xml:space="preserve"> ³ Sustainable Agroecosystems, Department of Environmental Systems Science, ETH Zurich, Zurich, Switzerland ⁴ </w:t>
      </w:r>
      <w:proofErr w:type="spellStart"/>
      <w:r>
        <w:t>jki</w:t>
      </w:r>
      <w:proofErr w:type="spellEnd"/>
      <w:r>
        <w:t xml:space="preserve"> ⁵ dh ⁶ Seminar for Statistics, Department of Mathematics, ETH Zurich, Zurich, Switzerland</w:t>
      </w:r>
    </w:p>
    <w:p w14:paraId="430C09F9" w14:textId="77777777" w:rsidR="008A3AB9" w:rsidRDefault="00000000">
      <w:pPr>
        <w:pStyle w:val="BodyText"/>
      </w:pPr>
      <w:r>
        <w:t>✉ Corresponding author: susanne.vogelgsang@agroscope.admin.ch</w:t>
      </w:r>
    </w:p>
    <w:p w14:paraId="3FE7712B" w14:textId="77777777" w:rsidR="008A3AB9" w:rsidRDefault="00000000">
      <w:pPr>
        <w:pStyle w:val="BodyText"/>
      </w:pPr>
      <w:r>
        <w:t>keywords: Narrow-leaved lupin, oat, mixed cropping, yield stability, intercropping, biodiversity</w:t>
      </w:r>
    </w:p>
    <w:p w14:paraId="39A7CB29" w14:textId="77777777" w:rsidR="007E17B2" w:rsidRDefault="007E17B2">
      <w:pPr>
        <w:pStyle w:val="BodyText"/>
      </w:pPr>
    </w:p>
    <w:p w14:paraId="61E09FDA" w14:textId="3C84BD2C" w:rsidR="007E17B2" w:rsidRDefault="007E17B2">
      <w:pPr>
        <w:pStyle w:val="BodyText"/>
      </w:pPr>
      <w:r>
        <w:t>COPY PASTE EVERYTHING AGAIN: INTRO METHOD RESULTS REFERENCES</w:t>
      </w:r>
    </w:p>
    <w:p w14:paraId="2CED650D" w14:textId="77777777" w:rsidR="008A3AB9" w:rsidRDefault="00000000">
      <w:pPr>
        <w:pStyle w:val="Heading1"/>
      </w:pPr>
      <w:bookmarkStart w:id="0" w:name="abstract"/>
      <w:bookmarkStart w:id="1" w:name="_Toc205286032"/>
      <w:r>
        <w:t>Abstract</w:t>
      </w:r>
      <w:bookmarkEnd w:id="1"/>
    </w:p>
    <w:p w14:paraId="0C25B578" w14:textId="77777777" w:rsidR="008A3AB9" w:rsidRDefault="00000000">
      <w:pPr>
        <w:pStyle w:val="Heading1"/>
      </w:pPr>
      <w:bookmarkStart w:id="2" w:name="introduction"/>
      <w:bookmarkStart w:id="3" w:name="_Toc205286034"/>
      <w:bookmarkEnd w:id="0"/>
      <w:r>
        <w:t>Introduction</w:t>
      </w:r>
      <w:bookmarkEnd w:id="3"/>
    </w:p>
    <w:p w14:paraId="076EABDA" w14:textId="77777777" w:rsidR="008732CD" w:rsidRPr="008732CD" w:rsidRDefault="008732CD" w:rsidP="008732CD">
      <w:pPr>
        <w:pStyle w:val="BodyText"/>
        <w:spacing w:before="0" w:after="0"/>
        <w:rPr>
          <w:lang w:val="en-CH"/>
        </w:rPr>
      </w:pPr>
      <w:r w:rsidRPr="008732CD">
        <w:rPr>
          <w:lang w:val="en-CH"/>
        </w:rPr>
        <w:t>Global demand for protein</w:t>
      </w:r>
      <w:r w:rsidRPr="008732CD">
        <w:rPr>
          <w:rFonts w:ascii="Cambria Math" w:hAnsi="Cambria Math" w:cs="Cambria Math"/>
          <w:lang w:val="en-CH"/>
        </w:rPr>
        <w:t>‐</w:t>
      </w:r>
      <w:r w:rsidRPr="008732CD">
        <w:rPr>
          <w:lang w:val="en-CH"/>
        </w:rPr>
        <w:t>rich plants is growing while climate volatility continues to undermine</w:t>
      </w:r>
    </w:p>
    <w:p w14:paraId="3BC37488" w14:textId="77777777" w:rsidR="008732CD" w:rsidRPr="008732CD" w:rsidRDefault="008732CD" w:rsidP="008732CD">
      <w:pPr>
        <w:pStyle w:val="BodyText"/>
        <w:spacing w:before="0" w:after="0"/>
        <w:rPr>
          <w:lang w:val="en-CH"/>
        </w:rPr>
      </w:pPr>
      <w:r w:rsidRPr="008732CD">
        <w:rPr>
          <w:lang w:val="en-CH"/>
        </w:rPr>
        <w:t>the year</w:t>
      </w:r>
      <w:r w:rsidRPr="008732CD">
        <w:rPr>
          <w:lang w:val="en-CH"/>
        </w:rPr>
        <w:noBreakHyphen/>
        <w:t>to</w:t>
      </w:r>
      <w:r w:rsidRPr="008732CD">
        <w:rPr>
          <w:lang w:val="en-CH"/>
        </w:rPr>
        <w:noBreakHyphen/>
        <w:t>year reliability of monocultures (Ismail et al., 2020; Raseduzzaman and Jensen,</w:t>
      </w:r>
    </w:p>
    <w:p w14:paraId="545A50EF" w14:textId="77777777" w:rsidR="008732CD" w:rsidRPr="008732CD" w:rsidRDefault="008732CD" w:rsidP="008732CD">
      <w:pPr>
        <w:pStyle w:val="BodyText"/>
        <w:spacing w:before="0" w:after="0"/>
        <w:rPr>
          <w:lang w:val="en-CH"/>
        </w:rPr>
      </w:pPr>
      <w:r w:rsidRPr="008732CD">
        <w:rPr>
          <w:lang w:val="en-CH"/>
        </w:rPr>
        <w:t>2017). Mixed cropping of cereals with grain legumes has re</w:t>
      </w:r>
      <w:r w:rsidRPr="008732CD">
        <w:rPr>
          <w:lang w:val="en-CH"/>
        </w:rPr>
        <w:noBreakHyphen/>
        <w:t>emerged as a promising strategy to</w:t>
      </w:r>
    </w:p>
    <w:p w14:paraId="27DFBE43" w14:textId="77777777" w:rsidR="008732CD" w:rsidRPr="008732CD" w:rsidRDefault="008732CD" w:rsidP="008732CD">
      <w:pPr>
        <w:pStyle w:val="BodyText"/>
        <w:spacing w:before="0" w:after="0"/>
        <w:rPr>
          <w:lang w:val="en-CH"/>
        </w:rPr>
      </w:pPr>
      <w:r w:rsidRPr="008732CD">
        <w:rPr>
          <w:lang w:val="en-CH"/>
        </w:rPr>
        <w:t>buffer yield risk, decrease fertiliser dependence and improve resource</w:t>
      </w:r>
      <w:r w:rsidRPr="008732CD">
        <w:rPr>
          <w:lang w:val="en-CH"/>
        </w:rPr>
        <w:noBreakHyphen/>
        <w:t>use e</w:t>
      </w:r>
      <w:r w:rsidRPr="008732CD">
        <w:rPr>
          <w:rFonts w:ascii="Cambria Math" w:hAnsi="Cambria Math" w:cs="Cambria Math"/>
          <w:lang w:val="en-CH"/>
        </w:rPr>
        <w:t>ﬀ</w:t>
      </w:r>
      <w:r w:rsidRPr="008732CD">
        <w:rPr>
          <w:lang w:val="en-CH"/>
        </w:rPr>
        <w:t>iciency (Kumawat</w:t>
      </w:r>
    </w:p>
    <w:p w14:paraId="4D92D739" w14:textId="77777777" w:rsidR="008732CD" w:rsidRPr="008732CD" w:rsidRDefault="008732CD" w:rsidP="008732CD">
      <w:pPr>
        <w:pStyle w:val="BodyText"/>
        <w:spacing w:before="0" w:after="0"/>
        <w:rPr>
          <w:lang w:val="en-CH"/>
        </w:rPr>
      </w:pPr>
      <w:r w:rsidRPr="008732CD">
        <w:rPr>
          <w:lang w:val="en-CH"/>
        </w:rPr>
        <w:t>et al., 2022). Narrow</w:t>
      </w:r>
      <w:r w:rsidRPr="008732CD">
        <w:rPr>
          <w:lang w:val="en-CH"/>
        </w:rPr>
        <w:noBreakHyphen/>
        <w:t>leaved lupin (NLL, Lupinus angustifolius L.) is among the few temperate</w:t>
      </w:r>
    </w:p>
    <w:p w14:paraId="1557791B" w14:textId="77777777" w:rsidR="008732CD" w:rsidRPr="008732CD" w:rsidRDefault="008732CD" w:rsidP="008732CD">
      <w:pPr>
        <w:pStyle w:val="BodyText"/>
        <w:spacing w:before="0" w:after="0"/>
        <w:rPr>
          <w:lang w:val="en-CH"/>
        </w:rPr>
      </w:pPr>
      <w:r w:rsidRPr="008732CD">
        <w:rPr>
          <w:lang w:val="en-CH"/>
        </w:rPr>
        <w:t>grain legumes that combine high seed protein with the ability to thrive on nutrient poor soils</w:t>
      </w:r>
    </w:p>
    <w:p w14:paraId="57CDBAA7" w14:textId="77777777" w:rsidR="008732CD" w:rsidRPr="008732CD" w:rsidRDefault="008732CD" w:rsidP="008732CD">
      <w:pPr>
        <w:pStyle w:val="BodyText"/>
        <w:spacing w:before="0" w:after="0"/>
        <w:rPr>
          <w:lang w:val="en-CH"/>
        </w:rPr>
      </w:pPr>
      <w:r w:rsidRPr="008732CD">
        <w:rPr>
          <w:lang w:val="en-CH"/>
        </w:rPr>
        <w:lastRenderedPageBreak/>
        <w:t>(Lopez-Bellido and Fuente, 1986); however, its sole</w:t>
      </w:r>
      <w:r w:rsidRPr="008732CD">
        <w:rPr>
          <w:lang w:val="en-CH"/>
        </w:rPr>
        <w:noBreakHyphen/>
        <w:t>crop yield is notoriously unstable (Reckling</w:t>
      </w:r>
    </w:p>
    <w:p w14:paraId="0A7E7B34" w14:textId="77777777" w:rsidR="008732CD" w:rsidRPr="008732CD" w:rsidRDefault="008732CD" w:rsidP="008732CD">
      <w:pPr>
        <w:pStyle w:val="BodyText"/>
        <w:spacing w:before="0" w:after="0"/>
        <w:rPr>
          <w:lang w:val="en-CH"/>
        </w:rPr>
      </w:pPr>
      <w:r w:rsidRPr="008732CD">
        <w:rPr>
          <w:lang w:val="en-CH"/>
        </w:rPr>
        <w:t>et al., 2018). Oat (Avena sativa L.) offers complementary morphology, rapid early growth and</w:t>
      </w:r>
    </w:p>
    <w:p w14:paraId="314927E6" w14:textId="77777777" w:rsidR="008732CD" w:rsidRPr="008732CD" w:rsidRDefault="008732CD" w:rsidP="008732CD">
      <w:pPr>
        <w:pStyle w:val="BodyText"/>
        <w:spacing w:before="0" w:after="0"/>
        <w:rPr>
          <w:lang w:val="en-CH"/>
        </w:rPr>
      </w:pPr>
      <w:r w:rsidRPr="008732CD">
        <w:rPr>
          <w:lang w:val="en-CH"/>
        </w:rPr>
        <w:t>serves as a cereal break crop (e.g. Danso et al., 1993; Pálmason et al., 1992). Integrating the</w:t>
      </w:r>
    </w:p>
    <w:p w14:paraId="5E8C6A42" w14:textId="77777777" w:rsidR="008732CD" w:rsidRPr="008732CD" w:rsidRDefault="008732CD" w:rsidP="008732CD">
      <w:pPr>
        <w:pStyle w:val="BodyText"/>
        <w:spacing w:before="0" w:after="0"/>
        <w:rPr>
          <w:lang w:val="en-CH"/>
        </w:rPr>
      </w:pPr>
      <w:r w:rsidRPr="008732CD">
        <w:rPr>
          <w:lang w:val="en-CH"/>
        </w:rPr>
        <w:t>two species in mixed cropping therefore addresses both agronomic resilience and nutritional</w:t>
      </w:r>
    </w:p>
    <w:p w14:paraId="4BD55FA9" w14:textId="77777777" w:rsidR="008732CD" w:rsidRPr="008732CD" w:rsidRDefault="008732CD" w:rsidP="008732CD">
      <w:pPr>
        <w:pStyle w:val="BodyText"/>
        <w:spacing w:before="0" w:after="0"/>
        <w:rPr>
          <w:lang w:val="en-CH"/>
        </w:rPr>
      </w:pPr>
      <w:r w:rsidRPr="008732CD">
        <w:rPr>
          <w:lang w:val="en-CH"/>
        </w:rPr>
        <w:t>targets at farm and food</w:t>
      </w:r>
      <w:r w:rsidRPr="008732CD">
        <w:rPr>
          <w:lang w:val="en-CH"/>
        </w:rPr>
        <w:noBreakHyphen/>
        <w:t>system level.</w:t>
      </w:r>
    </w:p>
    <w:p w14:paraId="53C3AFA2" w14:textId="77777777" w:rsidR="008732CD" w:rsidRPr="008732CD" w:rsidRDefault="008732CD" w:rsidP="008732CD">
      <w:pPr>
        <w:pStyle w:val="BodyText"/>
        <w:spacing w:before="0" w:after="0"/>
        <w:rPr>
          <w:lang w:val="en-CH"/>
        </w:rPr>
      </w:pPr>
      <w:r w:rsidRPr="008732CD">
        <w:rPr>
          <w:lang w:val="en-CH"/>
        </w:rPr>
        <w:t>Decades of work on genotype × cropping</w:t>
      </w:r>
      <w:r w:rsidRPr="008732CD">
        <w:rPr>
          <w:lang w:val="en-CH"/>
        </w:rPr>
        <w:noBreakHyphen/>
        <w:t>system interactions have demonstrated that perform-</w:t>
      </w:r>
    </w:p>
    <w:p w14:paraId="1535C082" w14:textId="77777777" w:rsidR="008732CD" w:rsidRPr="008732CD" w:rsidRDefault="008732CD" w:rsidP="008732CD">
      <w:pPr>
        <w:pStyle w:val="BodyText"/>
        <w:spacing w:before="0" w:after="0"/>
        <w:rPr>
          <w:lang w:val="en-CH"/>
        </w:rPr>
      </w:pPr>
      <w:r w:rsidRPr="008732CD">
        <w:rPr>
          <w:lang w:val="en-CH"/>
        </w:rPr>
        <w:t>ance gains from cereal × legume mixtures depend on both the mixed varieties and the environ-</w:t>
      </w:r>
    </w:p>
    <w:p w14:paraId="4A26E8DC" w14:textId="77777777" w:rsidR="008732CD" w:rsidRPr="008732CD" w:rsidRDefault="008732CD" w:rsidP="008732CD">
      <w:pPr>
        <w:pStyle w:val="BodyText"/>
        <w:spacing w:before="0" w:after="0"/>
        <w:rPr>
          <w:lang w:val="en-CH"/>
        </w:rPr>
      </w:pPr>
      <w:r w:rsidRPr="008732CD">
        <w:rPr>
          <w:lang w:val="en-CH"/>
        </w:rPr>
        <w:t>ment in which they were evaluated (e.g. (Demie et al., 2022)). Meta</w:t>
      </w:r>
      <w:r w:rsidRPr="008732CD">
        <w:rPr>
          <w:lang w:val="en-CH"/>
        </w:rPr>
        <w:noBreakHyphen/>
        <w:t>analyses consistently report</w:t>
      </w:r>
    </w:p>
    <w:p w14:paraId="51C00B26" w14:textId="77777777" w:rsidR="008732CD" w:rsidRPr="008732CD" w:rsidRDefault="008732CD" w:rsidP="008732CD">
      <w:pPr>
        <w:pStyle w:val="BodyText"/>
        <w:spacing w:before="0" w:after="0"/>
        <w:rPr>
          <w:lang w:val="en-CH"/>
        </w:rPr>
      </w:pPr>
      <w:r w:rsidRPr="008732CD">
        <w:rPr>
          <w:lang w:val="en-CH"/>
        </w:rPr>
        <w:t>mean land</w:t>
      </w:r>
      <w:r w:rsidRPr="008732CD">
        <w:rPr>
          <w:lang w:val="en-CH"/>
        </w:rPr>
        <w:noBreakHyphen/>
        <w:t>equivalent ratios (LER) between 1.2 and 1.3 for cereal–legume mixtures, indicating</w:t>
      </w:r>
    </w:p>
    <w:p w14:paraId="4F7898BB" w14:textId="77777777" w:rsidR="008732CD" w:rsidRPr="008732CD" w:rsidRDefault="008732CD" w:rsidP="008732CD">
      <w:pPr>
        <w:pStyle w:val="BodyText"/>
        <w:spacing w:before="0" w:after="0"/>
        <w:rPr>
          <w:lang w:val="en-CH"/>
        </w:rPr>
      </w:pPr>
      <w:r w:rsidRPr="008732CD">
        <w:rPr>
          <w:lang w:val="en-CH"/>
        </w:rPr>
        <w:t>a median 24% land</w:t>
      </w:r>
      <w:r w:rsidRPr="008732CD">
        <w:rPr>
          <w:lang w:val="en-CH"/>
        </w:rPr>
        <w:noBreakHyphen/>
        <w:t>use advantage over pure stands (Demie et al., 2022). grain yield stability</w:t>
      </w:r>
    </w:p>
    <w:p w14:paraId="6088154C" w14:textId="77777777" w:rsidR="008732CD" w:rsidRPr="008732CD" w:rsidRDefault="008732CD" w:rsidP="008732CD">
      <w:pPr>
        <w:pStyle w:val="BodyText"/>
        <w:spacing w:before="0" w:after="0"/>
        <w:rPr>
          <w:lang w:val="en-CH"/>
        </w:rPr>
      </w:pPr>
      <w:r w:rsidRPr="008732CD">
        <w:rPr>
          <w:lang w:val="en-CH"/>
        </w:rPr>
        <w:t>has been assessed with both static and dynamic metrics; in many cases mixtures outperform</w:t>
      </w:r>
    </w:p>
    <w:p w14:paraId="5FA5FCDE" w14:textId="77777777" w:rsidR="008732CD" w:rsidRPr="008732CD" w:rsidRDefault="008732CD" w:rsidP="008732CD">
      <w:pPr>
        <w:pStyle w:val="BodyText"/>
        <w:spacing w:before="0" w:after="0"/>
        <w:rPr>
          <w:lang w:val="en-CH"/>
        </w:rPr>
      </w:pPr>
      <w:r w:rsidRPr="008732CD">
        <w:rPr>
          <w:lang w:val="en-CH"/>
        </w:rPr>
        <w:t>monocultures, yet the magnitude and drivers of this stability remain equivocal (Raseduzzaman</w:t>
      </w:r>
    </w:p>
    <w:p w14:paraId="7DE2BEF0" w14:textId="77777777" w:rsidR="008732CD" w:rsidRPr="008732CD" w:rsidRDefault="008732CD" w:rsidP="008732CD">
      <w:pPr>
        <w:pStyle w:val="BodyText"/>
        <w:spacing w:before="0" w:after="0"/>
        <w:rPr>
          <w:lang w:val="en-CH"/>
        </w:rPr>
      </w:pPr>
      <w:r w:rsidRPr="008732CD">
        <w:rPr>
          <w:lang w:val="en-CH"/>
        </w:rPr>
        <w:t>and Jensen, 2017; Weih et al., 2021). In parallel, agronomic theory predicts that excessive ver-</w:t>
      </w:r>
    </w:p>
    <w:p w14:paraId="7EC40BC6" w14:textId="77777777" w:rsidR="008732CD" w:rsidRPr="008732CD" w:rsidRDefault="008732CD" w:rsidP="008732CD">
      <w:pPr>
        <w:pStyle w:val="BodyText"/>
        <w:spacing w:before="0" w:after="0"/>
        <w:rPr>
          <w:lang w:val="en-CH"/>
        </w:rPr>
      </w:pPr>
      <w:r w:rsidRPr="008732CD">
        <w:rPr>
          <w:lang w:val="en-CH"/>
        </w:rPr>
        <w:t>tical stratification within a canopy can impair light interception, potentially offsetting mixture</w:t>
      </w:r>
    </w:p>
    <w:p w14:paraId="42049E3F" w14:textId="77777777" w:rsidR="008732CD" w:rsidRPr="008732CD" w:rsidRDefault="008732CD" w:rsidP="008732CD">
      <w:pPr>
        <w:pStyle w:val="BodyText"/>
        <w:spacing w:before="0" w:after="0"/>
        <w:rPr>
          <w:lang w:val="en-CH"/>
        </w:rPr>
      </w:pPr>
      <w:r w:rsidRPr="008732CD">
        <w:rPr>
          <w:lang w:val="en-CH"/>
        </w:rPr>
        <w:t>advantages (Demie et al., 2022).</w:t>
      </w:r>
    </w:p>
    <w:p w14:paraId="46379F58" w14:textId="77777777" w:rsidR="008732CD" w:rsidRPr="008732CD" w:rsidRDefault="008732CD" w:rsidP="008732CD">
      <w:pPr>
        <w:pStyle w:val="BodyText"/>
        <w:spacing w:before="0" w:after="0"/>
        <w:rPr>
          <w:lang w:val="en-CH"/>
        </w:rPr>
      </w:pPr>
      <w:r w:rsidRPr="008732CD">
        <w:rPr>
          <w:lang w:val="en-CH"/>
        </w:rPr>
        <w:t>Despite this theoretical foundation, robust multi</w:t>
      </w:r>
      <w:r w:rsidRPr="008732CD">
        <w:rPr>
          <w:lang w:val="en-CH"/>
        </w:rPr>
        <w:noBreakHyphen/>
        <w:t>environment evidence for oat × NLL mixtures</w:t>
      </w:r>
    </w:p>
    <w:p w14:paraId="5EE8BF3F" w14:textId="77777777" w:rsidR="008732CD" w:rsidRPr="008732CD" w:rsidRDefault="008732CD" w:rsidP="008732CD">
      <w:pPr>
        <w:pStyle w:val="BodyText"/>
        <w:spacing w:before="0" w:after="0"/>
        <w:rPr>
          <w:lang w:val="en-CH"/>
        </w:rPr>
      </w:pPr>
      <w:r w:rsidRPr="008732CD">
        <w:rPr>
          <w:lang w:val="en-CH"/>
        </w:rPr>
        <w:t>is scarce. Previous trials have often been confined to single locations, or ad</w:t>
      </w:r>
      <w:r w:rsidRPr="008732CD">
        <w:rPr>
          <w:lang w:val="en-CH"/>
        </w:rPr>
        <w:noBreakHyphen/>
        <w:t>hoc varietal choices,</w:t>
      </w:r>
    </w:p>
    <w:p w14:paraId="21FDAA48" w14:textId="77777777" w:rsidR="008732CD" w:rsidRPr="008732CD" w:rsidRDefault="008732CD" w:rsidP="008732CD">
      <w:pPr>
        <w:pStyle w:val="BodyText"/>
        <w:spacing w:before="0" w:after="0"/>
        <w:rPr>
          <w:lang w:val="en-CH"/>
        </w:rPr>
      </w:pPr>
      <w:r w:rsidRPr="008732CD">
        <w:rPr>
          <w:lang w:val="en-CH"/>
        </w:rPr>
        <w:t>leaving unresolved (i) whether crop</w:t>
      </w:r>
      <w:r w:rsidRPr="008732CD">
        <w:rPr>
          <w:lang w:val="en-CH"/>
        </w:rPr>
        <w:noBreakHyphen/>
        <w:t>level indices such as the crop</w:t>
      </w:r>
      <w:r w:rsidRPr="008732CD">
        <w:rPr>
          <w:lang w:val="en-CH"/>
        </w:rPr>
        <w:noBreakHyphen/>
        <w:t>performance ratio (CPR)</w:t>
      </w:r>
    </w:p>
    <w:p w14:paraId="1B7A5032" w14:textId="77777777" w:rsidR="008732CD" w:rsidRPr="008732CD" w:rsidRDefault="008732CD" w:rsidP="008732CD">
      <w:pPr>
        <w:pStyle w:val="BodyText"/>
        <w:spacing w:before="0" w:after="0"/>
        <w:rPr>
          <w:lang w:val="en-CH"/>
        </w:rPr>
      </w:pPr>
      <w:r w:rsidRPr="008732CD">
        <w:rPr>
          <w:lang w:val="en-CH"/>
        </w:rPr>
        <w:t>corroborate classical LER assessments, (ii) how canopy height difference between the variet-</w:t>
      </w:r>
    </w:p>
    <w:p w14:paraId="3E633EF1" w14:textId="77777777" w:rsidR="008732CD" w:rsidRPr="008732CD" w:rsidRDefault="008732CD" w:rsidP="008732CD">
      <w:pPr>
        <w:pStyle w:val="BodyText"/>
        <w:spacing w:before="0" w:after="0"/>
        <w:rPr>
          <w:lang w:val="en-CH"/>
        </w:rPr>
      </w:pPr>
      <w:r w:rsidRPr="008732CD">
        <w:rPr>
          <w:lang w:val="en-CH"/>
        </w:rPr>
        <w:t>ies influence performance and (iii) whether the expected grain yield stability gains of mixed</w:t>
      </w:r>
    </w:p>
    <w:p w14:paraId="007286E9" w14:textId="77777777" w:rsidR="008732CD" w:rsidRPr="008732CD" w:rsidRDefault="008732CD" w:rsidP="008732CD">
      <w:pPr>
        <w:pStyle w:val="BodyText"/>
        <w:spacing w:before="0" w:after="0"/>
        <w:rPr>
          <w:lang w:val="en-CH"/>
        </w:rPr>
      </w:pPr>
      <w:r w:rsidRPr="008732CD">
        <w:rPr>
          <w:lang w:val="en-CH"/>
        </w:rPr>
        <w:t>cropping materialise across contrasting European agro</w:t>
      </w:r>
      <w:r w:rsidRPr="008732CD">
        <w:rPr>
          <w:lang w:val="en-CH"/>
        </w:rPr>
        <w:noBreakHyphen/>
        <w:t>climates. Addressing these gaps is crit-</w:t>
      </w:r>
    </w:p>
    <w:p w14:paraId="44AE4693" w14:textId="77777777" w:rsidR="008732CD" w:rsidRPr="008732CD" w:rsidRDefault="008732CD" w:rsidP="008732CD">
      <w:pPr>
        <w:pStyle w:val="BodyText"/>
        <w:spacing w:before="0" w:after="0"/>
        <w:rPr>
          <w:lang w:val="en-CH"/>
        </w:rPr>
      </w:pPr>
      <w:r w:rsidRPr="008732CD">
        <w:rPr>
          <w:lang w:val="en-CH"/>
        </w:rPr>
        <w:t>ical, since legumes are pivotal to climate</w:t>
      </w:r>
      <w:r w:rsidRPr="008732CD">
        <w:rPr>
          <w:lang w:val="en-CH"/>
        </w:rPr>
        <w:noBreakHyphen/>
        <w:t>change mitigation strategies and nitrogen</w:t>
      </w:r>
      <w:r w:rsidRPr="008732CD">
        <w:rPr>
          <w:lang w:val="en-CH"/>
        </w:rPr>
        <w:noBreakHyphen/>
        <w:t>fertiliser</w:t>
      </w:r>
    </w:p>
    <w:p w14:paraId="6CD65C81" w14:textId="77777777" w:rsidR="008732CD" w:rsidRPr="008732CD" w:rsidRDefault="008732CD" w:rsidP="008732CD">
      <w:pPr>
        <w:pStyle w:val="BodyText"/>
        <w:spacing w:before="0" w:after="0"/>
        <w:rPr>
          <w:lang w:val="en-CH"/>
        </w:rPr>
      </w:pPr>
      <w:r w:rsidRPr="008732CD">
        <w:rPr>
          <w:lang w:val="en-CH"/>
        </w:rPr>
        <w:t>reduction roadmaps (Rahman et al., 2022).</w:t>
      </w:r>
    </w:p>
    <w:p w14:paraId="76A7A3C4" w14:textId="77777777" w:rsidR="008732CD" w:rsidRPr="008732CD" w:rsidRDefault="008732CD" w:rsidP="008732CD">
      <w:pPr>
        <w:pStyle w:val="BodyText"/>
        <w:spacing w:before="0" w:after="0"/>
        <w:rPr>
          <w:lang w:val="en-CH"/>
        </w:rPr>
      </w:pPr>
      <w:r w:rsidRPr="008732CD">
        <w:rPr>
          <w:lang w:val="en-CH"/>
        </w:rPr>
        <w:t>Accordingly, we expect the</w:t>
      </w:r>
    </w:p>
    <w:p w14:paraId="18428D6B" w14:textId="77777777" w:rsidR="008732CD" w:rsidRPr="008732CD" w:rsidRDefault="008732CD" w:rsidP="008732CD">
      <w:pPr>
        <w:pStyle w:val="BodyText"/>
        <w:spacing w:before="0" w:after="0"/>
        <w:rPr>
          <w:lang w:val="en-CH"/>
        </w:rPr>
      </w:pPr>
      <w:r w:rsidRPr="008732CD">
        <w:rPr>
          <w:lang w:val="en-CH"/>
        </w:rPr>
        <w:t>- Mixed stands to achieve LER &gt;1, indicating superior land use compared with pure stands.</w:t>
      </w:r>
    </w:p>
    <w:p w14:paraId="4C37F50C" w14:textId="77777777" w:rsidR="008732CD" w:rsidRPr="008732CD" w:rsidRDefault="008732CD" w:rsidP="008732CD">
      <w:pPr>
        <w:pStyle w:val="BodyText"/>
        <w:spacing w:before="0" w:after="0"/>
        <w:rPr>
          <w:lang w:val="en-CH"/>
        </w:rPr>
      </w:pPr>
      <w:r w:rsidRPr="008732CD">
        <w:rPr>
          <w:lang w:val="en-CH"/>
        </w:rPr>
        <w:lastRenderedPageBreak/>
        <w:t>- Total CPR and the oat CPR to exceed unity, reflecting an overall mixed cropping advantage.</w:t>
      </w:r>
    </w:p>
    <w:p w14:paraId="19C0A986" w14:textId="77777777" w:rsidR="008732CD" w:rsidRPr="008732CD" w:rsidRDefault="008732CD" w:rsidP="008732CD">
      <w:pPr>
        <w:pStyle w:val="BodyText"/>
        <w:spacing w:before="0" w:after="0"/>
        <w:rPr>
          <w:lang w:val="en-CH"/>
        </w:rPr>
      </w:pPr>
      <w:r w:rsidRPr="008732CD">
        <w:rPr>
          <w:lang w:val="en-CH"/>
        </w:rPr>
        <w:t>- A larger canopy height difference between the species to diminish total yield.</w:t>
      </w:r>
    </w:p>
    <w:p w14:paraId="0F343D32" w14:textId="77777777" w:rsidR="008732CD" w:rsidRPr="008732CD" w:rsidRDefault="008732CD" w:rsidP="008732CD">
      <w:pPr>
        <w:pStyle w:val="BodyText"/>
        <w:spacing w:before="0" w:after="0"/>
        <w:rPr>
          <w:lang w:val="en-CH"/>
        </w:rPr>
      </w:pPr>
      <w:r w:rsidRPr="008732CD">
        <w:rPr>
          <w:lang w:val="en-CH"/>
        </w:rPr>
        <w:t>- Oat × NLL mixed cropping to increase both static and dynamic grain yield stability across</w:t>
      </w:r>
    </w:p>
    <w:p w14:paraId="621C4D87" w14:textId="77777777" w:rsidR="008732CD" w:rsidRPr="008732CD" w:rsidRDefault="008732CD" w:rsidP="008732CD">
      <w:pPr>
        <w:pStyle w:val="BodyText"/>
        <w:spacing w:before="0" w:after="0"/>
        <w:rPr>
          <w:lang w:val="en-CH"/>
        </w:rPr>
      </w:pPr>
      <w:r w:rsidRPr="008732CD">
        <w:rPr>
          <w:lang w:val="en-CH"/>
        </w:rPr>
        <w:t>the locations relative to the corresponding pure stands.</w:t>
      </w:r>
    </w:p>
    <w:p w14:paraId="06FD0600" w14:textId="77777777" w:rsidR="008732CD" w:rsidRPr="008732CD" w:rsidRDefault="008732CD" w:rsidP="008732CD">
      <w:pPr>
        <w:pStyle w:val="BodyText"/>
      </w:pPr>
    </w:p>
    <w:p w14:paraId="72D960CD" w14:textId="77777777" w:rsidR="008A3AB9" w:rsidRDefault="00000000">
      <w:pPr>
        <w:pStyle w:val="Heading1"/>
      </w:pPr>
      <w:bookmarkStart w:id="4" w:name="methods"/>
      <w:bookmarkStart w:id="5" w:name="_Toc205286035"/>
      <w:bookmarkEnd w:id="2"/>
      <w:r>
        <w:t>Methods</w:t>
      </w:r>
      <w:bookmarkEnd w:id="5"/>
    </w:p>
    <w:p w14:paraId="18639B86" w14:textId="77777777" w:rsidR="008A3AB9" w:rsidRDefault="00000000">
      <w:pPr>
        <w:pStyle w:val="Heading2"/>
      </w:pPr>
      <w:bookmarkStart w:id="6" w:name="varieties"/>
      <w:bookmarkStart w:id="7" w:name="_Toc205286036"/>
      <w:r>
        <w:t>Varieties</w:t>
      </w:r>
      <w:bookmarkEnd w:id="7"/>
    </w:p>
    <w:p w14:paraId="405231AE" w14:textId="77777777" w:rsidR="008A3AB9" w:rsidRDefault="00000000">
      <w:pPr>
        <w:pStyle w:val="FirstParagraph"/>
      </w:pPr>
      <w:r>
        <w:t xml:space="preserve">Three spring narrow-leaved lupin (NLL) and three spring oat varieties were chosen based on the </w:t>
      </w:r>
      <w:proofErr w:type="gramStart"/>
      <w:r>
        <w:t>breeders</w:t>
      </w:r>
      <w:proofErr w:type="gramEnd"/>
      <w:r>
        <w:t xml:space="preserve"> fact sheets. Branching, spring-NLLs and </w:t>
      </w:r>
      <w:proofErr w:type="gramStart"/>
      <w:r>
        <w:t>early-maturing</w:t>
      </w:r>
      <w:proofErr w:type="gramEnd"/>
      <w:r>
        <w:t xml:space="preserve"> spring oat varieties were selected to increase the chances of coincidental ripening. The selected, NLL varieties were</w:t>
      </w:r>
    </w:p>
    <w:p w14:paraId="2C48BD6C" w14:textId="77777777" w:rsidR="008A3AB9" w:rsidRDefault="00000000">
      <w:pPr>
        <w:pStyle w:val="Compact"/>
        <w:numPr>
          <w:ilvl w:val="0"/>
          <w:numId w:val="4"/>
        </w:numPr>
      </w:pPr>
      <w:proofErr w:type="spellStart"/>
      <w:r>
        <w:t>Lunabor</w:t>
      </w:r>
      <w:proofErr w:type="spellEnd"/>
      <w:r>
        <w:t xml:space="preserve">, bred by </w:t>
      </w:r>
      <w:proofErr w:type="spellStart"/>
      <w:r>
        <w:t>Saatzucht</w:t>
      </w:r>
      <w:proofErr w:type="spellEnd"/>
      <w:r>
        <w:t xml:space="preserve"> </w:t>
      </w:r>
      <w:proofErr w:type="spellStart"/>
      <w:r>
        <w:t>Steinach</w:t>
      </w:r>
      <w:proofErr w:type="spellEnd"/>
      <w:r>
        <w:t xml:space="preserve"> in Germany</w:t>
      </w:r>
    </w:p>
    <w:p w14:paraId="7D97B092" w14:textId="77777777" w:rsidR="008A3AB9" w:rsidRDefault="00000000">
      <w:pPr>
        <w:pStyle w:val="Compact"/>
        <w:numPr>
          <w:ilvl w:val="0"/>
          <w:numId w:val="4"/>
        </w:numPr>
      </w:pPr>
      <w:proofErr w:type="spellStart"/>
      <w:r>
        <w:t>Probor</w:t>
      </w:r>
      <w:proofErr w:type="spellEnd"/>
      <w:r>
        <w:t xml:space="preserve">, bred by </w:t>
      </w:r>
      <w:proofErr w:type="spellStart"/>
      <w:r>
        <w:t>Saatzucht</w:t>
      </w:r>
      <w:proofErr w:type="spellEnd"/>
      <w:r>
        <w:t xml:space="preserve"> </w:t>
      </w:r>
      <w:proofErr w:type="spellStart"/>
      <w:r>
        <w:t>Steinach</w:t>
      </w:r>
      <w:proofErr w:type="spellEnd"/>
      <w:r>
        <w:t xml:space="preserve"> in Germany</w:t>
      </w:r>
    </w:p>
    <w:p w14:paraId="3F5DD729" w14:textId="77777777" w:rsidR="008A3AB9" w:rsidRDefault="00000000">
      <w:pPr>
        <w:pStyle w:val="Compact"/>
        <w:numPr>
          <w:ilvl w:val="0"/>
          <w:numId w:val="4"/>
        </w:numPr>
      </w:pPr>
      <w:proofErr w:type="spellStart"/>
      <w:r>
        <w:t>Jowisz</w:t>
      </w:r>
      <w:proofErr w:type="spellEnd"/>
      <w:r>
        <w:t xml:space="preserve"> (synonym: Jupiter), bred by HR </w:t>
      </w:r>
      <w:proofErr w:type="spellStart"/>
      <w:r>
        <w:t>Smolic</w:t>
      </w:r>
      <w:proofErr w:type="spellEnd"/>
      <w:r>
        <w:t xml:space="preserve"> in Poland</w:t>
      </w:r>
    </w:p>
    <w:p w14:paraId="0E141EFB" w14:textId="77777777" w:rsidR="008A3AB9" w:rsidRDefault="00000000">
      <w:pPr>
        <w:pStyle w:val="FirstParagraph"/>
      </w:pPr>
      <w:r>
        <w:t>And the selected, early maturing spring oat varieties were</w:t>
      </w:r>
    </w:p>
    <w:p w14:paraId="34F549EB" w14:textId="77777777" w:rsidR="008A3AB9" w:rsidRDefault="00000000">
      <w:pPr>
        <w:pStyle w:val="Compact"/>
        <w:numPr>
          <w:ilvl w:val="0"/>
          <w:numId w:val="5"/>
        </w:numPr>
      </w:pPr>
      <w:r>
        <w:t xml:space="preserve">Bison, </w:t>
      </w:r>
      <w:proofErr w:type="spellStart"/>
      <w:r>
        <w:t>Hauptsaaten</w:t>
      </w:r>
      <w:proofErr w:type="spellEnd"/>
      <w:r>
        <w:t xml:space="preserve"> für die </w:t>
      </w:r>
      <w:proofErr w:type="spellStart"/>
      <w:r>
        <w:t>Rheinprovinz</w:t>
      </w:r>
      <w:proofErr w:type="spellEnd"/>
      <w:r>
        <w:t xml:space="preserve"> GmbH, Germany, medium tall</w:t>
      </w:r>
    </w:p>
    <w:p w14:paraId="412181D4" w14:textId="77777777" w:rsidR="008A3AB9" w:rsidRDefault="00000000">
      <w:pPr>
        <w:pStyle w:val="Compact"/>
        <w:numPr>
          <w:ilvl w:val="0"/>
          <w:numId w:val="5"/>
        </w:numPr>
      </w:pPr>
      <w:r>
        <w:t xml:space="preserve">Lion, </w:t>
      </w:r>
      <w:proofErr w:type="spellStart"/>
      <w:r>
        <w:t>Nordsaat</w:t>
      </w:r>
      <w:proofErr w:type="spellEnd"/>
      <w:r>
        <w:t xml:space="preserve"> </w:t>
      </w:r>
      <w:proofErr w:type="spellStart"/>
      <w:r>
        <w:t>Saatzucht</w:t>
      </w:r>
      <w:proofErr w:type="spellEnd"/>
      <w:r>
        <w:t xml:space="preserve"> GmbH, Germany, medium tall</w:t>
      </w:r>
    </w:p>
    <w:p w14:paraId="3D7E8A77" w14:textId="77777777" w:rsidR="008A3AB9" w:rsidRDefault="00000000">
      <w:pPr>
        <w:pStyle w:val="Compact"/>
        <w:numPr>
          <w:ilvl w:val="0"/>
          <w:numId w:val="5"/>
        </w:numPr>
      </w:pPr>
      <w:r>
        <w:t xml:space="preserve">Troll, </w:t>
      </w:r>
      <w:proofErr w:type="spellStart"/>
      <w:r>
        <w:t>Saatzucht</w:t>
      </w:r>
      <w:proofErr w:type="spellEnd"/>
      <w:r>
        <w:t xml:space="preserve"> Bauer GmbH &amp; Co. KG, Germany, short</w:t>
      </w:r>
    </w:p>
    <w:p w14:paraId="3A92D903" w14:textId="77777777" w:rsidR="008A3AB9" w:rsidRDefault="00000000">
      <w:pPr>
        <w:pStyle w:val="Heading2"/>
      </w:pPr>
      <w:bookmarkStart w:id="8" w:name="treatments-and-experimental-design"/>
      <w:bookmarkStart w:id="9" w:name="_Toc205286037"/>
      <w:bookmarkEnd w:id="6"/>
      <w:r>
        <w:t>Treatments and experimental design</w:t>
      </w:r>
      <w:bookmarkEnd w:id="9"/>
    </w:p>
    <w:p w14:paraId="2E9C2381" w14:textId="77777777" w:rsidR="008A3AB9" w:rsidRDefault="00000000">
      <w:pPr>
        <w:pStyle w:val="FirstParagraph"/>
      </w:pPr>
      <w:r>
        <w:t>The NLL and oat varieties were cultivated as spring crops in pure and mixed stands. The pure oat stands were fertilised according to the local guidelines (</w:t>
      </w:r>
      <w:hyperlink w:anchor="tbl_sites">
        <w:r>
          <w:rPr>
            <w:rStyle w:val="Hyperlink"/>
          </w:rPr>
          <w:t>Table 2</w:t>
        </w:r>
      </w:hyperlink>
      <w:r>
        <w:t>). In the mixed stands, each NLL variety was co-cultivated with each oat variety in a replacement design; The NLLs were sown at 90% of their pure stand’s density, whereas the oats, due to their high competitiveness, were sown at 10% of their pure stand’s density (</w:t>
      </w:r>
      <w:proofErr w:type="spellStart"/>
      <w:r>
        <w:t>Böhm</w:t>
      </w:r>
      <w:proofErr w:type="spellEnd"/>
      <w:r>
        <w:t xml:space="preserve"> et al., 2008; Kato-Noguchi et al., 1994) (</w:t>
      </w:r>
      <w:hyperlink w:anchor="tbl_trt">
        <w:r>
          <w:rPr>
            <w:rStyle w:val="Hyperlink"/>
          </w:rPr>
          <w:t>Table 1</w:t>
        </w:r>
      </w:hyperlink>
      <w:r>
        <w:t>). The sowing amounts were adapted to the germination rate evaluated two weeks before sowing according to the producer’s provided germination information.</w:t>
      </w:r>
    </w:p>
    <w:tbl>
      <w:tblPr>
        <w:tblStyle w:val="Table"/>
        <w:tblW w:w="5000" w:type="pct"/>
        <w:tblLayout w:type="fixed"/>
        <w:tblLook w:val="0000" w:firstRow="0" w:lastRow="0" w:firstColumn="0" w:lastColumn="0" w:noHBand="0" w:noVBand="0"/>
      </w:tblPr>
      <w:tblGrid>
        <w:gridCol w:w="9360"/>
      </w:tblGrid>
      <w:tr w:rsidR="008A3AB9" w14:paraId="1E286982" w14:textId="77777777">
        <w:tc>
          <w:tcPr>
            <w:tcW w:w="7920" w:type="dxa"/>
          </w:tcPr>
          <w:p w14:paraId="370AD66B" w14:textId="77777777" w:rsidR="008A3AB9" w:rsidRDefault="00000000">
            <w:pPr>
              <w:pStyle w:val="ImageCaption"/>
              <w:spacing w:before="200"/>
            </w:pPr>
            <w:bookmarkStart w:id="10" w:name="tbl-trt"/>
            <w:r>
              <w:t>Table 1</w:t>
            </w:r>
          </w:p>
          <w:p w14:paraId="35D09672" w14:textId="77777777" w:rsidR="008A3AB9" w:rsidRDefault="00000000">
            <w:pPr>
              <w:pStyle w:val="Compact"/>
              <w:jc w:val="center"/>
            </w:pPr>
            <w:r>
              <w:t xml:space="preserve">Treatments of the study: Narrow-leaved lupin and oat varieties, the stand (pure versus mixed), sowing ratios, respective sowing densities and corresponding </w:t>
            </w:r>
            <w:proofErr w:type="gramStart"/>
            <w:r>
              <w:t>amount</w:t>
            </w:r>
            <w:proofErr w:type="gramEnd"/>
            <w:r>
              <w:t xml:space="preserve"> of seeds per hectare. For the two numbers present in the mixed treatments, the first one refers to the narrow-leaved lupins, the second one to the oats. The optimal sowing density of the oat crop varied depending on the local recommendations.</w:t>
            </w:r>
          </w:p>
        </w:tc>
        <w:bookmarkEnd w:id="10"/>
      </w:tr>
    </w:tbl>
    <w:p w14:paraId="0F646EC1" w14:textId="77777777" w:rsidR="008A3AB9" w:rsidRDefault="00000000">
      <w:pPr>
        <w:pStyle w:val="BodyText"/>
      </w:pPr>
      <w:r>
        <w:lastRenderedPageBreak/>
        <w:t xml:space="preserve"> </w:t>
      </w:r>
    </w:p>
    <w:tbl>
      <w:tblPr>
        <w:tblStyle w:val="Table"/>
        <w:tblW w:w="5000" w:type="pct"/>
        <w:tblLayout w:type="fixed"/>
        <w:tblLook w:val="0020" w:firstRow="1" w:lastRow="0" w:firstColumn="0" w:lastColumn="0" w:noHBand="0" w:noVBand="0"/>
      </w:tblPr>
      <w:tblGrid>
        <w:gridCol w:w="1851"/>
        <w:gridCol w:w="926"/>
        <w:gridCol w:w="2057"/>
        <w:gridCol w:w="2880"/>
        <w:gridCol w:w="1646"/>
      </w:tblGrid>
      <w:tr w:rsidR="008A3AB9" w14:paraId="1BAED67A" w14:textId="77777777" w:rsidTr="008A3AB9">
        <w:trPr>
          <w:cnfStyle w:val="100000000000" w:firstRow="1" w:lastRow="0" w:firstColumn="0" w:lastColumn="0" w:oddVBand="0" w:evenVBand="0" w:oddHBand="0" w:evenHBand="0" w:firstRowFirstColumn="0" w:firstRowLastColumn="0" w:lastRowFirstColumn="0" w:lastRowLastColumn="0"/>
          <w:tblHeader/>
        </w:trPr>
        <w:tc>
          <w:tcPr>
            <w:tcW w:w="1566" w:type="dxa"/>
          </w:tcPr>
          <w:p w14:paraId="1AF9A361" w14:textId="77777777" w:rsidR="008A3AB9" w:rsidRDefault="00000000">
            <w:pPr>
              <w:pStyle w:val="Compact"/>
            </w:pPr>
            <w:r>
              <w:t>Treatment</w:t>
            </w:r>
          </w:p>
        </w:tc>
        <w:tc>
          <w:tcPr>
            <w:tcW w:w="783" w:type="dxa"/>
          </w:tcPr>
          <w:p w14:paraId="75FD7BBA" w14:textId="77777777" w:rsidR="008A3AB9" w:rsidRDefault="00000000">
            <w:pPr>
              <w:pStyle w:val="Compact"/>
            </w:pPr>
            <w:r>
              <w:t>Stand</w:t>
            </w:r>
          </w:p>
        </w:tc>
        <w:tc>
          <w:tcPr>
            <w:tcW w:w="1740" w:type="dxa"/>
          </w:tcPr>
          <w:p w14:paraId="18809751" w14:textId="77777777" w:rsidR="008A3AB9" w:rsidRDefault="00000000">
            <w:pPr>
              <w:pStyle w:val="Compact"/>
            </w:pPr>
            <w:r>
              <w:t>Sowing ratios (%)</w:t>
            </w:r>
          </w:p>
        </w:tc>
        <w:tc>
          <w:tcPr>
            <w:tcW w:w="2436" w:type="dxa"/>
          </w:tcPr>
          <w:p w14:paraId="1839C4F0" w14:textId="77777777" w:rsidR="008A3AB9" w:rsidRDefault="00000000">
            <w:pPr>
              <w:pStyle w:val="Compact"/>
            </w:pPr>
            <w:r>
              <w:t>Sowing density (plantsm</w:t>
            </w:r>
            <w:r>
              <w:rPr>
                <w:vertAlign w:val="superscript"/>
              </w:rPr>
              <w:t>2</w:t>
            </w:r>
            <w:r>
              <w:t>)</w:t>
            </w:r>
          </w:p>
        </w:tc>
        <w:tc>
          <w:tcPr>
            <w:tcW w:w="1392" w:type="dxa"/>
          </w:tcPr>
          <w:p w14:paraId="7B44DBBD" w14:textId="77777777" w:rsidR="008A3AB9" w:rsidRDefault="00000000">
            <w:pPr>
              <w:pStyle w:val="Compact"/>
            </w:pPr>
            <w:r>
              <w:t>Amount (kgha</w:t>
            </w:r>
            <w:r>
              <w:rPr>
                <w:vertAlign w:val="superscript"/>
              </w:rPr>
              <w:t>-1</w:t>
            </w:r>
            <w:r>
              <w:t>)</w:t>
            </w:r>
          </w:p>
        </w:tc>
      </w:tr>
      <w:tr w:rsidR="008A3AB9" w14:paraId="1F4FD242" w14:textId="77777777">
        <w:tc>
          <w:tcPr>
            <w:tcW w:w="1566" w:type="dxa"/>
          </w:tcPr>
          <w:p w14:paraId="1D66C0B1" w14:textId="77777777" w:rsidR="008A3AB9" w:rsidRDefault="00000000">
            <w:pPr>
              <w:pStyle w:val="Compact"/>
            </w:pPr>
            <w:r>
              <w:t>Bison</w:t>
            </w:r>
          </w:p>
        </w:tc>
        <w:tc>
          <w:tcPr>
            <w:tcW w:w="783" w:type="dxa"/>
          </w:tcPr>
          <w:p w14:paraId="09FB0CE3" w14:textId="77777777" w:rsidR="008A3AB9" w:rsidRDefault="00000000">
            <w:pPr>
              <w:pStyle w:val="Compact"/>
            </w:pPr>
            <w:r>
              <w:t>pure</w:t>
            </w:r>
          </w:p>
        </w:tc>
        <w:tc>
          <w:tcPr>
            <w:tcW w:w="1740" w:type="dxa"/>
          </w:tcPr>
          <w:p w14:paraId="7F2A17FC" w14:textId="77777777" w:rsidR="008A3AB9" w:rsidRDefault="00000000">
            <w:pPr>
              <w:pStyle w:val="Compact"/>
            </w:pPr>
            <w:r>
              <w:t>100</w:t>
            </w:r>
          </w:p>
        </w:tc>
        <w:tc>
          <w:tcPr>
            <w:tcW w:w="2436" w:type="dxa"/>
          </w:tcPr>
          <w:p w14:paraId="0CE70F3E" w14:textId="77777777" w:rsidR="008A3AB9" w:rsidRDefault="00000000">
            <w:pPr>
              <w:pStyle w:val="Compact"/>
            </w:pPr>
            <w:r>
              <w:t>300 - 400</w:t>
            </w:r>
          </w:p>
        </w:tc>
        <w:tc>
          <w:tcPr>
            <w:tcW w:w="1392" w:type="dxa"/>
          </w:tcPr>
          <w:p w14:paraId="17407832" w14:textId="77777777" w:rsidR="008A3AB9" w:rsidRDefault="00000000">
            <w:pPr>
              <w:pStyle w:val="Compact"/>
            </w:pPr>
            <w:r>
              <w:t>168 - 224</w:t>
            </w:r>
          </w:p>
        </w:tc>
      </w:tr>
      <w:tr w:rsidR="008A3AB9" w14:paraId="4E6BC352" w14:textId="77777777">
        <w:tc>
          <w:tcPr>
            <w:tcW w:w="1566" w:type="dxa"/>
          </w:tcPr>
          <w:p w14:paraId="5441FB60" w14:textId="77777777" w:rsidR="008A3AB9" w:rsidRDefault="00000000">
            <w:pPr>
              <w:pStyle w:val="Compact"/>
            </w:pPr>
            <w:r>
              <w:t>Lion</w:t>
            </w:r>
          </w:p>
        </w:tc>
        <w:tc>
          <w:tcPr>
            <w:tcW w:w="783" w:type="dxa"/>
          </w:tcPr>
          <w:p w14:paraId="02558412" w14:textId="77777777" w:rsidR="008A3AB9" w:rsidRDefault="00000000">
            <w:pPr>
              <w:pStyle w:val="Compact"/>
            </w:pPr>
            <w:r>
              <w:t>pure</w:t>
            </w:r>
          </w:p>
        </w:tc>
        <w:tc>
          <w:tcPr>
            <w:tcW w:w="1740" w:type="dxa"/>
          </w:tcPr>
          <w:p w14:paraId="25B85320" w14:textId="77777777" w:rsidR="008A3AB9" w:rsidRDefault="00000000">
            <w:pPr>
              <w:pStyle w:val="Compact"/>
            </w:pPr>
            <w:r>
              <w:t>100</w:t>
            </w:r>
          </w:p>
        </w:tc>
        <w:tc>
          <w:tcPr>
            <w:tcW w:w="2436" w:type="dxa"/>
          </w:tcPr>
          <w:p w14:paraId="2B59A907" w14:textId="77777777" w:rsidR="008A3AB9" w:rsidRDefault="00000000">
            <w:pPr>
              <w:pStyle w:val="Compact"/>
            </w:pPr>
            <w:r>
              <w:t>300 - 400</w:t>
            </w:r>
          </w:p>
        </w:tc>
        <w:tc>
          <w:tcPr>
            <w:tcW w:w="1392" w:type="dxa"/>
          </w:tcPr>
          <w:p w14:paraId="29B63714" w14:textId="77777777" w:rsidR="008A3AB9" w:rsidRDefault="00000000">
            <w:pPr>
              <w:pStyle w:val="Compact"/>
            </w:pPr>
            <w:r>
              <w:t>121 - 161</w:t>
            </w:r>
          </w:p>
        </w:tc>
      </w:tr>
      <w:tr w:rsidR="008A3AB9" w14:paraId="748F8C48" w14:textId="77777777">
        <w:tc>
          <w:tcPr>
            <w:tcW w:w="1566" w:type="dxa"/>
          </w:tcPr>
          <w:p w14:paraId="1730FE74" w14:textId="77777777" w:rsidR="008A3AB9" w:rsidRDefault="00000000">
            <w:pPr>
              <w:pStyle w:val="Compact"/>
            </w:pPr>
            <w:r>
              <w:t>Troll</w:t>
            </w:r>
          </w:p>
        </w:tc>
        <w:tc>
          <w:tcPr>
            <w:tcW w:w="783" w:type="dxa"/>
          </w:tcPr>
          <w:p w14:paraId="4D9E5D90" w14:textId="77777777" w:rsidR="008A3AB9" w:rsidRDefault="00000000">
            <w:pPr>
              <w:pStyle w:val="Compact"/>
            </w:pPr>
            <w:r>
              <w:t>pure</w:t>
            </w:r>
          </w:p>
        </w:tc>
        <w:tc>
          <w:tcPr>
            <w:tcW w:w="1740" w:type="dxa"/>
          </w:tcPr>
          <w:p w14:paraId="4F784AB5" w14:textId="77777777" w:rsidR="008A3AB9" w:rsidRDefault="00000000">
            <w:pPr>
              <w:pStyle w:val="Compact"/>
            </w:pPr>
            <w:r>
              <w:t>100</w:t>
            </w:r>
          </w:p>
        </w:tc>
        <w:tc>
          <w:tcPr>
            <w:tcW w:w="2436" w:type="dxa"/>
          </w:tcPr>
          <w:p w14:paraId="54D6E316" w14:textId="77777777" w:rsidR="008A3AB9" w:rsidRDefault="00000000">
            <w:pPr>
              <w:pStyle w:val="Compact"/>
            </w:pPr>
            <w:r>
              <w:t>300 - 400</w:t>
            </w:r>
          </w:p>
        </w:tc>
        <w:tc>
          <w:tcPr>
            <w:tcW w:w="1392" w:type="dxa"/>
          </w:tcPr>
          <w:p w14:paraId="52D29AF5" w14:textId="77777777" w:rsidR="008A3AB9" w:rsidRDefault="00000000">
            <w:pPr>
              <w:pStyle w:val="Compact"/>
            </w:pPr>
            <w:r>
              <w:t>110 - 147</w:t>
            </w:r>
          </w:p>
        </w:tc>
      </w:tr>
      <w:tr w:rsidR="008A3AB9" w14:paraId="5694E2CD" w14:textId="77777777">
        <w:tc>
          <w:tcPr>
            <w:tcW w:w="1566" w:type="dxa"/>
          </w:tcPr>
          <w:p w14:paraId="420599D9" w14:textId="77777777" w:rsidR="008A3AB9" w:rsidRDefault="00000000">
            <w:pPr>
              <w:pStyle w:val="Compact"/>
            </w:pPr>
            <w:proofErr w:type="spellStart"/>
            <w:r>
              <w:t>Lunabor</w:t>
            </w:r>
            <w:proofErr w:type="spellEnd"/>
          </w:p>
        </w:tc>
        <w:tc>
          <w:tcPr>
            <w:tcW w:w="783" w:type="dxa"/>
          </w:tcPr>
          <w:p w14:paraId="6BEBDEB0" w14:textId="77777777" w:rsidR="008A3AB9" w:rsidRDefault="00000000">
            <w:pPr>
              <w:pStyle w:val="Compact"/>
            </w:pPr>
            <w:r>
              <w:t>pure</w:t>
            </w:r>
          </w:p>
        </w:tc>
        <w:tc>
          <w:tcPr>
            <w:tcW w:w="1740" w:type="dxa"/>
          </w:tcPr>
          <w:p w14:paraId="52CB035E" w14:textId="77777777" w:rsidR="008A3AB9" w:rsidRDefault="00000000">
            <w:pPr>
              <w:pStyle w:val="Compact"/>
            </w:pPr>
            <w:r>
              <w:t>100</w:t>
            </w:r>
          </w:p>
        </w:tc>
        <w:tc>
          <w:tcPr>
            <w:tcW w:w="2436" w:type="dxa"/>
          </w:tcPr>
          <w:p w14:paraId="514D0989" w14:textId="77777777" w:rsidR="008A3AB9" w:rsidRDefault="00000000">
            <w:pPr>
              <w:pStyle w:val="Compact"/>
            </w:pPr>
            <w:r>
              <w:t>120</w:t>
            </w:r>
          </w:p>
        </w:tc>
        <w:tc>
          <w:tcPr>
            <w:tcW w:w="1392" w:type="dxa"/>
          </w:tcPr>
          <w:p w14:paraId="1373A530" w14:textId="77777777" w:rsidR="008A3AB9" w:rsidRDefault="00000000">
            <w:pPr>
              <w:pStyle w:val="Compact"/>
            </w:pPr>
            <w:r>
              <w:t>220</w:t>
            </w:r>
          </w:p>
        </w:tc>
      </w:tr>
      <w:tr w:rsidR="008A3AB9" w14:paraId="5AAD26AA" w14:textId="77777777">
        <w:tc>
          <w:tcPr>
            <w:tcW w:w="1566" w:type="dxa"/>
          </w:tcPr>
          <w:p w14:paraId="28CDAD70" w14:textId="77777777" w:rsidR="008A3AB9" w:rsidRDefault="00000000">
            <w:pPr>
              <w:pStyle w:val="Compact"/>
            </w:pPr>
            <w:proofErr w:type="spellStart"/>
            <w:r>
              <w:t>Probor</w:t>
            </w:r>
            <w:proofErr w:type="spellEnd"/>
          </w:p>
        </w:tc>
        <w:tc>
          <w:tcPr>
            <w:tcW w:w="783" w:type="dxa"/>
          </w:tcPr>
          <w:p w14:paraId="758368CB" w14:textId="77777777" w:rsidR="008A3AB9" w:rsidRDefault="00000000">
            <w:pPr>
              <w:pStyle w:val="Compact"/>
            </w:pPr>
            <w:r>
              <w:t>pure</w:t>
            </w:r>
          </w:p>
        </w:tc>
        <w:tc>
          <w:tcPr>
            <w:tcW w:w="1740" w:type="dxa"/>
          </w:tcPr>
          <w:p w14:paraId="4D581C0C" w14:textId="77777777" w:rsidR="008A3AB9" w:rsidRDefault="00000000">
            <w:pPr>
              <w:pStyle w:val="Compact"/>
            </w:pPr>
            <w:r>
              <w:t>100</w:t>
            </w:r>
          </w:p>
        </w:tc>
        <w:tc>
          <w:tcPr>
            <w:tcW w:w="2436" w:type="dxa"/>
          </w:tcPr>
          <w:p w14:paraId="4838CC34" w14:textId="77777777" w:rsidR="008A3AB9" w:rsidRDefault="00000000">
            <w:pPr>
              <w:pStyle w:val="Compact"/>
            </w:pPr>
            <w:r>
              <w:t>120</w:t>
            </w:r>
          </w:p>
        </w:tc>
        <w:tc>
          <w:tcPr>
            <w:tcW w:w="1392" w:type="dxa"/>
          </w:tcPr>
          <w:p w14:paraId="45FECA8C" w14:textId="77777777" w:rsidR="008A3AB9" w:rsidRDefault="00000000">
            <w:pPr>
              <w:pStyle w:val="Compact"/>
            </w:pPr>
            <w:r>
              <w:t>170</w:t>
            </w:r>
          </w:p>
        </w:tc>
      </w:tr>
      <w:tr w:rsidR="008A3AB9" w14:paraId="6ED52EAB" w14:textId="77777777">
        <w:tc>
          <w:tcPr>
            <w:tcW w:w="1566" w:type="dxa"/>
          </w:tcPr>
          <w:p w14:paraId="3FB11E60" w14:textId="77777777" w:rsidR="008A3AB9" w:rsidRDefault="00000000">
            <w:pPr>
              <w:pStyle w:val="Compact"/>
            </w:pPr>
            <w:proofErr w:type="spellStart"/>
            <w:r>
              <w:t>Jowisz</w:t>
            </w:r>
            <w:proofErr w:type="spellEnd"/>
          </w:p>
        </w:tc>
        <w:tc>
          <w:tcPr>
            <w:tcW w:w="783" w:type="dxa"/>
          </w:tcPr>
          <w:p w14:paraId="08E721D2" w14:textId="77777777" w:rsidR="008A3AB9" w:rsidRDefault="00000000">
            <w:pPr>
              <w:pStyle w:val="Compact"/>
            </w:pPr>
            <w:r>
              <w:t>pure</w:t>
            </w:r>
          </w:p>
        </w:tc>
        <w:tc>
          <w:tcPr>
            <w:tcW w:w="1740" w:type="dxa"/>
          </w:tcPr>
          <w:p w14:paraId="260919B5" w14:textId="77777777" w:rsidR="008A3AB9" w:rsidRDefault="00000000">
            <w:pPr>
              <w:pStyle w:val="Compact"/>
            </w:pPr>
            <w:r>
              <w:t>100</w:t>
            </w:r>
          </w:p>
        </w:tc>
        <w:tc>
          <w:tcPr>
            <w:tcW w:w="2436" w:type="dxa"/>
          </w:tcPr>
          <w:p w14:paraId="462BF2DF" w14:textId="77777777" w:rsidR="008A3AB9" w:rsidRDefault="00000000">
            <w:pPr>
              <w:pStyle w:val="Compact"/>
            </w:pPr>
            <w:r>
              <w:t>120</w:t>
            </w:r>
          </w:p>
        </w:tc>
        <w:tc>
          <w:tcPr>
            <w:tcW w:w="1392" w:type="dxa"/>
          </w:tcPr>
          <w:p w14:paraId="1F111EBE" w14:textId="77777777" w:rsidR="008A3AB9" w:rsidRDefault="00000000">
            <w:pPr>
              <w:pStyle w:val="Compact"/>
            </w:pPr>
            <w:r>
              <w:t>214</w:t>
            </w:r>
          </w:p>
        </w:tc>
      </w:tr>
      <w:tr w:rsidR="008A3AB9" w14:paraId="00A410D3" w14:textId="77777777">
        <w:tc>
          <w:tcPr>
            <w:tcW w:w="1566" w:type="dxa"/>
          </w:tcPr>
          <w:p w14:paraId="036C598D" w14:textId="77777777" w:rsidR="008A3AB9" w:rsidRDefault="00000000">
            <w:pPr>
              <w:pStyle w:val="Compact"/>
            </w:pPr>
            <w:proofErr w:type="spellStart"/>
            <w:r>
              <w:t>Lunabor</w:t>
            </w:r>
            <w:proofErr w:type="spellEnd"/>
            <w:r>
              <w:t xml:space="preserve"> × Bison</w:t>
            </w:r>
          </w:p>
        </w:tc>
        <w:tc>
          <w:tcPr>
            <w:tcW w:w="783" w:type="dxa"/>
          </w:tcPr>
          <w:p w14:paraId="6EB41A43" w14:textId="77777777" w:rsidR="008A3AB9" w:rsidRDefault="00000000">
            <w:pPr>
              <w:pStyle w:val="Compact"/>
            </w:pPr>
            <w:r>
              <w:t>mixed</w:t>
            </w:r>
          </w:p>
        </w:tc>
        <w:tc>
          <w:tcPr>
            <w:tcW w:w="1740" w:type="dxa"/>
          </w:tcPr>
          <w:p w14:paraId="0E606458" w14:textId="77777777" w:rsidR="008A3AB9" w:rsidRDefault="00000000">
            <w:pPr>
              <w:pStyle w:val="Compact"/>
            </w:pPr>
            <w:r>
              <w:t>90, 10</w:t>
            </w:r>
          </w:p>
        </w:tc>
        <w:tc>
          <w:tcPr>
            <w:tcW w:w="2436" w:type="dxa"/>
          </w:tcPr>
          <w:p w14:paraId="22F63BF1" w14:textId="77777777" w:rsidR="008A3AB9" w:rsidRDefault="00000000">
            <w:pPr>
              <w:pStyle w:val="Compact"/>
            </w:pPr>
            <w:r>
              <w:t>108 / 30 - 40</w:t>
            </w:r>
          </w:p>
        </w:tc>
        <w:tc>
          <w:tcPr>
            <w:tcW w:w="1392" w:type="dxa"/>
          </w:tcPr>
          <w:p w14:paraId="5B665A53" w14:textId="77777777" w:rsidR="008A3AB9" w:rsidRDefault="00000000">
            <w:pPr>
              <w:pStyle w:val="Compact"/>
            </w:pPr>
            <w:r>
              <w:t>198 / 17 - 22</w:t>
            </w:r>
          </w:p>
        </w:tc>
      </w:tr>
      <w:tr w:rsidR="008A3AB9" w14:paraId="2E55C61E" w14:textId="77777777">
        <w:tc>
          <w:tcPr>
            <w:tcW w:w="1566" w:type="dxa"/>
          </w:tcPr>
          <w:p w14:paraId="31262CFE" w14:textId="77777777" w:rsidR="008A3AB9" w:rsidRDefault="00000000">
            <w:pPr>
              <w:pStyle w:val="Compact"/>
            </w:pPr>
            <w:proofErr w:type="spellStart"/>
            <w:r>
              <w:t>Lunabor</w:t>
            </w:r>
            <w:proofErr w:type="spellEnd"/>
            <w:r>
              <w:t xml:space="preserve"> × Lion</w:t>
            </w:r>
          </w:p>
        </w:tc>
        <w:tc>
          <w:tcPr>
            <w:tcW w:w="783" w:type="dxa"/>
          </w:tcPr>
          <w:p w14:paraId="2098EAE9" w14:textId="77777777" w:rsidR="008A3AB9" w:rsidRDefault="00000000">
            <w:pPr>
              <w:pStyle w:val="Compact"/>
            </w:pPr>
            <w:r>
              <w:t>mixed</w:t>
            </w:r>
          </w:p>
        </w:tc>
        <w:tc>
          <w:tcPr>
            <w:tcW w:w="1740" w:type="dxa"/>
          </w:tcPr>
          <w:p w14:paraId="2578BB6F" w14:textId="77777777" w:rsidR="008A3AB9" w:rsidRDefault="00000000">
            <w:pPr>
              <w:pStyle w:val="Compact"/>
            </w:pPr>
            <w:r>
              <w:t>90, 10</w:t>
            </w:r>
          </w:p>
        </w:tc>
        <w:tc>
          <w:tcPr>
            <w:tcW w:w="2436" w:type="dxa"/>
          </w:tcPr>
          <w:p w14:paraId="23BB57CC" w14:textId="77777777" w:rsidR="008A3AB9" w:rsidRDefault="00000000">
            <w:pPr>
              <w:pStyle w:val="Compact"/>
            </w:pPr>
            <w:r>
              <w:t>108 / 30 - 40</w:t>
            </w:r>
          </w:p>
        </w:tc>
        <w:tc>
          <w:tcPr>
            <w:tcW w:w="1392" w:type="dxa"/>
          </w:tcPr>
          <w:p w14:paraId="6523ED5C" w14:textId="77777777" w:rsidR="008A3AB9" w:rsidRDefault="00000000">
            <w:pPr>
              <w:pStyle w:val="Compact"/>
            </w:pPr>
            <w:r>
              <w:t>198 / 12 - 16</w:t>
            </w:r>
          </w:p>
        </w:tc>
      </w:tr>
      <w:tr w:rsidR="008A3AB9" w14:paraId="6B53B08D" w14:textId="77777777">
        <w:tc>
          <w:tcPr>
            <w:tcW w:w="1566" w:type="dxa"/>
          </w:tcPr>
          <w:p w14:paraId="2B9E270B" w14:textId="77777777" w:rsidR="008A3AB9" w:rsidRDefault="00000000">
            <w:pPr>
              <w:pStyle w:val="Compact"/>
            </w:pPr>
            <w:proofErr w:type="spellStart"/>
            <w:r>
              <w:t>Lunabor</w:t>
            </w:r>
            <w:proofErr w:type="spellEnd"/>
            <w:r>
              <w:t xml:space="preserve"> × Troll</w:t>
            </w:r>
          </w:p>
        </w:tc>
        <w:tc>
          <w:tcPr>
            <w:tcW w:w="783" w:type="dxa"/>
          </w:tcPr>
          <w:p w14:paraId="6D4CA909" w14:textId="77777777" w:rsidR="008A3AB9" w:rsidRDefault="00000000">
            <w:pPr>
              <w:pStyle w:val="Compact"/>
            </w:pPr>
            <w:r>
              <w:t>mixed</w:t>
            </w:r>
          </w:p>
        </w:tc>
        <w:tc>
          <w:tcPr>
            <w:tcW w:w="1740" w:type="dxa"/>
          </w:tcPr>
          <w:p w14:paraId="30FDA885" w14:textId="77777777" w:rsidR="008A3AB9" w:rsidRDefault="00000000">
            <w:pPr>
              <w:pStyle w:val="Compact"/>
            </w:pPr>
            <w:r>
              <w:t>90, 10</w:t>
            </w:r>
          </w:p>
        </w:tc>
        <w:tc>
          <w:tcPr>
            <w:tcW w:w="2436" w:type="dxa"/>
          </w:tcPr>
          <w:p w14:paraId="0E36BF86" w14:textId="77777777" w:rsidR="008A3AB9" w:rsidRDefault="00000000">
            <w:pPr>
              <w:pStyle w:val="Compact"/>
            </w:pPr>
            <w:r>
              <w:t>108 / 30 - 40</w:t>
            </w:r>
          </w:p>
        </w:tc>
        <w:tc>
          <w:tcPr>
            <w:tcW w:w="1392" w:type="dxa"/>
          </w:tcPr>
          <w:p w14:paraId="655E3CE9" w14:textId="77777777" w:rsidR="008A3AB9" w:rsidRDefault="00000000">
            <w:pPr>
              <w:pStyle w:val="Compact"/>
            </w:pPr>
            <w:r>
              <w:t>198 / 11 - 15</w:t>
            </w:r>
          </w:p>
        </w:tc>
      </w:tr>
      <w:tr w:rsidR="008A3AB9" w14:paraId="337E2677" w14:textId="77777777">
        <w:tc>
          <w:tcPr>
            <w:tcW w:w="1566" w:type="dxa"/>
          </w:tcPr>
          <w:p w14:paraId="04A8FF5F" w14:textId="77777777" w:rsidR="008A3AB9" w:rsidRDefault="00000000">
            <w:pPr>
              <w:pStyle w:val="Compact"/>
            </w:pPr>
            <w:proofErr w:type="spellStart"/>
            <w:r>
              <w:t>Probor</w:t>
            </w:r>
            <w:proofErr w:type="spellEnd"/>
            <w:r>
              <w:t xml:space="preserve"> × Bison</w:t>
            </w:r>
          </w:p>
        </w:tc>
        <w:tc>
          <w:tcPr>
            <w:tcW w:w="783" w:type="dxa"/>
          </w:tcPr>
          <w:p w14:paraId="6259936F" w14:textId="77777777" w:rsidR="008A3AB9" w:rsidRDefault="00000000">
            <w:pPr>
              <w:pStyle w:val="Compact"/>
            </w:pPr>
            <w:r>
              <w:t>mixed</w:t>
            </w:r>
          </w:p>
        </w:tc>
        <w:tc>
          <w:tcPr>
            <w:tcW w:w="1740" w:type="dxa"/>
          </w:tcPr>
          <w:p w14:paraId="217A04CF" w14:textId="77777777" w:rsidR="008A3AB9" w:rsidRDefault="00000000">
            <w:pPr>
              <w:pStyle w:val="Compact"/>
            </w:pPr>
            <w:r>
              <w:t>90, 10</w:t>
            </w:r>
          </w:p>
        </w:tc>
        <w:tc>
          <w:tcPr>
            <w:tcW w:w="2436" w:type="dxa"/>
          </w:tcPr>
          <w:p w14:paraId="611739DC" w14:textId="77777777" w:rsidR="008A3AB9" w:rsidRDefault="00000000">
            <w:pPr>
              <w:pStyle w:val="Compact"/>
            </w:pPr>
            <w:r>
              <w:t>108 / 30 - 40</w:t>
            </w:r>
          </w:p>
        </w:tc>
        <w:tc>
          <w:tcPr>
            <w:tcW w:w="1392" w:type="dxa"/>
          </w:tcPr>
          <w:p w14:paraId="5313A3C2" w14:textId="77777777" w:rsidR="008A3AB9" w:rsidRDefault="00000000">
            <w:pPr>
              <w:pStyle w:val="Compact"/>
            </w:pPr>
            <w:r>
              <w:t>153 / 17 - 22</w:t>
            </w:r>
          </w:p>
        </w:tc>
      </w:tr>
      <w:tr w:rsidR="008A3AB9" w14:paraId="4652D1A5" w14:textId="77777777">
        <w:tc>
          <w:tcPr>
            <w:tcW w:w="1566" w:type="dxa"/>
          </w:tcPr>
          <w:p w14:paraId="099666AB" w14:textId="77777777" w:rsidR="008A3AB9" w:rsidRDefault="00000000">
            <w:pPr>
              <w:pStyle w:val="Compact"/>
            </w:pPr>
            <w:proofErr w:type="spellStart"/>
            <w:r>
              <w:t>Probor</w:t>
            </w:r>
            <w:proofErr w:type="spellEnd"/>
            <w:r>
              <w:t xml:space="preserve"> × Lion</w:t>
            </w:r>
          </w:p>
        </w:tc>
        <w:tc>
          <w:tcPr>
            <w:tcW w:w="783" w:type="dxa"/>
          </w:tcPr>
          <w:p w14:paraId="69ED73E1" w14:textId="77777777" w:rsidR="008A3AB9" w:rsidRDefault="00000000">
            <w:pPr>
              <w:pStyle w:val="Compact"/>
            </w:pPr>
            <w:r>
              <w:t>mixed</w:t>
            </w:r>
          </w:p>
        </w:tc>
        <w:tc>
          <w:tcPr>
            <w:tcW w:w="1740" w:type="dxa"/>
          </w:tcPr>
          <w:p w14:paraId="55835CB3" w14:textId="77777777" w:rsidR="008A3AB9" w:rsidRDefault="00000000">
            <w:pPr>
              <w:pStyle w:val="Compact"/>
            </w:pPr>
            <w:r>
              <w:t>90, 10</w:t>
            </w:r>
          </w:p>
        </w:tc>
        <w:tc>
          <w:tcPr>
            <w:tcW w:w="2436" w:type="dxa"/>
          </w:tcPr>
          <w:p w14:paraId="2B881053" w14:textId="77777777" w:rsidR="008A3AB9" w:rsidRDefault="00000000">
            <w:pPr>
              <w:pStyle w:val="Compact"/>
            </w:pPr>
            <w:r>
              <w:t>108 / 30 - 40</w:t>
            </w:r>
          </w:p>
        </w:tc>
        <w:tc>
          <w:tcPr>
            <w:tcW w:w="1392" w:type="dxa"/>
          </w:tcPr>
          <w:p w14:paraId="1DE71D11" w14:textId="77777777" w:rsidR="008A3AB9" w:rsidRDefault="00000000">
            <w:pPr>
              <w:pStyle w:val="Compact"/>
            </w:pPr>
            <w:r>
              <w:t>153 / 12 - 16</w:t>
            </w:r>
          </w:p>
        </w:tc>
      </w:tr>
      <w:tr w:rsidR="008A3AB9" w14:paraId="54B9B34A" w14:textId="77777777">
        <w:tc>
          <w:tcPr>
            <w:tcW w:w="1566" w:type="dxa"/>
          </w:tcPr>
          <w:p w14:paraId="724170D1" w14:textId="77777777" w:rsidR="008A3AB9" w:rsidRDefault="00000000">
            <w:pPr>
              <w:pStyle w:val="Compact"/>
            </w:pPr>
            <w:proofErr w:type="spellStart"/>
            <w:r>
              <w:t>Probor</w:t>
            </w:r>
            <w:proofErr w:type="spellEnd"/>
            <w:r>
              <w:t xml:space="preserve"> × Troll</w:t>
            </w:r>
          </w:p>
        </w:tc>
        <w:tc>
          <w:tcPr>
            <w:tcW w:w="783" w:type="dxa"/>
          </w:tcPr>
          <w:p w14:paraId="539205E0" w14:textId="77777777" w:rsidR="008A3AB9" w:rsidRDefault="00000000">
            <w:pPr>
              <w:pStyle w:val="Compact"/>
            </w:pPr>
            <w:r>
              <w:t>mixed</w:t>
            </w:r>
          </w:p>
        </w:tc>
        <w:tc>
          <w:tcPr>
            <w:tcW w:w="1740" w:type="dxa"/>
          </w:tcPr>
          <w:p w14:paraId="23F83745" w14:textId="77777777" w:rsidR="008A3AB9" w:rsidRDefault="00000000">
            <w:pPr>
              <w:pStyle w:val="Compact"/>
            </w:pPr>
            <w:r>
              <w:t>90, 10</w:t>
            </w:r>
          </w:p>
        </w:tc>
        <w:tc>
          <w:tcPr>
            <w:tcW w:w="2436" w:type="dxa"/>
          </w:tcPr>
          <w:p w14:paraId="046D2431" w14:textId="77777777" w:rsidR="008A3AB9" w:rsidRDefault="00000000">
            <w:pPr>
              <w:pStyle w:val="Compact"/>
            </w:pPr>
            <w:r>
              <w:t>108 / 30 - 40</w:t>
            </w:r>
          </w:p>
        </w:tc>
        <w:tc>
          <w:tcPr>
            <w:tcW w:w="1392" w:type="dxa"/>
          </w:tcPr>
          <w:p w14:paraId="6A122245" w14:textId="77777777" w:rsidR="008A3AB9" w:rsidRDefault="00000000">
            <w:pPr>
              <w:pStyle w:val="Compact"/>
            </w:pPr>
            <w:r>
              <w:t>153 / 11 - 15</w:t>
            </w:r>
          </w:p>
        </w:tc>
      </w:tr>
      <w:tr w:rsidR="008A3AB9" w14:paraId="6206AC3A" w14:textId="77777777">
        <w:tc>
          <w:tcPr>
            <w:tcW w:w="1566" w:type="dxa"/>
          </w:tcPr>
          <w:p w14:paraId="7320123E" w14:textId="77777777" w:rsidR="008A3AB9" w:rsidRDefault="00000000">
            <w:pPr>
              <w:pStyle w:val="Compact"/>
            </w:pPr>
            <w:proofErr w:type="spellStart"/>
            <w:r>
              <w:t>Jowisz</w:t>
            </w:r>
            <w:proofErr w:type="spellEnd"/>
            <w:r>
              <w:t xml:space="preserve"> × Bison</w:t>
            </w:r>
          </w:p>
        </w:tc>
        <w:tc>
          <w:tcPr>
            <w:tcW w:w="783" w:type="dxa"/>
          </w:tcPr>
          <w:p w14:paraId="3068D819" w14:textId="77777777" w:rsidR="008A3AB9" w:rsidRDefault="00000000">
            <w:pPr>
              <w:pStyle w:val="Compact"/>
            </w:pPr>
            <w:r>
              <w:t>mixed</w:t>
            </w:r>
          </w:p>
        </w:tc>
        <w:tc>
          <w:tcPr>
            <w:tcW w:w="1740" w:type="dxa"/>
          </w:tcPr>
          <w:p w14:paraId="41370F6C" w14:textId="77777777" w:rsidR="008A3AB9" w:rsidRDefault="00000000">
            <w:pPr>
              <w:pStyle w:val="Compact"/>
            </w:pPr>
            <w:r>
              <w:t>90, 10</w:t>
            </w:r>
          </w:p>
        </w:tc>
        <w:tc>
          <w:tcPr>
            <w:tcW w:w="2436" w:type="dxa"/>
          </w:tcPr>
          <w:p w14:paraId="785781FD" w14:textId="77777777" w:rsidR="008A3AB9" w:rsidRDefault="00000000">
            <w:pPr>
              <w:pStyle w:val="Compact"/>
            </w:pPr>
            <w:r>
              <w:t>108 / 30 - 40</w:t>
            </w:r>
          </w:p>
        </w:tc>
        <w:tc>
          <w:tcPr>
            <w:tcW w:w="1392" w:type="dxa"/>
          </w:tcPr>
          <w:p w14:paraId="5022CC5B" w14:textId="77777777" w:rsidR="008A3AB9" w:rsidRDefault="00000000">
            <w:pPr>
              <w:pStyle w:val="Compact"/>
            </w:pPr>
            <w:r>
              <w:t>193 / 17 - 22</w:t>
            </w:r>
          </w:p>
        </w:tc>
      </w:tr>
      <w:tr w:rsidR="008A3AB9" w14:paraId="5D1A7E8E" w14:textId="77777777">
        <w:tc>
          <w:tcPr>
            <w:tcW w:w="1566" w:type="dxa"/>
          </w:tcPr>
          <w:p w14:paraId="350A1FDD" w14:textId="77777777" w:rsidR="008A3AB9" w:rsidRDefault="00000000">
            <w:pPr>
              <w:pStyle w:val="Compact"/>
            </w:pPr>
            <w:proofErr w:type="spellStart"/>
            <w:r>
              <w:t>Jowisz</w:t>
            </w:r>
            <w:proofErr w:type="spellEnd"/>
            <w:r>
              <w:t xml:space="preserve"> × Lion</w:t>
            </w:r>
          </w:p>
        </w:tc>
        <w:tc>
          <w:tcPr>
            <w:tcW w:w="783" w:type="dxa"/>
          </w:tcPr>
          <w:p w14:paraId="60751F40" w14:textId="77777777" w:rsidR="008A3AB9" w:rsidRDefault="00000000">
            <w:pPr>
              <w:pStyle w:val="Compact"/>
            </w:pPr>
            <w:r>
              <w:t>mixed</w:t>
            </w:r>
          </w:p>
        </w:tc>
        <w:tc>
          <w:tcPr>
            <w:tcW w:w="1740" w:type="dxa"/>
          </w:tcPr>
          <w:p w14:paraId="083CBC69" w14:textId="77777777" w:rsidR="008A3AB9" w:rsidRDefault="00000000">
            <w:pPr>
              <w:pStyle w:val="Compact"/>
            </w:pPr>
            <w:r>
              <w:t>90, 10</w:t>
            </w:r>
          </w:p>
        </w:tc>
        <w:tc>
          <w:tcPr>
            <w:tcW w:w="2436" w:type="dxa"/>
          </w:tcPr>
          <w:p w14:paraId="1D14B9AD" w14:textId="77777777" w:rsidR="008A3AB9" w:rsidRDefault="00000000">
            <w:pPr>
              <w:pStyle w:val="Compact"/>
            </w:pPr>
            <w:r>
              <w:t>108 / 30 - 40</w:t>
            </w:r>
          </w:p>
        </w:tc>
        <w:tc>
          <w:tcPr>
            <w:tcW w:w="1392" w:type="dxa"/>
          </w:tcPr>
          <w:p w14:paraId="3F23D7CC" w14:textId="77777777" w:rsidR="008A3AB9" w:rsidRDefault="00000000">
            <w:pPr>
              <w:pStyle w:val="Compact"/>
            </w:pPr>
            <w:r>
              <w:t>193 / 12 - 16</w:t>
            </w:r>
          </w:p>
        </w:tc>
      </w:tr>
      <w:tr w:rsidR="008A3AB9" w14:paraId="383A94AD" w14:textId="77777777">
        <w:tc>
          <w:tcPr>
            <w:tcW w:w="1566" w:type="dxa"/>
          </w:tcPr>
          <w:p w14:paraId="5C75F86F" w14:textId="77777777" w:rsidR="008A3AB9" w:rsidRDefault="00000000">
            <w:pPr>
              <w:pStyle w:val="Compact"/>
            </w:pPr>
            <w:proofErr w:type="spellStart"/>
            <w:r>
              <w:t>Jowisz</w:t>
            </w:r>
            <w:proofErr w:type="spellEnd"/>
            <w:r>
              <w:t xml:space="preserve"> × Troll</w:t>
            </w:r>
          </w:p>
        </w:tc>
        <w:tc>
          <w:tcPr>
            <w:tcW w:w="783" w:type="dxa"/>
          </w:tcPr>
          <w:p w14:paraId="34C894EA" w14:textId="77777777" w:rsidR="008A3AB9" w:rsidRDefault="00000000">
            <w:pPr>
              <w:pStyle w:val="Compact"/>
            </w:pPr>
            <w:r>
              <w:t>mixed</w:t>
            </w:r>
          </w:p>
        </w:tc>
        <w:tc>
          <w:tcPr>
            <w:tcW w:w="1740" w:type="dxa"/>
          </w:tcPr>
          <w:p w14:paraId="0E059FA4" w14:textId="77777777" w:rsidR="008A3AB9" w:rsidRDefault="00000000">
            <w:pPr>
              <w:pStyle w:val="Compact"/>
            </w:pPr>
            <w:r>
              <w:t>90, 10</w:t>
            </w:r>
          </w:p>
        </w:tc>
        <w:tc>
          <w:tcPr>
            <w:tcW w:w="2436" w:type="dxa"/>
          </w:tcPr>
          <w:p w14:paraId="08CA06C3" w14:textId="77777777" w:rsidR="008A3AB9" w:rsidRDefault="00000000">
            <w:pPr>
              <w:pStyle w:val="Compact"/>
            </w:pPr>
            <w:r>
              <w:t>108 / 30 - 40</w:t>
            </w:r>
          </w:p>
        </w:tc>
        <w:tc>
          <w:tcPr>
            <w:tcW w:w="1392" w:type="dxa"/>
          </w:tcPr>
          <w:p w14:paraId="49721273" w14:textId="77777777" w:rsidR="008A3AB9" w:rsidRDefault="00000000">
            <w:pPr>
              <w:pStyle w:val="Compact"/>
            </w:pPr>
            <w:r>
              <w:t>193 / 11 - 15</w:t>
            </w:r>
          </w:p>
        </w:tc>
      </w:tr>
    </w:tbl>
    <w:p w14:paraId="3A6694F4" w14:textId="77777777" w:rsidR="008A3AB9" w:rsidRDefault="00000000">
      <w:pPr>
        <w:pStyle w:val="BodyText"/>
      </w:pPr>
      <w:r>
        <w:t>The fields of this two-year study were arranged as a randomised complete block design (RCBD), consisting of four blocks. To lower the border effect to a minimum, each treatment was sown in three adjacent plots and only the middle plot was scored and harvested. The size of each harvested plot was seven square metres (</w:t>
      </w:r>
      <w:hyperlink w:anchor="fig-des">
        <w:r>
          <w:rPr>
            <w:rStyle w:val="Hyperlink"/>
          </w:rPr>
          <w:t>Figure 1</w:t>
        </w:r>
      </w:hyperlink>
      <w:r>
        <w:t>).</w:t>
      </w:r>
    </w:p>
    <w:tbl>
      <w:tblPr>
        <w:tblStyle w:val="Table"/>
        <w:tblW w:w="5000" w:type="pct"/>
        <w:tblLayout w:type="fixed"/>
        <w:tblLook w:val="0000" w:firstRow="0" w:lastRow="0" w:firstColumn="0" w:lastColumn="0" w:noHBand="0" w:noVBand="0"/>
      </w:tblPr>
      <w:tblGrid>
        <w:gridCol w:w="9360"/>
      </w:tblGrid>
      <w:tr w:rsidR="008A3AB9" w14:paraId="696E5CD0" w14:textId="77777777">
        <w:tc>
          <w:tcPr>
            <w:tcW w:w="7920" w:type="dxa"/>
          </w:tcPr>
          <w:p w14:paraId="0C6D21E5" w14:textId="77777777" w:rsidR="008A3AB9" w:rsidRDefault="00000000">
            <w:pPr>
              <w:pStyle w:val="Compact"/>
              <w:jc w:val="center"/>
            </w:pPr>
            <w:r>
              <w:rPr>
                <w:noProof/>
              </w:rPr>
              <w:drawing>
                <wp:inline distT="0" distB="0" distL="0" distR="0" wp14:anchorId="6E10EDAA" wp14:editId="1A7A7D02">
                  <wp:extent cx="2667000" cy="16047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writing/pictures/Experimental_design_graph.png"/>
                          <pic:cNvPicPr>
                            <a:picLocks noChangeAspect="1" noChangeArrowheads="1"/>
                          </pic:cNvPicPr>
                        </pic:nvPicPr>
                        <pic:blipFill>
                          <a:blip r:embed="rId5"/>
                          <a:stretch>
                            <a:fillRect/>
                          </a:stretch>
                        </pic:blipFill>
                        <pic:spPr bwMode="auto">
                          <a:xfrm>
                            <a:off x="0" y="0"/>
                            <a:ext cx="2667000" cy="1604701"/>
                          </a:xfrm>
                          <a:prstGeom prst="rect">
                            <a:avLst/>
                          </a:prstGeom>
                          <a:noFill/>
                          <a:ln w="9525">
                            <a:noFill/>
                            <a:headEnd/>
                            <a:tailEnd/>
                          </a:ln>
                        </pic:spPr>
                      </pic:pic>
                    </a:graphicData>
                  </a:graphic>
                </wp:inline>
              </w:drawing>
            </w:r>
          </w:p>
          <w:p w14:paraId="51BA0C15" w14:textId="77777777" w:rsidR="008A3AB9" w:rsidRDefault="00000000">
            <w:pPr>
              <w:pStyle w:val="ImageCaption"/>
              <w:spacing w:before="200"/>
            </w:pPr>
            <w:r>
              <w:t>Figure 1: Figure 1: Arrangement of plots to reduce border effects. The red line enfolds the three plots of the same treatment while the yellow dashed line enfolds the harvested plot. Between adjacent treatments, a 1.2-metre corridor was mowed.</w:t>
            </w:r>
          </w:p>
        </w:tc>
      </w:tr>
    </w:tbl>
    <w:p w14:paraId="49EB99F0" w14:textId="77777777" w:rsidR="008A3AB9" w:rsidRDefault="00000000">
      <w:pPr>
        <w:pStyle w:val="Heading2"/>
      </w:pPr>
      <w:bookmarkStart w:id="11" w:name="site-husbandry-and-weather-data"/>
      <w:bookmarkStart w:id="12" w:name="_Toc205286038"/>
      <w:bookmarkEnd w:id="8"/>
      <w:r>
        <w:lastRenderedPageBreak/>
        <w:t>Site, husbandry and weather data</w:t>
      </w:r>
      <w:bookmarkEnd w:id="12"/>
    </w:p>
    <w:p w14:paraId="6E7D681F" w14:textId="77777777" w:rsidR="008A3AB9" w:rsidRDefault="00000000">
      <w:pPr>
        <w:pStyle w:val="FirstParagraph"/>
      </w:pPr>
      <w:r>
        <w:t xml:space="preserve">The sites </w:t>
      </w:r>
      <w:proofErr w:type="gramStart"/>
      <w:r>
        <w:t>were located in</w:t>
      </w:r>
      <w:proofErr w:type="gramEnd"/>
      <w:r>
        <w:t xml:space="preserve"> Germany (Bad </w:t>
      </w:r>
      <w:proofErr w:type="spellStart"/>
      <w:r>
        <w:t>Vilbel</w:t>
      </w:r>
      <w:proofErr w:type="spellEnd"/>
      <w:r>
        <w:t xml:space="preserve"> and Gross </w:t>
      </w:r>
      <w:proofErr w:type="spellStart"/>
      <w:r>
        <w:t>Lüsewitz</w:t>
      </w:r>
      <w:proofErr w:type="spellEnd"/>
      <w:r>
        <w:t>), Serbia (Novi Sad) and in Switzerland (</w:t>
      </w:r>
      <w:proofErr w:type="spellStart"/>
      <w:r>
        <w:t>Seegräben</w:t>
      </w:r>
      <w:proofErr w:type="spellEnd"/>
      <w:r>
        <w:t xml:space="preserve"> and </w:t>
      </w:r>
      <w:proofErr w:type="spellStart"/>
      <w:r>
        <w:t>Reckenholz</w:t>
      </w:r>
      <w:proofErr w:type="spellEnd"/>
      <w:r>
        <w:t xml:space="preserve">) and were chosen based on their differing latitude, longitude, soil type (Table 2) and weather (Table 3). The fields were ploughed harrowed before sowing. Before sowing, the NLL seeds were inoculated with sterile peat inoculum containing the rhizobium bacterium </w:t>
      </w:r>
      <w:proofErr w:type="spellStart"/>
      <w:r>
        <w:rPr>
          <w:i/>
          <w:iCs/>
        </w:rPr>
        <w:t>Bradyrhizobium</w:t>
      </w:r>
      <w:proofErr w:type="spellEnd"/>
      <w:r>
        <w:rPr>
          <w:i/>
          <w:iCs/>
        </w:rPr>
        <w:t xml:space="preserve"> </w:t>
      </w:r>
      <w:proofErr w:type="spellStart"/>
      <w:r>
        <w:rPr>
          <w:i/>
          <w:iCs/>
        </w:rPr>
        <w:t>lupinus</w:t>
      </w:r>
      <w:proofErr w:type="spellEnd"/>
      <w:r>
        <w:t>. The inoculum was produced by Legume Technology Ltd, Nottinghamshire, UK. The same batch of inoculum was used in both years and stored dry and under exclusion of humidity at 10°C. After the inoculation, every 7m</w:t>
      </w:r>
      <w:r>
        <w:rPr>
          <w:vertAlign w:val="superscript"/>
        </w:rPr>
        <w:t>2</w:t>
      </w:r>
      <w:r>
        <w:t xml:space="preserve"> plot was sown individually in rows with 18 cm spacing. The plots were sown with a plot sowing tractor and RTK-GPS-orientation. Spring-tine and shallow inter-row cultivation was performed for the mechanical weeding. Chemical weed-management was performed by applying </w:t>
      </w:r>
      <w:r>
        <w:rPr>
          <w:b/>
          <w:bCs/>
        </w:rPr>
        <w:t xml:space="preserve">product (in location </w:t>
      </w:r>
      <w:proofErr w:type="spellStart"/>
      <w:r>
        <w:rPr>
          <w:b/>
          <w:bCs/>
        </w:rPr>
        <w:t>xy</w:t>
      </w:r>
      <w:proofErr w:type="spellEnd"/>
      <w:r>
        <w:rPr>
          <w:b/>
          <w:bCs/>
        </w:rPr>
        <w:t>)</w:t>
      </w:r>
      <w:r>
        <w:t>. The pure oats were fertilised during late tillering, before the elongation stage, according to local guidelines.</w:t>
      </w:r>
    </w:p>
    <w:tbl>
      <w:tblPr>
        <w:tblStyle w:val="Table"/>
        <w:tblW w:w="5000" w:type="pct"/>
        <w:tblLayout w:type="fixed"/>
        <w:tblLook w:val="0000" w:firstRow="0" w:lastRow="0" w:firstColumn="0" w:lastColumn="0" w:noHBand="0" w:noVBand="0"/>
      </w:tblPr>
      <w:tblGrid>
        <w:gridCol w:w="9360"/>
      </w:tblGrid>
      <w:tr w:rsidR="008A3AB9" w14:paraId="3E73776A" w14:textId="77777777">
        <w:tc>
          <w:tcPr>
            <w:tcW w:w="7920" w:type="dxa"/>
          </w:tcPr>
          <w:p w14:paraId="5C106898" w14:textId="77777777" w:rsidR="008A3AB9" w:rsidRDefault="00000000">
            <w:pPr>
              <w:pStyle w:val="ImageCaption"/>
              <w:spacing w:before="200"/>
            </w:pPr>
            <w:bookmarkStart w:id="13" w:name="tbl-sites"/>
            <w:r>
              <w:t>Table 2</w:t>
            </w:r>
          </w:p>
          <w:p w14:paraId="7C89684E" w14:textId="77777777" w:rsidR="008A3AB9" w:rsidRDefault="00000000">
            <w:pPr>
              <w:pStyle w:val="Compact"/>
              <w:jc w:val="center"/>
            </w:pPr>
            <w:r>
              <w:t>Field characteristics and husbandry measures per location and year.</w:t>
            </w:r>
          </w:p>
        </w:tc>
        <w:bookmarkEnd w:id="13"/>
      </w:tr>
    </w:tbl>
    <w:p w14:paraId="6EB8F9BE" w14:textId="77777777" w:rsidR="008A3AB9" w:rsidRDefault="00000000">
      <w:pPr>
        <w:pStyle w:val="BodyText"/>
      </w:pPr>
      <w:r>
        <w:t xml:space="preserve"> </w:t>
      </w:r>
    </w:p>
    <w:tbl>
      <w:tblPr>
        <w:tblStyle w:val="Table"/>
        <w:tblW w:w="5000" w:type="pct"/>
        <w:tblLayout w:type="fixed"/>
        <w:tblLook w:val="0020" w:firstRow="1" w:lastRow="0" w:firstColumn="0" w:lastColumn="0" w:noHBand="0" w:noVBand="0"/>
      </w:tblPr>
      <w:tblGrid>
        <w:gridCol w:w="872"/>
        <w:gridCol w:w="596"/>
        <w:gridCol w:w="642"/>
        <w:gridCol w:w="596"/>
        <w:gridCol w:w="872"/>
        <w:gridCol w:w="642"/>
        <w:gridCol w:w="1010"/>
        <w:gridCol w:w="1010"/>
        <w:gridCol w:w="1193"/>
        <w:gridCol w:w="826"/>
        <w:gridCol w:w="505"/>
        <w:gridCol w:w="596"/>
      </w:tblGrid>
      <w:tr w:rsidR="008A3AB9" w14:paraId="4CA25772" w14:textId="77777777" w:rsidTr="008A3AB9">
        <w:trPr>
          <w:cnfStyle w:val="100000000000" w:firstRow="1" w:lastRow="0" w:firstColumn="0" w:lastColumn="0" w:oddVBand="0" w:evenVBand="0" w:oddHBand="0" w:evenHBand="0" w:firstRowFirstColumn="0" w:firstRowLastColumn="0" w:lastRowFirstColumn="0" w:lastRowLastColumn="0"/>
          <w:tblHeader/>
        </w:trPr>
        <w:tc>
          <w:tcPr>
            <w:tcW w:w="737" w:type="dxa"/>
          </w:tcPr>
          <w:p w14:paraId="4951DEDD" w14:textId="77777777" w:rsidR="008A3AB9" w:rsidRDefault="00000000">
            <w:pPr>
              <w:pStyle w:val="Compact"/>
            </w:pPr>
            <w:r>
              <w:t>Location and year</w:t>
            </w:r>
          </w:p>
        </w:tc>
        <w:tc>
          <w:tcPr>
            <w:tcW w:w="504" w:type="dxa"/>
          </w:tcPr>
          <w:p w14:paraId="64DFB341" w14:textId="77777777" w:rsidR="008A3AB9" w:rsidRDefault="00000000">
            <w:pPr>
              <w:pStyle w:val="Compact"/>
            </w:pPr>
            <w:r>
              <w:t>Latitude (°N)</w:t>
            </w:r>
          </w:p>
        </w:tc>
        <w:tc>
          <w:tcPr>
            <w:tcW w:w="543" w:type="dxa"/>
          </w:tcPr>
          <w:p w14:paraId="74EC9ED3" w14:textId="77777777" w:rsidR="008A3AB9" w:rsidRDefault="00000000">
            <w:pPr>
              <w:pStyle w:val="Compact"/>
            </w:pPr>
            <w:r>
              <w:t>Longitude (°E)</w:t>
            </w:r>
          </w:p>
        </w:tc>
        <w:tc>
          <w:tcPr>
            <w:tcW w:w="504" w:type="dxa"/>
          </w:tcPr>
          <w:p w14:paraId="3495F92B" w14:textId="77777777" w:rsidR="008A3AB9" w:rsidRDefault="00000000">
            <w:pPr>
              <w:pStyle w:val="Compact"/>
            </w:pPr>
            <w:r>
              <w:t>Pre-crop</w:t>
            </w:r>
          </w:p>
        </w:tc>
        <w:tc>
          <w:tcPr>
            <w:tcW w:w="737" w:type="dxa"/>
          </w:tcPr>
          <w:p w14:paraId="7884AB7A" w14:textId="77777777" w:rsidR="008A3AB9" w:rsidRDefault="00000000">
            <w:pPr>
              <w:pStyle w:val="Compact"/>
            </w:pPr>
            <w:r>
              <w:t>Pre-pre-crop</w:t>
            </w:r>
          </w:p>
        </w:tc>
        <w:tc>
          <w:tcPr>
            <w:tcW w:w="543" w:type="dxa"/>
          </w:tcPr>
          <w:p w14:paraId="14B364C1" w14:textId="77777777" w:rsidR="008A3AB9" w:rsidRDefault="00000000">
            <w:pPr>
              <w:pStyle w:val="Compact"/>
            </w:pPr>
            <w:r>
              <w:t>Sowing</w:t>
            </w:r>
          </w:p>
        </w:tc>
        <w:tc>
          <w:tcPr>
            <w:tcW w:w="854" w:type="dxa"/>
          </w:tcPr>
          <w:p w14:paraId="412CF623" w14:textId="77777777" w:rsidR="008A3AB9" w:rsidRDefault="00000000">
            <w:pPr>
              <w:pStyle w:val="Compact"/>
            </w:pPr>
            <w:r>
              <w:t>Weeding 1</w:t>
            </w:r>
          </w:p>
        </w:tc>
        <w:tc>
          <w:tcPr>
            <w:tcW w:w="854" w:type="dxa"/>
          </w:tcPr>
          <w:p w14:paraId="74EB7521" w14:textId="77777777" w:rsidR="008A3AB9" w:rsidRDefault="00000000">
            <w:pPr>
              <w:pStyle w:val="Compact"/>
            </w:pPr>
            <w:r>
              <w:t>Weeding 2</w:t>
            </w:r>
          </w:p>
        </w:tc>
        <w:tc>
          <w:tcPr>
            <w:tcW w:w="1009" w:type="dxa"/>
          </w:tcPr>
          <w:p w14:paraId="07F959B8" w14:textId="77777777" w:rsidR="008A3AB9" w:rsidRDefault="00000000">
            <w:pPr>
              <w:pStyle w:val="Compact"/>
            </w:pPr>
            <w:r>
              <w:t>Oat fertilisation (kg N)</w:t>
            </w:r>
          </w:p>
        </w:tc>
        <w:tc>
          <w:tcPr>
            <w:tcW w:w="698" w:type="dxa"/>
          </w:tcPr>
          <w:p w14:paraId="03F39C86" w14:textId="77777777" w:rsidR="008A3AB9" w:rsidRDefault="00000000">
            <w:pPr>
              <w:pStyle w:val="Compact"/>
            </w:pPr>
            <w:r>
              <w:t>Pest intervention</w:t>
            </w:r>
          </w:p>
        </w:tc>
        <w:tc>
          <w:tcPr>
            <w:tcW w:w="427" w:type="dxa"/>
          </w:tcPr>
          <w:p w14:paraId="33C86865" w14:textId="77777777" w:rsidR="008A3AB9" w:rsidRDefault="00000000">
            <w:pPr>
              <w:pStyle w:val="Compact"/>
            </w:pPr>
            <w:r>
              <w:t>Harvest</w:t>
            </w:r>
          </w:p>
        </w:tc>
        <w:tc>
          <w:tcPr>
            <w:tcW w:w="504" w:type="dxa"/>
          </w:tcPr>
          <w:p w14:paraId="2A59A882" w14:textId="77777777" w:rsidR="008A3AB9" w:rsidRDefault="00000000">
            <w:pPr>
              <w:pStyle w:val="Compact"/>
            </w:pPr>
            <w:r>
              <w:t>Soil-type</w:t>
            </w:r>
          </w:p>
        </w:tc>
      </w:tr>
      <w:tr w:rsidR="008A3AB9" w14:paraId="4C8F76C5" w14:textId="77777777">
        <w:tc>
          <w:tcPr>
            <w:tcW w:w="737" w:type="dxa"/>
          </w:tcPr>
          <w:p w14:paraId="0B01908D" w14:textId="77777777" w:rsidR="008A3AB9" w:rsidRDefault="00000000">
            <w:pPr>
              <w:pStyle w:val="Compact"/>
            </w:pPr>
            <w:r>
              <w:t xml:space="preserve">Bad </w:t>
            </w:r>
            <w:proofErr w:type="spellStart"/>
            <w:r>
              <w:t>Vilbel</w:t>
            </w:r>
            <w:proofErr w:type="spellEnd"/>
            <w:r>
              <w:t xml:space="preserve"> 2022</w:t>
            </w:r>
          </w:p>
        </w:tc>
        <w:tc>
          <w:tcPr>
            <w:tcW w:w="504" w:type="dxa"/>
          </w:tcPr>
          <w:p w14:paraId="5613266C" w14:textId="77777777" w:rsidR="008A3AB9" w:rsidRDefault="008A3AB9">
            <w:pPr>
              <w:pStyle w:val="Compact"/>
            </w:pPr>
          </w:p>
        </w:tc>
        <w:tc>
          <w:tcPr>
            <w:tcW w:w="543" w:type="dxa"/>
          </w:tcPr>
          <w:p w14:paraId="37B5D5BA" w14:textId="77777777" w:rsidR="008A3AB9" w:rsidRDefault="008A3AB9">
            <w:pPr>
              <w:pStyle w:val="Compact"/>
            </w:pPr>
          </w:p>
        </w:tc>
        <w:tc>
          <w:tcPr>
            <w:tcW w:w="504" w:type="dxa"/>
          </w:tcPr>
          <w:p w14:paraId="55D507E7" w14:textId="77777777" w:rsidR="008A3AB9" w:rsidRDefault="008A3AB9">
            <w:pPr>
              <w:pStyle w:val="Compact"/>
            </w:pPr>
          </w:p>
        </w:tc>
        <w:tc>
          <w:tcPr>
            <w:tcW w:w="737" w:type="dxa"/>
          </w:tcPr>
          <w:p w14:paraId="689CFFC2" w14:textId="77777777" w:rsidR="008A3AB9" w:rsidRDefault="008A3AB9">
            <w:pPr>
              <w:pStyle w:val="Compact"/>
            </w:pPr>
          </w:p>
        </w:tc>
        <w:tc>
          <w:tcPr>
            <w:tcW w:w="543" w:type="dxa"/>
          </w:tcPr>
          <w:p w14:paraId="6A0CA352" w14:textId="77777777" w:rsidR="008A3AB9" w:rsidRDefault="008A3AB9">
            <w:pPr>
              <w:pStyle w:val="Compact"/>
            </w:pPr>
          </w:p>
        </w:tc>
        <w:tc>
          <w:tcPr>
            <w:tcW w:w="854" w:type="dxa"/>
          </w:tcPr>
          <w:p w14:paraId="01E26592" w14:textId="77777777" w:rsidR="008A3AB9" w:rsidRDefault="008A3AB9">
            <w:pPr>
              <w:pStyle w:val="Compact"/>
            </w:pPr>
          </w:p>
        </w:tc>
        <w:tc>
          <w:tcPr>
            <w:tcW w:w="854" w:type="dxa"/>
          </w:tcPr>
          <w:p w14:paraId="655F5147" w14:textId="77777777" w:rsidR="008A3AB9" w:rsidRDefault="008A3AB9">
            <w:pPr>
              <w:pStyle w:val="Compact"/>
            </w:pPr>
          </w:p>
        </w:tc>
        <w:tc>
          <w:tcPr>
            <w:tcW w:w="1009" w:type="dxa"/>
          </w:tcPr>
          <w:p w14:paraId="14BDF653" w14:textId="77777777" w:rsidR="008A3AB9" w:rsidRDefault="008A3AB9">
            <w:pPr>
              <w:pStyle w:val="Compact"/>
            </w:pPr>
          </w:p>
        </w:tc>
        <w:tc>
          <w:tcPr>
            <w:tcW w:w="698" w:type="dxa"/>
          </w:tcPr>
          <w:p w14:paraId="569F9D5A" w14:textId="77777777" w:rsidR="008A3AB9" w:rsidRDefault="008A3AB9">
            <w:pPr>
              <w:pStyle w:val="Compact"/>
            </w:pPr>
          </w:p>
        </w:tc>
        <w:tc>
          <w:tcPr>
            <w:tcW w:w="427" w:type="dxa"/>
          </w:tcPr>
          <w:p w14:paraId="44645F4F" w14:textId="77777777" w:rsidR="008A3AB9" w:rsidRDefault="008A3AB9">
            <w:pPr>
              <w:pStyle w:val="Compact"/>
            </w:pPr>
          </w:p>
        </w:tc>
        <w:tc>
          <w:tcPr>
            <w:tcW w:w="504" w:type="dxa"/>
          </w:tcPr>
          <w:p w14:paraId="59A93CD4" w14:textId="77777777" w:rsidR="008A3AB9" w:rsidRDefault="008A3AB9">
            <w:pPr>
              <w:pStyle w:val="Compact"/>
            </w:pPr>
          </w:p>
        </w:tc>
      </w:tr>
      <w:tr w:rsidR="008A3AB9" w14:paraId="4D227022" w14:textId="77777777">
        <w:tc>
          <w:tcPr>
            <w:tcW w:w="737" w:type="dxa"/>
          </w:tcPr>
          <w:p w14:paraId="36CC30AB" w14:textId="77777777" w:rsidR="008A3AB9" w:rsidRDefault="00000000">
            <w:pPr>
              <w:pStyle w:val="Compact"/>
            </w:pPr>
            <w:r>
              <w:t xml:space="preserve">Bad </w:t>
            </w:r>
            <w:proofErr w:type="spellStart"/>
            <w:r>
              <w:t>Vilbel</w:t>
            </w:r>
            <w:proofErr w:type="spellEnd"/>
            <w:r>
              <w:t xml:space="preserve"> 2023</w:t>
            </w:r>
          </w:p>
        </w:tc>
        <w:tc>
          <w:tcPr>
            <w:tcW w:w="504" w:type="dxa"/>
          </w:tcPr>
          <w:p w14:paraId="5273E670" w14:textId="77777777" w:rsidR="008A3AB9" w:rsidRDefault="008A3AB9">
            <w:pPr>
              <w:pStyle w:val="Compact"/>
            </w:pPr>
          </w:p>
        </w:tc>
        <w:tc>
          <w:tcPr>
            <w:tcW w:w="543" w:type="dxa"/>
          </w:tcPr>
          <w:p w14:paraId="435C3A1E" w14:textId="77777777" w:rsidR="008A3AB9" w:rsidRDefault="008A3AB9">
            <w:pPr>
              <w:pStyle w:val="Compact"/>
            </w:pPr>
          </w:p>
        </w:tc>
        <w:tc>
          <w:tcPr>
            <w:tcW w:w="504" w:type="dxa"/>
          </w:tcPr>
          <w:p w14:paraId="442E6C29" w14:textId="77777777" w:rsidR="008A3AB9" w:rsidRDefault="008A3AB9">
            <w:pPr>
              <w:pStyle w:val="Compact"/>
            </w:pPr>
          </w:p>
        </w:tc>
        <w:tc>
          <w:tcPr>
            <w:tcW w:w="737" w:type="dxa"/>
          </w:tcPr>
          <w:p w14:paraId="43F843E0" w14:textId="77777777" w:rsidR="008A3AB9" w:rsidRDefault="008A3AB9">
            <w:pPr>
              <w:pStyle w:val="Compact"/>
            </w:pPr>
          </w:p>
        </w:tc>
        <w:tc>
          <w:tcPr>
            <w:tcW w:w="543" w:type="dxa"/>
          </w:tcPr>
          <w:p w14:paraId="2650C031" w14:textId="77777777" w:rsidR="008A3AB9" w:rsidRDefault="008A3AB9">
            <w:pPr>
              <w:pStyle w:val="Compact"/>
            </w:pPr>
          </w:p>
        </w:tc>
        <w:tc>
          <w:tcPr>
            <w:tcW w:w="854" w:type="dxa"/>
          </w:tcPr>
          <w:p w14:paraId="02E9ED26" w14:textId="77777777" w:rsidR="008A3AB9" w:rsidRDefault="008A3AB9">
            <w:pPr>
              <w:pStyle w:val="Compact"/>
            </w:pPr>
          </w:p>
        </w:tc>
        <w:tc>
          <w:tcPr>
            <w:tcW w:w="854" w:type="dxa"/>
          </w:tcPr>
          <w:p w14:paraId="633B7A02" w14:textId="77777777" w:rsidR="008A3AB9" w:rsidRDefault="008A3AB9">
            <w:pPr>
              <w:pStyle w:val="Compact"/>
            </w:pPr>
          </w:p>
        </w:tc>
        <w:tc>
          <w:tcPr>
            <w:tcW w:w="1009" w:type="dxa"/>
          </w:tcPr>
          <w:p w14:paraId="7BC48933" w14:textId="77777777" w:rsidR="008A3AB9" w:rsidRDefault="008A3AB9">
            <w:pPr>
              <w:pStyle w:val="Compact"/>
            </w:pPr>
          </w:p>
        </w:tc>
        <w:tc>
          <w:tcPr>
            <w:tcW w:w="698" w:type="dxa"/>
          </w:tcPr>
          <w:p w14:paraId="3DD05EA4" w14:textId="77777777" w:rsidR="008A3AB9" w:rsidRDefault="008A3AB9">
            <w:pPr>
              <w:pStyle w:val="Compact"/>
            </w:pPr>
          </w:p>
        </w:tc>
        <w:tc>
          <w:tcPr>
            <w:tcW w:w="427" w:type="dxa"/>
          </w:tcPr>
          <w:p w14:paraId="7DCB8FD1" w14:textId="77777777" w:rsidR="008A3AB9" w:rsidRDefault="008A3AB9">
            <w:pPr>
              <w:pStyle w:val="Compact"/>
            </w:pPr>
          </w:p>
        </w:tc>
        <w:tc>
          <w:tcPr>
            <w:tcW w:w="504" w:type="dxa"/>
          </w:tcPr>
          <w:p w14:paraId="055947C1" w14:textId="77777777" w:rsidR="008A3AB9" w:rsidRDefault="008A3AB9">
            <w:pPr>
              <w:pStyle w:val="Compact"/>
            </w:pPr>
          </w:p>
        </w:tc>
      </w:tr>
      <w:tr w:rsidR="008A3AB9" w14:paraId="7C4A8648" w14:textId="77777777">
        <w:tc>
          <w:tcPr>
            <w:tcW w:w="737" w:type="dxa"/>
          </w:tcPr>
          <w:p w14:paraId="3D34AAF5" w14:textId="77777777" w:rsidR="008A3AB9" w:rsidRDefault="00000000">
            <w:pPr>
              <w:pStyle w:val="Compact"/>
            </w:pPr>
            <w:r>
              <w:t xml:space="preserve">Bad </w:t>
            </w:r>
            <w:proofErr w:type="spellStart"/>
            <w:r>
              <w:t>Vilbel</w:t>
            </w:r>
            <w:proofErr w:type="spellEnd"/>
            <w:r>
              <w:t xml:space="preserve"> 2024</w:t>
            </w:r>
          </w:p>
        </w:tc>
        <w:tc>
          <w:tcPr>
            <w:tcW w:w="504" w:type="dxa"/>
          </w:tcPr>
          <w:p w14:paraId="288F5458" w14:textId="77777777" w:rsidR="008A3AB9" w:rsidRDefault="008A3AB9">
            <w:pPr>
              <w:pStyle w:val="Compact"/>
            </w:pPr>
          </w:p>
        </w:tc>
        <w:tc>
          <w:tcPr>
            <w:tcW w:w="543" w:type="dxa"/>
          </w:tcPr>
          <w:p w14:paraId="1DA3778E" w14:textId="77777777" w:rsidR="008A3AB9" w:rsidRDefault="008A3AB9">
            <w:pPr>
              <w:pStyle w:val="Compact"/>
            </w:pPr>
          </w:p>
        </w:tc>
        <w:tc>
          <w:tcPr>
            <w:tcW w:w="504" w:type="dxa"/>
          </w:tcPr>
          <w:p w14:paraId="232E5648" w14:textId="77777777" w:rsidR="008A3AB9" w:rsidRDefault="008A3AB9">
            <w:pPr>
              <w:pStyle w:val="Compact"/>
            </w:pPr>
          </w:p>
        </w:tc>
        <w:tc>
          <w:tcPr>
            <w:tcW w:w="737" w:type="dxa"/>
          </w:tcPr>
          <w:p w14:paraId="43B0DDE0" w14:textId="77777777" w:rsidR="008A3AB9" w:rsidRDefault="008A3AB9">
            <w:pPr>
              <w:pStyle w:val="Compact"/>
            </w:pPr>
          </w:p>
        </w:tc>
        <w:tc>
          <w:tcPr>
            <w:tcW w:w="543" w:type="dxa"/>
          </w:tcPr>
          <w:p w14:paraId="733CAC6B" w14:textId="77777777" w:rsidR="008A3AB9" w:rsidRDefault="008A3AB9">
            <w:pPr>
              <w:pStyle w:val="Compact"/>
            </w:pPr>
          </w:p>
        </w:tc>
        <w:tc>
          <w:tcPr>
            <w:tcW w:w="854" w:type="dxa"/>
          </w:tcPr>
          <w:p w14:paraId="79AF8119" w14:textId="77777777" w:rsidR="008A3AB9" w:rsidRDefault="008A3AB9">
            <w:pPr>
              <w:pStyle w:val="Compact"/>
            </w:pPr>
          </w:p>
        </w:tc>
        <w:tc>
          <w:tcPr>
            <w:tcW w:w="854" w:type="dxa"/>
          </w:tcPr>
          <w:p w14:paraId="5CF8A26D" w14:textId="77777777" w:rsidR="008A3AB9" w:rsidRDefault="008A3AB9">
            <w:pPr>
              <w:pStyle w:val="Compact"/>
            </w:pPr>
          </w:p>
        </w:tc>
        <w:tc>
          <w:tcPr>
            <w:tcW w:w="1009" w:type="dxa"/>
          </w:tcPr>
          <w:p w14:paraId="497C23A9" w14:textId="77777777" w:rsidR="008A3AB9" w:rsidRDefault="008A3AB9">
            <w:pPr>
              <w:pStyle w:val="Compact"/>
            </w:pPr>
          </w:p>
        </w:tc>
        <w:tc>
          <w:tcPr>
            <w:tcW w:w="698" w:type="dxa"/>
          </w:tcPr>
          <w:p w14:paraId="3A70F219" w14:textId="77777777" w:rsidR="008A3AB9" w:rsidRDefault="008A3AB9">
            <w:pPr>
              <w:pStyle w:val="Compact"/>
            </w:pPr>
          </w:p>
        </w:tc>
        <w:tc>
          <w:tcPr>
            <w:tcW w:w="427" w:type="dxa"/>
          </w:tcPr>
          <w:p w14:paraId="1A046B8C" w14:textId="77777777" w:rsidR="008A3AB9" w:rsidRDefault="008A3AB9">
            <w:pPr>
              <w:pStyle w:val="Compact"/>
            </w:pPr>
          </w:p>
        </w:tc>
        <w:tc>
          <w:tcPr>
            <w:tcW w:w="504" w:type="dxa"/>
          </w:tcPr>
          <w:p w14:paraId="369E91C2" w14:textId="77777777" w:rsidR="008A3AB9" w:rsidRDefault="008A3AB9">
            <w:pPr>
              <w:pStyle w:val="Compact"/>
            </w:pPr>
          </w:p>
        </w:tc>
      </w:tr>
      <w:tr w:rsidR="008A3AB9" w14:paraId="27C9D63A" w14:textId="77777777">
        <w:tc>
          <w:tcPr>
            <w:tcW w:w="737" w:type="dxa"/>
          </w:tcPr>
          <w:p w14:paraId="520E6AF2" w14:textId="77777777" w:rsidR="008A3AB9" w:rsidRDefault="00000000">
            <w:pPr>
              <w:pStyle w:val="Compact"/>
            </w:pPr>
            <w:r>
              <w:t xml:space="preserve">Gross </w:t>
            </w:r>
            <w:proofErr w:type="spellStart"/>
            <w:r>
              <w:t>Lüsewitz</w:t>
            </w:r>
            <w:proofErr w:type="spellEnd"/>
            <w:r>
              <w:t xml:space="preserve"> 2022</w:t>
            </w:r>
          </w:p>
        </w:tc>
        <w:tc>
          <w:tcPr>
            <w:tcW w:w="504" w:type="dxa"/>
          </w:tcPr>
          <w:p w14:paraId="0E29AA3F" w14:textId="77777777" w:rsidR="008A3AB9" w:rsidRDefault="008A3AB9">
            <w:pPr>
              <w:pStyle w:val="Compact"/>
            </w:pPr>
          </w:p>
        </w:tc>
        <w:tc>
          <w:tcPr>
            <w:tcW w:w="543" w:type="dxa"/>
          </w:tcPr>
          <w:p w14:paraId="6F74EEAD" w14:textId="77777777" w:rsidR="008A3AB9" w:rsidRDefault="008A3AB9">
            <w:pPr>
              <w:pStyle w:val="Compact"/>
            </w:pPr>
          </w:p>
        </w:tc>
        <w:tc>
          <w:tcPr>
            <w:tcW w:w="504" w:type="dxa"/>
          </w:tcPr>
          <w:p w14:paraId="73F56119" w14:textId="77777777" w:rsidR="008A3AB9" w:rsidRDefault="008A3AB9">
            <w:pPr>
              <w:pStyle w:val="Compact"/>
            </w:pPr>
          </w:p>
        </w:tc>
        <w:tc>
          <w:tcPr>
            <w:tcW w:w="737" w:type="dxa"/>
          </w:tcPr>
          <w:p w14:paraId="279AFED5" w14:textId="77777777" w:rsidR="008A3AB9" w:rsidRDefault="008A3AB9">
            <w:pPr>
              <w:pStyle w:val="Compact"/>
            </w:pPr>
          </w:p>
        </w:tc>
        <w:tc>
          <w:tcPr>
            <w:tcW w:w="543" w:type="dxa"/>
          </w:tcPr>
          <w:p w14:paraId="002F09E0" w14:textId="77777777" w:rsidR="008A3AB9" w:rsidRDefault="008A3AB9">
            <w:pPr>
              <w:pStyle w:val="Compact"/>
            </w:pPr>
          </w:p>
        </w:tc>
        <w:tc>
          <w:tcPr>
            <w:tcW w:w="854" w:type="dxa"/>
          </w:tcPr>
          <w:p w14:paraId="279A7758" w14:textId="77777777" w:rsidR="008A3AB9" w:rsidRDefault="008A3AB9">
            <w:pPr>
              <w:pStyle w:val="Compact"/>
            </w:pPr>
          </w:p>
        </w:tc>
        <w:tc>
          <w:tcPr>
            <w:tcW w:w="854" w:type="dxa"/>
          </w:tcPr>
          <w:p w14:paraId="6BE141CF" w14:textId="77777777" w:rsidR="008A3AB9" w:rsidRDefault="008A3AB9">
            <w:pPr>
              <w:pStyle w:val="Compact"/>
            </w:pPr>
          </w:p>
        </w:tc>
        <w:tc>
          <w:tcPr>
            <w:tcW w:w="1009" w:type="dxa"/>
          </w:tcPr>
          <w:p w14:paraId="3BA69E6E" w14:textId="77777777" w:rsidR="008A3AB9" w:rsidRDefault="008A3AB9">
            <w:pPr>
              <w:pStyle w:val="Compact"/>
            </w:pPr>
          </w:p>
        </w:tc>
        <w:tc>
          <w:tcPr>
            <w:tcW w:w="698" w:type="dxa"/>
          </w:tcPr>
          <w:p w14:paraId="0218C1F3" w14:textId="77777777" w:rsidR="008A3AB9" w:rsidRDefault="008A3AB9">
            <w:pPr>
              <w:pStyle w:val="Compact"/>
            </w:pPr>
          </w:p>
        </w:tc>
        <w:tc>
          <w:tcPr>
            <w:tcW w:w="427" w:type="dxa"/>
          </w:tcPr>
          <w:p w14:paraId="0AD52E8B" w14:textId="77777777" w:rsidR="008A3AB9" w:rsidRDefault="008A3AB9">
            <w:pPr>
              <w:pStyle w:val="Compact"/>
            </w:pPr>
          </w:p>
        </w:tc>
        <w:tc>
          <w:tcPr>
            <w:tcW w:w="504" w:type="dxa"/>
          </w:tcPr>
          <w:p w14:paraId="2F6744DE" w14:textId="77777777" w:rsidR="008A3AB9" w:rsidRDefault="008A3AB9">
            <w:pPr>
              <w:pStyle w:val="Compact"/>
            </w:pPr>
          </w:p>
        </w:tc>
      </w:tr>
      <w:tr w:rsidR="008A3AB9" w14:paraId="5B75BEAE" w14:textId="77777777">
        <w:tc>
          <w:tcPr>
            <w:tcW w:w="737" w:type="dxa"/>
          </w:tcPr>
          <w:p w14:paraId="052C34A5" w14:textId="77777777" w:rsidR="008A3AB9" w:rsidRDefault="00000000">
            <w:pPr>
              <w:pStyle w:val="Compact"/>
            </w:pPr>
            <w:r>
              <w:t xml:space="preserve">Gross </w:t>
            </w:r>
            <w:proofErr w:type="spellStart"/>
            <w:r>
              <w:t>Lüsewitz</w:t>
            </w:r>
            <w:proofErr w:type="spellEnd"/>
            <w:r>
              <w:t xml:space="preserve"> 2023</w:t>
            </w:r>
          </w:p>
        </w:tc>
        <w:tc>
          <w:tcPr>
            <w:tcW w:w="504" w:type="dxa"/>
          </w:tcPr>
          <w:p w14:paraId="0BEC574D" w14:textId="77777777" w:rsidR="008A3AB9" w:rsidRDefault="008A3AB9">
            <w:pPr>
              <w:pStyle w:val="Compact"/>
            </w:pPr>
          </w:p>
        </w:tc>
        <w:tc>
          <w:tcPr>
            <w:tcW w:w="543" w:type="dxa"/>
          </w:tcPr>
          <w:p w14:paraId="04DDED65" w14:textId="77777777" w:rsidR="008A3AB9" w:rsidRDefault="008A3AB9">
            <w:pPr>
              <w:pStyle w:val="Compact"/>
            </w:pPr>
          </w:p>
        </w:tc>
        <w:tc>
          <w:tcPr>
            <w:tcW w:w="504" w:type="dxa"/>
          </w:tcPr>
          <w:p w14:paraId="50E8F14D" w14:textId="77777777" w:rsidR="008A3AB9" w:rsidRDefault="008A3AB9">
            <w:pPr>
              <w:pStyle w:val="Compact"/>
            </w:pPr>
          </w:p>
        </w:tc>
        <w:tc>
          <w:tcPr>
            <w:tcW w:w="737" w:type="dxa"/>
          </w:tcPr>
          <w:p w14:paraId="137E029C" w14:textId="77777777" w:rsidR="008A3AB9" w:rsidRDefault="008A3AB9">
            <w:pPr>
              <w:pStyle w:val="Compact"/>
            </w:pPr>
          </w:p>
        </w:tc>
        <w:tc>
          <w:tcPr>
            <w:tcW w:w="543" w:type="dxa"/>
          </w:tcPr>
          <w:p w14:paraId="6436DE8E" w14:textId="77777777" w:rsidR="008A3AB9" w:rsidRDefault="008A3AB9">
            <w:pPr>
              <w:pStyle w:val="Compact"/>
            </w:pPr>
          </w:p>
        </w:tc>
        <w:tc>
          <w:tcPr>
            <w:tcW w:w="854" w:type="dxa"/>
          </w:tcPr>
          <w:p w14:paraId="2804DD28" w14:textId="77777777" w:rsidR="008A3AB9" w:rsidRDefault="008A3AB9">
            <w:pPr>
              <w:pStyle w:val="Compact"/>
            </w:pPr>
          </w:p>
        </w:tc>
        <w:tc>
          <w:tcPr>
            <w:tcW w:w="854" w:type="dxa"/>
          </w:tcPr>
          <w:p w14:paraId="5DA50CC3" w14:textId="77777777" w:rsidR="008A3AB9" w:rsidRDefault="008A3AB9">
            <w:pPr>
              <w:pStyle w:val="Compact"/>
            </w:pPr>
          </w:p>
        </w:tc>
        <w:tc>
          <w:tcPr>
            <w:tcW w:w="1009" w:type="dxa"/>
          </w:tcPr>
          <w:p w14:paraId="1FE78EC0" w14:textId="77777777" w:rsidR="008A3AB9" w:rsidRDefault="008A3AB9">
            <w:pPr>
              <w:pStyle w:val="Compact"/>
            </w:pPr>
          </w:p>
        </w:tc>
        <w:tc>
          <w:tcPr>
            <w:tcW w:w="698" w:type="dxa"/>
          </w:tcPr>
          <w:p w14:paraId="115C2389" w14:textId="77777777" w:rsidR="008A3AB9" w:rsidRDefault="008A3AB9">
            <w:pPr>
              <w:pStyle w:val="Compact"/>
            </w:pPr>
          </w:p>
        </w:tc>
        <w:tc>
          <w:tcPr>
            <w:tcW w:w="427" w:type="dxa"/>
          </w:tcPr>
          <w:p w14:paraId="16CBF2B3" w14:textId="77777777" w:rsidR="008A3AB9" w:rsidRDefault="008A3AB9">
            <w:pPr>
              <w:pStyle w:val="Compact"/>
            </w:pPr>
          </w:p>
        </w:tc>
        <w:tc>
          <w:tcPr>
            <w:tcW w:w="504" w:type="dxa"/>
          </w:tcPr>
          <w:p w14:paraId="292A6BC9" w14:textId="77777777" w:rsidR="008A3AB9" w:rsidRDefault="008A3AB9">
            <w:pPr>
              <w:pStyle w:val="Compact"/>
            </w:pPr>
          </w:p>
        </w:tc>
      </w:tr>
      <w:tr w:rsidR="008A3AB9" w14:paraId="2C135920" w14:textId="77777777">
        <w:tc>
          <w:tcPr>
            <w:tcW w:w="737" w:type="dxa"/>
          </w:tcPr>
          <w:p w14:paraId="4F21100C" w14:textId="77777777" w:rsidR="008A3AB9" w:rsidRDefault="00000000">
            <w:pPr>
              <w:pStyle w:val="Compact"/>
            </w:pPr>
            <w:r>
              <w:lastRenderedPageBreak/>
              <w:t xml:space="preserve">Gross </w:t>
            </w:r>
            <w:proofErr w:type="spellStart"/>
            <w:r>
              <w:t>Lüsewitz</w:t>
            </w:r>
            <w:proofErr w:type="spellEnd"/>
            <w:r>
              <w:t xml:space="preserve"> 2024</w:t>
            </w:r>
          </w:p>
        </w:tc>
        <w:tc>
          <w:tcPr>
            <w:tcW w:w="504" w:type="dxa"/>
          </w:tcPr>
          <w:p w14:paraId="42717958" w14:textId="77777777" w:rsidR="008A3AB9" w:rsidRDefault="008A3AB9">
            <w:pPr>
              <w:pStyle w:val="Compact"/>
            </w:pPr>
          </w:p>
        </w:tc>
        <w:tc>
          <w:tcPr>
            <w:tcW w:w="543" w:type="dxa"/>
          </w:tcPr>
          <w:p w14:paraId="16490EC5" w14:textId="77777777" w:rsidR="008A3AB9" w:rsidRDefault="008A3AB9">
            <w:pPr>
              <w:pStyle w:val="Compact"/>
            </w:pPr>
          </w:p>
        </w:tc>
        <w:tc>
          <w:tcPr>
            <w:tcW w:w="504" w:type="dxa"/>
          </w:tcPr>
          <w:p w14:paraId="0BC86154" w14:textId="77777777" w:rsidR="008A3AB9" w:rsidRDefault="008A3AB9">
            <w:pPr>
              <w:pStyle w:val="Compact"/>
            </w:pPr>
          </w:p>
        </w:tc>
        <w:tc>
          <w:tcPr>
            <w:tcW w:w="737" w:type="dxa"/>
          </w:tcPr>
          <w:p w14:paraId="214A8B1D" w14:textId="77777777" w:rsidR="008A3AB9" w:rsidRDefault="008A3AB9">
            <w:pPr>
              <w:pStyle w:val="Compact"/>
            </w:pPr>
          </w:p>
        </w:tc>
        <w:tc>
          <w:tcPr>
            <w:tcW w:w="543" w:type="dxa"/>
          </w:tcPr>
          <w:p w14:paraId="43C7A8D5" w14:textId="77777777" w:rsidR="008A3AB9" w:rsidRDefault="008A3AB9">
            <w:pPr>
              <w:pStyle w:val="Compact"/>
            </w:pPr>
          </w:p>
        </w:tc>
        <w:tc>
          <w:tcPr>
            <w:tcW w:w="854" w:type="dxa"/>
          </w:tcPr>
          <w:p w14:paraId="5DA4D04A" w14:textId="77777777" w:rsidR="008A3AB9" w:rsidRDefault="008A3AB9">
            <w:pPr>
              <w:pStyle w:val="Compact"/>
            </w:pPr>
          </w:p>
        </w:tc>
        <w:tc>
          <w:tcPr>
            <w:tcW w:w="854" w:type="dxa"/>
          </w:tcPr>
          <w:p w14:paraId="16D789B7" w14:textId="77777777" w:rsidR="008A3AB9" w:rsidRDefault="008A3AB9">
            <w:pPr>
              <w:pStyle w:val="Compact"/>
            </w:pPr>
          </w:p>
        </w:tc>
        <w:tc>
          <w:tcPr>
            <w:tcW w:w="1009" w:type="dxa"/>
          </w:tcPr>
          <w:p w14:paraId="65CAFB5C" w14:textId="77777777" w:rsidR="008A3AB9" w:rsidRDefault="008A3AB9">
            <w:pPr>
              <w:pStyle w:val="Compact"/>
            </w:pPr>
          </w:p>
        </w:tc>
        <w:tc>
          <w:tcPr>
            <w:tcW w:w="698" w:type="dxa"/>
          </w:tcPr>
          <w:p w14:paraId="3719D602" w14:textId="77777777" w:rsidR="008A3AB9" w:rsidRDefault="008A3AB9">
            <w:pPr>
              <w:pStyle w:val="Compact"/>
            </w:pPr>
          </w:p>
        </w:tc>
        <w:tc>
          <w:tcPr>
            <w:tcW w:w="427" w:type="dxa"/>
          </w:tcPr>
          <w:p w14:paraId="7533DF8B" w14:textId="77777777" w:rsidR="008A3AB9" w:rsidRDefault="008A3AB9">
            <w:pPr>
              <w:pStyle w:val="Compact"/>
            </w:pPr>
          </w:p>
        </w:tc>
        <w:tc>
          <w:tcPr>
            <w:tcW w:w="504" w:type="dxa"/>
          </w:tcPr>
          <w:p w14:paraId="6213C903" w14:textId="77777777" w:rsidR="008A3AB9" w:rsidRDefault="008A3AB9">
            <w:pPr>
              <w:pStyle w:val="Compact"/>
            </w:pPr>
          </w:p>
        </w:tc>
      </w:tr>
      <w:tr w:rsidR="008A3AB9" w14:paraId="0FD4CFFD" w14:textId="77777777">
        <w:tc>
          <w:tcPr>
            <w:tcW w:w="737" w:type="dxa"/>
          </w:tcPr>
          <w:p w14:paraId="7D4EDCB7" w14:textId="77777777" w:rsidR="008A3AB9" w:rsidRDefault="00000000">
            <w:pPr>
              <w:pStyle w:val="Compact"/>
            </w:pPr>
            <w:r>
              <w:t>Novi Sad 2023</w:t>
            </w:r>
          </w:p>
        </w:tc>
        <w:tc>
          <w:tcPr>
            <w:tcW w:w="504" w:type="dxa"/>
          </w:tcPr>
          <w:p w14:paraId="55764C3E" w14:textId="77777777" w:rsidR="008A3AB9" w:rsidRDefault="008A3AB9">
            <w:pPr>
              <w:pStyle w:val="Compact"/>
            </w:pPr>
          </w:p>
        </w:tc>
        <w:tc>
          <w:tcPr>
            <w:tcW w:w="543" w:type="dxa"/>
          </w:tcPr>
          <w:p w14:paraId="3657D8CA" w14:textId="77777777" w:rsidR="008A3AB9" w:rsidRDefault="008A3AB9">
            <w:pPr>
              <w:pStyle w:val="Compact"/>
            </w:pPr>
          </w:p>
        </w:tc>
        <w:tc>
          <w:tcPr>
            <w:tcW w:w="504" w:type="dxa"/>
          </w:tcPr>
          <w:p w14:paraId="6324974C" w14:textId="77777777" w:rsidR="008A3AB9" w:rsidRDefault="008A3AB9">
            <w:pPr>
              <w:pStyle w:val="Compact"/>
            </w:pPr>
          </w:p>
        </w:tc>
        <w:tc>
          <w:tcPr>
            <w:tcW w:w="737" w:type="dxa"/>
          </w:tcPr>
          <w:p w14:paraId="0DCD1741" w14:textId="77777777" w:rsidR="008A3AB9" w:rsidRDefault="008A3AB9">
            <w:pPr>
              <w:pStyle w:val="Compact"/>
            </w:pPr>
          </w:p>
        </w:tc>
        <w:tc>
          <w:tcPr>
            <w:tcW w:w="543" w:type="dxa"/>
          </w:tcPr>
          <w:p w14:paraId="1001C786" w14:textId="77777777" w:rsidR="008A3AB9" w:rsidRDefault="008A3AB9">
            <w:pPr>
              <w:pStyle w:val="Compact"/>
            </w:pPr>
          </w:p>
        </w:tc>
        <w:tc>
          <w:tcPr>
            <w:tcW w:w="854" w:type="dxa"/>
          </w:tcPr>
          <w:p w14:paraId="2F5007EB" w14:textId="77777777" w:rsidR="008A3AB9" w:rsidRDefault="008A3AB9">
            <w:pPr>
              <w:pStyle w:val="Compact"/>
            </w:pPr>
          </w:p>
        </w:tc>
        <w:tc>
          <w:tcPr>
            <w:tcW w:w="854" w:type="dxa"/>
          </w:tcPr>
          <w:p w14:paraId="2C4C8A9A" w14:textId="77777777" w:rsidR="008A3AB9" w:rsidRDefault="008A3AB9">
            <w:pPr>
              <w:pStyle w:val="Compact"/>
            </w:pPr>
          </w:p>
        </w:tc>
        <w:tc>
          <w:tcPr>
            <w:tcW w:w="1009" w:type="dxa"/>
          </w:tcPr>
          <w:p w14:paraId="0F6E13AF" w14:textId="77777777" w:rsidR="008A3AB9" w:rsidRDefault="008A3AB9">
            <w:pPr>
              <w:pStyle w:val="Compact"/>
            </w:pPr>
          </w:p>
        </w:tc>
        <w:tc>
          <w:tcPr>
            <w:tcW w:w="698" w:type="dxa"/>
          </w:tcPr>
          <w:p w14:paraId="0CF5DCF8" w14:textId="77777777" w:rsidR="008A3AB9" w:rsidRDefault="008A3AB9">
            <w:pPr>
              <w:pStyle w:val="Compact"/>
            </w:pPr>
          </w:p>
        </w:tc>
        <w:tc>
          <w:tcPr>
            <w:tcW w:w="427" w:type="dxa"/>
          </w:tcPr>
          <w:p w14:paraId="4F2AD901" w14:textId="77777777" w:rsidR="008A3AB9" w:rsidRDefault="008A3AB9">
            <w:pPr>
              <w:pStyle w:val="Compact"/>
            </w:pPr>
          </w:p>
        </w:tc>
        <w:tc>
          <w:tcPr>
            <w:tcW w:w="504" w:type="dxa"/>
          </w:tcPr>
          <w:p w14:paraId="39D3DD12" w14:textId="77777777" w:rsidR="008A3AB9" w:rsidRDefault="008A3AB9">
            <w:pPr>
              <w:pStyle w:val="Compact"/>
            </w:pPr>
          </w:p>
        </w:tc>
      </w:tr>
      <w:tr w:rsidR="008A3AB9" w14:paraId="12ED5663" w14:textId="77777777">
        <w:tc>
          <w:tcPr>
            <w:tcW w:w="737" w:type="dxa"/>
          </w:tcPr>
          <w:p w14:paraId="723BC538" w14:textId="77777777" w:rsidR="008A3AB9" w:rsidRDefault="00000000">
            <w:pPr>
              <w:pStyle w:val="Compact"/>
            </w:pPr>
            <w:r>
              <w:t>Novi Sad 2024</w:t>
            </w:r>
          </w:p>
        </w:tc>
        <w:tc>
          <w:tcPr>
            <w:tcW w:w="504" w:type="dxa"/>
          </w:tcPr>
          <w:p w14:paraId="7A09EAE7" w14:textId="77777777" w:rsidR="008A3AB9" w:rsidRDefault="008A3AB9">
            <w:pPr>
              <w:pStyle w:val="Compact"/>
            </w:pPr>
          </w:p>
        </w:tc>
        <w:tc>
          <w:tcPr>
            <w:tcW w:w="543" w:type="dxa"/>
          </w:tcPr>
          <w:p w14:paraId="69859FF8" w14:textId="77777777" w:rsidR="008A3AB9" w:rsidRDefault="008A3AB9">
            <w:pPr>
              <w:pStyle w:val="Compact"/>
            </w:pPr>
          </w:p>
        </w:tc>
        <w:tc>
          <w:tcPr>
            <w:tcW w:w="504" w:type="dxa"/>
          </w:tcPr>
          <w:p w14:paraId="4656D744" w14:textId="77777777" w:rsidR="008A3AB9" w:rsidRDefault="008A3AB9">
            <w:pPr>
              <w:pStyle w:val="Compact"/>
            </w:pPr>
          </w:p>
        </w:tc>
        <w:tc>
          <w:tcPr>
            <w:tcW w:w="737" w:type="dxa"/>
          </w:tcPr>
          <w:p w14:paraId="0C8D344E" w14:textId="77777777" w:rsidR="008A3AB9" w:rsidRDefault="008A3AB9">
            <w:pPr>
              <w:pStyle w:val="Compact"/>
            </w:pPr>
          </w:p>
        </w:tc>
        <w:tc>
          <w:tcPr>
            <w:tcW w:w="543" w:type="dxa"/>
          </w:tcPr>
          <w:p w14:paraId="201C5DB1" w14:textId="77777777" w:rsidR="008A3AB9" w:rsidRDefault="008A3AB9">
            <w:pPr>
              <w:pStyle w:val="Compact"/>
            </w:pPr>
          </w:p>
        </w:tc>
        <w:tc>
          <w:tcPr>
            <w:tcW w:w="854" w:type="dxa"/>
          </w:tcPr>
          <w:p w14:paraId="7B432278" w14:textId="77777777" w:rsidR="008A3AB9" w:rsidRDefault="008A3AB9">
            <w:pPr>
              <w:pStyle w:val="Compact"/>
            </w:pPr>
          </w:p>
        </w:tc>
        <w:tc>
          <w:tcPr>
            <w:tcW w:w="854" w:type="dxa"/>
          </w:tcPr>
          <w:p w14:paraId="598E4742" w14:textId="77777777" w:rsidR="008A3AB9" w:rsidRDefault="008A3AB9">
            <w:pPr>
              <w:pStyle w:val="Compact"/>
            </w:pPr>
          </w:p>
        </w:tc>
        <w:tc>
          <w:tcPr>
            <w:tcW w:w="1009" w:type="dxa"/>
          </w:tcPr>
          <w:p w14:paraId="42509DF2" w14:textId="77777777" w:rsidR="008A3AB9" w:rsidRDefault="008A3AB9">
            <w:pPr>
              <w:pStyle w:val="Compact"/>
            </w:pPr>
          </w:p>
        </w:tc>
        <w:tc>
          <w:tcPr>
            <w:tcW w:w="698" w:type="dxa"/>
          </w:tcPr>
          <w:p w14:paraId="29C82721" w14:textId="77777777" w:rsidR="008A3AB9" w:rsidRDefault="008A3AB9">
            <w:pPr>
              <w:pStyle w:val="Compact"/>
            </w:pPr>
          </w:p>
        </w:tc>
        <w:tc>
          <w:tcPr>
            <w:tcW w:w="427" w:type="dxa"/>
          </w:tcPr>
          <w:p w14:paraId="7E91EB23" w14:textId="77777777" w:rsidR="008A3AB9" w:rsidRDefault="008A3AB9">
            <w:pPr>
              <w:pStyle w:val="Compact"/>
            </w:pPr>
          </w:p>
        </w:tc>
        <w:tc>
          <w:tcPr>
            <w:tcW w:w="504" w:type="dxa"/>
          </w:tcPr>
          <w:p w14:paraId="3EF688DD" w14:textId="77777777" w:rsidR="008A3AB9" w:rsidRDefault="008A3AB9">
            <w:pPr>
              <w:pStyle w:val="Compact"/>
            </w:pPr>
          </w:p>
        </w:tc>
      </w:tr>
      <w:tr w:rsidR="008A3AB9" w14:paraId="41FE9354" w14:textId="77777777">
        <w:tc>
          <w:tcPr>
            <w:tcW w:w="737" w:type="dxa"/>
          </w:tcPr>
          <w:p w14:paraId="3617CE1C" w14:textId="77777777" w:rsidR="008A3AB9" w:rsidRDefault="00000000">
            <w:pPr>
              <w:pStyle w:val="Compact"/>
            </w:pPr>
            <w:r>
              <w:t>Novi Sad 2025</w:t>
            </w:r>
          </w:p>
        </w:tc>
        <w:tc>
          <w:tcPr>
            <w:tcW w:w="504" w:type="dxa"/>
          </w:tcPr>
          <w:p w14:paraId="4A4AE036" w14:textId="77777777" w:rsidR="008A3AB9" w:rsidRDefault="008A3AB9">
            <w:pPr>
              <w:pStyle w:val="Compact"/>
            </w:pPr>
          </w:p>
        </w:tc>
        <w:tc>
          <w:tcPr>
            <w:tcW w:w="543" w:type="dxa"/>
          </w:tcPr>
          <w:p w14:paraId="358861DE" w14:textId="77777777" w:rsidR="008A3AB9" w:rsidRDefault="008A3AB9">
            <w:pPr>
              <w:pStyle w:val="Compact"/>
            </w:pPr>
          </w:p>
        </w:tc>
        <w:tc>
          <w:tcPr>
            <w:tcW w:w="504" w:type="dxa"/>
          </w:tcPr>
          <w:p w14:paraId="4C1F4ADA" w14:textId="77777777" w:rsidR="008A3AB9" w:rsidRDefault="008A3AB9">
            <w:pPr>
              <w:pStyle w:val="Compact"/>
            </w:pPr>
          </w:p>
        </w:tc>
        <w:tc>
          <w:tcPr>
            <w:tcW w:w="737" w:type="dxa"/>
          </w:tcPr>
          <w:p w14:paraId="678778CA" w14:textId="77777777" w:rsidR="008A3AB9" w:rsidRDefault="008A3AB9">
            <w:pPr>
              <w:pStyle w:val="Compact"/>
            </w:pPr>
          </w:p>
        </w:tc>
        <w:tc>
          <w:tcPr>
            <w:tcW w:w="543" w:type="dxa"/>
          </w:tcPr>
          <w:p w14:paraId="5331D74A" w14:textId="77777777" w:rsidR="008A3AB9" w:rsidRDefault="008A3AB9">
            <w:pPr>
              <w:pStyle w:val="Compact"/>
            </w:pPr>
          </w:p>
        </w:tc>
        <w:tc>
          <w:tcPr>
            <w:tcW w:w="854" w:type="dxa"/>
          </w:tcPr>
          <w:p w14:paraId="3A1D2007" w14:textId="77777777" w:rsidR="008A3AB9" w:rsidRDefault="008A3AB9">
            <w:pPr>
              <w:pStyle w:val="Compact"/>
            </w:pPr>
          </w:p>
        </w:tc>
        <w:tc>
          <w:tcPr>
            <w:tcW w:w="854" w:type="dxa"/>
          </w:tcPr>
          <w:p w14:paraId="0A6286D6" w14:textId="77777777" w:rsidR="008A3AB9" w:rsidRDefault="008A3AB9">
            <w:pPr>
              <w:pStyle w:val="Compact"/>
            </w:pPr>
          </w:p>
        </w:tc>
        <w:tc>
          <w:tcPr>
            <w:tcW w:w="1009" w:type="dxa"/>
          </w:tcPr>
          <w:p w14:paraId="00DB6E80" w14:textId="77777777" w:rsidR="008A3AB9" w:rsidRDefault="008A3AB9">
            <w:pPr>
              <w:pStyle w:val="Compact"/>
            </w:pPr>
          </w:p>
        </w:tc>
        <w:tc>
          <w:tcPr>
            <w:tcW w:w="698" w:type="dxa"/>
          </w:tcPr>
          <w:p w14:paraId="7D2AE529" w14:textId="77777777" w:rsidR="008A3AB9" w:rsidRDefault="008A3AB9">
            <w:pPr>
              <w:pStyle w:val="Compact"/>
            </w:pPr>
          </w:p>
        </w:tc>
        <w:tc>
          <w:tcPr>
            <w:tcW w:w="427" w:type="dxa"/>
          </w:tcPr>
          <w:p w14:paraId="71A64CBB" w14:textId="77777777" w:rsidR="008A3AB9" w:rsidRDefault="008A3AB9">
            <w:pPr>
              <w:pStyle w:val="Compact"/>
            </w:pPr>
          </w:p>
        </w:tc>
        <w:tc>
          <w:tcPr>
            <w:tcW w:w="504" w:type="dxa"/>
          </w:tcPr>
          <w:p w14:paraId="13DA8A76" w14:textId="77777777" w:rsidR="008A3AB9" w:rsidRDefault="008A3AB9">
            <w:pPr>
              <w:pStyle w:val="Compact"/>
            </w:pPr>
          </w:p>
        </w:tc>
      </w:tr>
      <w:tr w:rsidR="008A3AB9" w14:paraId="5C7496AD" w14:textId="77777777">
        <w:tc>
          <w:tcPr>
            <w:tcW w:w="737" w:type="dxa"/>
          </w:tcPr>
          <w:p w14:paraId="5E66DBC6" w14:textId="77777777" w:rsidR="008A3AB9" w:rsidRDefault="00000000">
            <w:pPr>
              <w:pStyle w:val="Compact"/>
            </w:pPr>
            <w:proofErr w:type="spellStart"/>
            <w:r>
              <w:t>Reckenholz</w:t>
            </w:r>
            <w:proofErr w:type="spellEnd"/>
            <w:r>
              <w:t xml:space="preserve"> 2022</w:t>
            </w:r>
          </w:p>
        </w:tc>
        <w:tc>
          <w:tcPr>
            <w:tcW w:w="504" w:type="dxa"/>
          </w:tcPr>
          <w:p w14:paraId="2B0A281A" w14:textId="77777777" w:rsidR="008A3AB9" w:rsidRDefault="00000000">
            <w:pPr>
              <w:pStyle w:val="Compact"/>
            </w:pPr>
            <w:r>
              <w:t>47.4</w:t>
            </w:r>
          </w:p>
        </w:tc>
        <w:tc>
          <w:tcPr>
            <w:tcW w:w="543" w:type="dxa"/>
          </w:tcPr>
          <w:p w14:paraId="3FB139DF" w14:textId="77777777" w:rsidR="008A3AB9" w:rsidRDefault="00000000">
            <w:pPr>
              <w:pStyle w:val="Compact"/>
            </w:pPr>
            <w:r>
              <w:t>8.5</w:t>
            </w:r>
          </w:p>
        </w:tc>
        <w:tc>
          <w:tcPr>
            <w:tcW w:w="504" w:type="dxa"/>
          </w:tcPr>
          <w:p w14:paraId="0D060458" w14:textId="77777777" w:rsidR="008A3AB9" w:rsidRDefault="00000000">
            <w:pPr>
              <w:pStyle w:val="Compact"/>
            </w:pPr>
            <w:r>
              <w:t>Silage maize</w:t>
            </w:r>
          </w:p>
        </w:tc>
        <w:tc>
          <w:tcPr>
            <w:tcW w:w="737" w:type="dxa"/>
          </w:tcPr>
          <w:p w14:paraId="3AE15FC3" w14:textId="77777777" w:rsidR="008A3AB9" w:rsidRDefault="00000000">
            <w:pPr>
              <w:pStyle w:val="Compact"/>
            </w:pPr>
            <w:r>
              <w:t>Flower strip</w:t>
            </w:r>
          </w:p>
        </w:tc>
        <w:tc>
          <w:tcPr>
            <w:tcW w:w="543" w:type="dxa"/>
          </w:tcPr>
          <w:p w14:paraId="732393BA" w14:textId="77777777" w:rsidR="008A3AB9" w:rsidRDefault="00000000">
            <w:pPr>
              <w:pStyle w:val="Compact"/>
            </w:pPr>
            <w:r>
              <w:t>March 4</w:t>
            </w:r>
          </w:p>
        </w:tc>
        <w:tc>
          <w:tcPr>
            <w:tcW w:w="854" w:type="dxa"/>
          </w:tcPr>
          <w:p w14:paraId="36E7493F" w14:textId="77777777" w:rsidR="008A3AB9" w:rsidRDefault="00000000">
            <w:pPr>
              <w:pStyle w:val="Compact"/>
            </w:pPr>
            <w:r>
              <w:t>March 21 (mechanical)</w:t>
            </w:r>
          </w:p>
        </w:tc>
        <w:tc>
          <w:tcPr>
            <w:tcW w:w="854" w:type="dxa"/>
          </w:tcPr>
          <w:p w14:paraId="61F1C755" w14:textId="77777777" w:rsidR="008A3AB9" w:rsidRDefault="00000000">
            <w:pPr>
              <w:pStyle w:val="Compact"/>
            </w:pPr>
            <w:r>
              <w:t>April 5 (mechanical)</w:t>
            </w:r>
          </w:p>
        </w:tc>
        <w:tc>
          <w:tcPr>
            <w:tcW w:w="1009" w:type="dxa"/>
          </w:tcPr>
          <w:p w14:paraId="1378F2BB" w14:textId="77777777" w:rsidR="008A3AB9" w:rsidRDefault="00000000">
            <w:pPr>
              <w:pStyle w:val="Compact"/>
            </w:pPr>
            <w:r>
              <w:t>27.5</w:t>
            </w:r>
          </w:p>
        </w:tc>
        <w:tc>
          <w:tcPr>
            <w:tcW w:w="698" w:type="dxa"/>
          </w:tcPr>
          <w:p w14:paraId="2204A429" w14:textId="77777777" w:rsidR="008A3AB9" w:rsidRDefault="008A3AB9">
            <w:pPr>
              <w:pStyle w:val="Compact"/>
            </w:pPr>
          </w:p>
        </w:tc>
        <w:tc>
          <w:tcPr>
            <w:tcW w:w="427" w:type="dxa"/>
          </w:tcPr>
          <w:p w14:paraId="271A8386" w14:textId="77777777" w:rsidR="008A3AB9" w:rsidRDefault="00000000">
            <w:pPr>
              <w:pStyle w:val="Compact"/>
            </w:pPr>
            <w:r>
              <w:t>July 12</w:t>
            </w:r>
          </w:p>
        </w:tc>
        <w:tc>
          <w:tcPr>
            <w:tcW w:w="504" w:type="dxa"/>
          </w:tcPr>
          <w:p w14:paraId="3F348239" w14:textId="77777777" w:rsidR="008A3AB9" w:rsidRDefault="00000000">
            <w:pPr>
              <w:pStyle w:val="Compact"/>
            </w:pPr>
            <w:r>
              <w:t>Loamy clay</w:t>
            </w:r>
          </w:p>
        </w:tc>
      </w:tr>
      <w:tr w:rsidR="008A3AB9" w14:paraId="679DBD3F" w14:textId="77777777">
        <w:tc>
          <w:tcPr>
            <w:tcW w:w="737" w:type="dxa"/>
          </w:tcPr>
          <w:p w14:paraId="7FC5601B" w14:textId="77777777" w:rsidR="008A3AB9" w:rsidRDefault="00000000">
            <w:pPr>
              <w:pStyle w:val="Compact"/>
            </w:pPr>
            <w:proofErr w:type="spellStart"/>
            <w:r>
              <w:t>Reckenholz</w:t>
            </w:r>
            <w:proofErr w:type="spellEnd"/>
            <w:r>
              <w:t xml:space="preserve"> 2023</w:t>
            </w:r>
          </w:p>
        </w:tc>
        <w:tc>
          <w:tcPr>
            <w:tcW w:w="504" w:type="dxa"/>
          </w:tcPr>
          <w:p w14:paraId="5204F646" w14:textId="77777777" w:rsidR="008A3AB9" w:rsidRDefault="00000000">
            <w:pPr>
              <w:pStyle w:val="Compact"/>
            </w:pPr>
            <w:r>
              <w:t>47.4</w:t>
            </w:r>
          </w:p>
        </w:tc>
        <w:tc>
          <w:tcPr>
            <w:tcW w:w="543" w:type="dxa"/>
          </w:tcPr>
          <w:p w14:paraId="2368CF0C" w14:textId="77777777" w:rsidR="008A3AB9" w:rsidRDefault="00000000">
            <w:pPr>
              <w:pStyle w:val="Compact"/>
            </w:pPr>
            <w:r>
              <w:t>8.5</w:t>
            </w:r>
          </w:p>
        </w:tc>
        <w:tc>
          <w:tcPr>
            <w:tcW w:w="504" w:type="dxa"/>
          </w:tcPr>
          <w:p w14:paraId="06DBBD41" w14:textId="77777777" w:rsidR="008A3AB9" w:rsidRDefault="00000000">
            <w:pPr>
              <w:pStyle w:val="Compact"/>
            </w:pPr>
            <w:r>
              <w:t>Silage maize</w:t>
            </w:r>
          </w:p>
        </w:tc>
        <w:tc>
          <w:tcPr>
            <w:tcW w:w="737" w:type="dxa"/>
          </w:tcPr>
          <w:p w14:paraId="36F81B70" w14:textId="77777777" w:rsidR="008A3AB9" w:rsidRDefault="00000000">
            <w:pPr>
              <w:pStyle w:val="Compact"/>
            </w:pPr>
            <w:r>
              <w:t>Artificial pasture</w:t>
            </w:r>
          </w:p>
        </w:tc>
        <w:tc>
          <w:tcPr>
            <w:tcW w:w="543" w:type="dxa"/>
          </w:tcPr>
          <w:p w14:paraId="674173B3" w14:textId="77777777" w:rsidR="008A3AB9" w:rsidRDefault="00000000">
            <w:pPr>
              <w:pStyle w:val="Compact"/>
            </w:pPr>
            <w:r>
              <w:t>February 16</w:t>
            </w:r>
          </w:p>
        </w:tc>
        <w:tc>
          <w:tcPr>
            <w:tcW w:w="854" w:type="dxa"/>
          </w:tcPr>
          <w:p w14:paraId="550075F7" w14:textId="77777777" w:rsidR="008A3AB9" w:rsidRDefault="00000000">
            <w:pPr>
              <w:pStyle w:val="Compact"/>
            </w:pPr>
            <w:r>
              <w:t>February 22 (mechanical)</w:t>
            </w:r>
          </w:p>
        </w:tc>
        <w:tc>
          <w:tcPr>
            <w:tcW w:w="854" w:type="dxa"/>
          </w:tcPr>
          <w:p w14:paraId="0DBA59B4" w14:textId="77777777" w:rsidR="008A3AB9" w:rsidRDefault="00000000">
            <w:pPr>
              <w:pStyle w:val="Compact"/>
            </w:pPr>
            <w:r>
              <w:t>April 4 (mechanical)</w:t>
            </w:r>
          </w:p>
        </w:tc>
        <w:tc>
          <w:tcPr>
            <w:tcW w:w="1009" w:type="dxa"/>
          </w:tcPr>
          <w:p w14:paraId="4110011E" w14:textId="77777777" w:rsidR="008A3AB9" w:rsidRDefault="00000000">
            <w:pPr>
              <w:pStyle w:val="Compact"/>
            </w:pPr>
            <w:r>
              <w:t>30</w:t>
            </w:r>
          </w:p>
        </w:tc>
        <w:tc>
          <w:tcPr>
            <w:tcW w:w="698" w:type="dxa"/>
          </w:tcPr>
          <w:p w14:paraId="1E07B49E" w14:textId="77777777" w:rsidR="008A3AB9" w:rsidRDefault="008A3AB9">
            <w:pPr>
              <w:pStyle w:val="Compact"/>
            </w:pPr>
          </w:p>
        </w:tc>
        <w:tc>
          <w:tcPr>
            <w:tcW w:w="427" w:type="dxa"/>
          </w:tcPr>
          <w:p w14:paraId="28A8C746" w14:textId="77777777" w:rsidR="008A3AB9" w:rsidRDefault="00000000">
            <w:pPr>
              <w:pStyle w:val="Compact"/>
            </w:pPr>
            <w:r>
              <w:t>July 10</w:t>
            </w:r>
          </w:p>
        </w:tc>
        <w:tc>
          <w:tcPr>
            <w:tcW w:w="504" w:type="dxa"/>
          </w:tcPr>
          <w:p w14:paraId="6DF192E8" w14:textId="77777777" w:rsidR="008A3AB9" w:rsidRDefault="00000000">
            <w:pPr>
              <w:pStyle w:val="Compact"/>
            </w:pPr>
            <w:r>
              <w:t>Loamy clay</w:t>
            </w:r>
          </w:p>
        </w:tc>
      </w:tr>
      <w:tr w:rsidR="008A3AB9" w14:paraId="707C896D" w14:textId="77777777">
        <w:tc>
          <w:tcPr>
            <w:tcW w:w="737" w:type="dxa"/>
          </w:tcPr>
          <w:p w14:paraId="29721A8A" w14:textId="77777777" w:rsidR="008A3AB9" w:rsidRDefault="00000000">
            <w:pPr>
              <w:pStyle w:val="Compact"/>
            </w:pPr>
            <w:proofErr w:type="spellStart"/>
            <w:r>
              <w:t>Seegräben</w:t>
            </w:r>
            <w:proofErr w:type="spellEnd"/>
            <w:r>
              <w:t xml:space="preserve"> 2022</w:t>
            </w:r>
          </w:p>
        </w:tc>
        <w:tc>
          <w:tcPr>
            <w:tcW w:w="504" w:type="dxa"/>
          </w:tcPr>
          <w:p w14:paraId="1970F541" w14:textId="77777777" w:rsidR="008A3AB9" w:rsidRDefault="00000000">
            <w:pPr>
              <w:pStyle w:val="Compact"/>
            </w:pPr>
            <w:r>
              <w:t>47.3</w:t>
            </w:r>
          </w:p>
        </w:tc>
        <w:tc>
          <w:tcPr>
            <w:tcW w:w="543" w:type="dxa"/>
          </w:tcPr>
          <w:p w14:paraId="1D7D7F47" w14:textId="77777777" w:rsidR="008A3AB9" w:rsidRDefault="00000000">
            <w:pPr>
              <w:pStyle w:val="Compact"/>
            </w:pPr>
            <w:r>
              <w:t>8.9</w:t>
            </w:r>
          </w:p>
        </w:tc>
        <w:tc>
          <w:tcPr>
            <w:tcW w:w="504" w:type="dxa"/>
          </w:tcPr>
          <w:p w14:paraId="72889743" w14:textId="77777777" w:rsidR="008A3AB9" w:rsidRDefault="00000000">
            <w:pPr>
              <w:pStyle w:val="Compact"/>
            </w:pPr>
            <w:r>
              <w:t>Silage maize</w:t>
            </w:r>
          </w:p>
        </w:tc>
        <w:tc>
          <w:tcPr>
            <w:tcW w:w="737" w:type="dxa"/>
          </w:tcPr>
          <w:p w14:paraId="7D1FE8B0" w14:textId="77777777" w:rsidR="008A3AB9" w:rsidRDefault="00000000">
            <w:pPr>
              <w:pStyle w:val="Compact"/>
            </w:pPr>
            <w:r>
              <w:t>Winter wheat</w:t>
            </w:r>
          </w:p>
        </w:tc>
        <w:tc>
          <w:tcPr>
            <w:tcW w:w="543" w:type="dxa"/>
          </w:tcPr>
          <w:p w14:paraId="4C2E91D0" w14:textId="77777777" w:rsidR="008A3AB9" w:rsidRDefault="00000000">
            <w:pPr>
              <w:pStyle w:val="Compact"/>
            </w:pPr>
            <w:r>
              <w:t>March 10</w:t>
            </w:r>
          </w:p>
        </w:tc>
        <w:tc>
          <w:tcPr>
            <w:tcW w:w="854" w:type="dxa"/>
          </w:tcPr>
          <w:p w14:paraId="319CA55D" w14:textId="77777777" w:rsidR="008A3AB9" w:rsidRDefault="00000000">
            <w:pPr>
              <w:pStyle w:val="Compact"/>
            </w:pPr>
            <w:r>
              <w:t>March 17 (mechanical)</w:t>
            </w:r>
          </w:p>
        </w:tc>
        <w:tc>
          <w:tcPr>
            <w:tcW w:w="854" w:type="dxa"/>
          </w:tcPr>
          <w:p w14:paraId="6180C197" w14:textId="77777777" w:rsidR="008A3AB9" w:rsidRDefault="00000000">
            <w:pPr>
              <w:pStyle w:val="Compact"/>
            </w:pPr>
            <w:r>
              <w:t>March 31 (mechanical)</w:t>
            </w:r>
          </w:p>
        </w:tc>
        <w:tc>
          <w:tcPr>
            <w:tcW w:w="1009" w:type="dxa"/>
          </w:tcPr>
          <w:p w14:paraId="238FB1C6" w14:textId="77777777" w:rsidR="008A3AB9" w:rsidRDefault="00000000">
            <w:pPr>
              <w:pStyle w:val="Compact"/>
            </w:pPr>
            <w:r>
              <w:t>27.5</w:t>
            </w:r>
          </w:p>
        </w:tc>
        <w:tc>
          <w:tcPr>
            <w:tcW w:w="698" w:type="dxa"/>
          </w:tcPr>
          <w:p w14:paraId="5AA3AC54" w14:textId="77777777" w:rsidR="008A3AB9" w:rsidRDefault="008A3AB9">
            <w:pPr>
              <w:pStyle w:val="Compact"/>
            </w:pPr>
          </w:p>
        </w:tc>
        <w:tc>
          <w:tcPr>
            <w:tcW w:w="427" w:type="dxa"/>
          </w:tcPr>
          <w:p w14:paraId="54170395" w14:textId="77777777" w:rsidR="008A3AB9" w:rsidRDefault="00000000">
            <w:pPr>
              <w:pStyle w:val="Compact"/>
            </w:pPr>
            <w:r>
              <w:t>July 19</w:t>
            </w:r>
          </w:p>
        </w:tc>
        <w:tc>
          <w:tcPr>
            <w:tcW w:w="504" w:type="dxa"/>
          </w:tcPr>
          <w:p w14:paraId="11F148A4" w14:textId="77777777" w:rsidR="008A3AB9" w:rsidRDefault="00000000">
            <w:pPr>
              <w:pStyle w:val="Compact"/>
            </w:pPr>
            <w:r>
              <w:t>Sandy loam</w:t>
            </w:r>
          </w:p>
        </w:tc>
      </w:tr>
      <w:tr w:rsidR="008A3AB9" w14:paraId="07E06679" w14:textId="77777777">
        <w:tc>
          <w:tcPr>
            <w:tcW w:w="737" w:type="dxa"/>
          </w:tcPr>
          <w:p w14:paraId="74B1103B" w14:textId="77777777" w:rsidR="008A3AB9" w:rsidRDefault="00000000">
            <w:pPr>
              <w:pStyle w:val="Compact"/>
            </w:pPr>
            <w:proofErr w:type="spellStart"/>
            <w:r>
              <w:t>Seegräben</w:t>
            </w:r>
            <w:proofErr w:type="spellEnd"/>
            <w:r>
              <w:t xml:space="preserve"> 2023</w:t>
            </w:r>
          </w:p>
        </w:tc>
        <w:tc>
          <w:tcPr>
            <w:tcW w:w="504" w:type="dxa"/>
          </w:tcPr>
          <w:p w14:paraId="47C8AE61" w14:textId="77777777" w:rsidR="008A3AB9" w:rsidRDefault="00000000">
            <w:pPr>
              <w:pStyle w:val="Compact"/>
            </w:pPr>
            <w:r>
              <w:t>47.4</w:t>
            </w:r>
          </w:p>
        </w:tc>
        <w:tc>
          <w:tcPr>
            <w:tcW w:w="543" w:type="dxa"/>
          </w:tcPr>
          <w:p w14:paraId="78D69E52" w14:textId="77777777" w:rsidR="008A3AB9" w:rsidRDefault="00000000">
            <w:pPr>
              <w:pStyle w:val="Compact"/>
            </w:pPr>
            <w:r>
              <w:t>8.9</w:t>
            </w:r>
          </w:p>
        </w:tc>
        <w:tc>
          <w:tcPr>
            <w:tcW w:w="504" w:type="dxa"/>
          </w:tcPr>
          <w:p w14:paraId="5C849CE2" w14:textId="77777777" w:rsidR="008A3AB9" w:rsidRDefault="00000000">
            <w:pPr>
              <w:pStyle w:val="Compact"/>
            </w:pPr>
            <w:r>
              <w:t>Silage maize</w:t>
            </w:r>
          </w:p>
        </w:tc>
        <w:tc>
          <w:tcPr>
            <w:tcW w:w="737" w:type="dxa"/>
          </w:tcPr>
          <w:p w14:paraId="668375EC" w14:textId="77777777" w:rsidR="008A3AB9" w:rsidRDefault="00000000">
            <w:pPr>
              <w:pStyle w:val="Compact"/>
            </w:pPr>
            <w:r>
              <w:t>Winter barley</w:t>
            </w:r>
          </w:p>
        </w:tc>
        <w:tc>
          <w:tcPr>
            <w:tcW w:w="543" w:type="dxa"/>
          </w:tcPr>
          <w:p w14:paraId="5C4FC72F" w14:textId="77777777" w:rsidR="008A3AB9" w:rsidRDefault="00000000">
            <w:pPr>
              <w:pStyle w:val="Compact"/>
            </w:pPr>
            <w:r>
              <w:t>February 22</w:t>
            </w:r>
          </w:p>
        </w:tc>
        <w:tc>
          <w:tcPr>
            <w:tcW w:w="854" w:type="dxa"/>
          </w:tcPr>
          <w:p w14:paraId="7B9937DA" w14:textId="77777777" w:rsidR="008A3AB9" w:rsidRDefault="00000000">
            <w:pPr>
              <w:pStyle w:val="Compact"/>
            </w:pPr>
            <w:r>
              <w:t>March 1 (mechanical)</w:t>
            </w:r>
          </w:p>
        </w:tc>
        <w:tc>
          <w:tcPr>
            <w:tcW w:w="854" w:type="dxa"/>
          </w:tcPr>
          <w:p w14:paraId="4000A7F9" w14:textId="77777777" w:rsidR="008A3AB9" w:rsidRDefault="00000000">
            <w:pPr>
              <w:pStyle w:val="Compact"/>
            </w:pPr>
            <w:r>
              <w:t>April 5 (mechanical)</w:t>
            </w:r>
          </w:p>
        </w:tc>
        <w:tc>
          <w:tcPr>
            <w:tcW w:w="1009" w:type="dxa"/>
          </w:tcPr>
          <w:p w14:paraId="7438C602" w14:textId="77777777" w:rsidR="008A3AB9" w:rsidRDefault="00000000">
            <w:pPr>
              <w:pStyle w:val="Compact"/>
            </w:pPr>
            <w:r>
              <w:t>30</w:t>
            </w:r>
          </w:p>
        </w:tc>
        <w:tc>
          <w:tcPr>
            <w:tcW w:w="698" w:type="dxa"/>
          </w:tcPr>
          <w:p w14:paraId="411130AA" w14:textId="77777777" w:rsidR="008A3AB9" w:rsidRDefault="008A3AB9">
            <w:pPr>
              <w:pStyle w:val="Compact"/>
            </w:pPr>
          </w:p>
        </w:tc>
        <w:tc>
          <w:tcPr>
            <w:tcW w:w="427" w:type="dxa"/>
          </w:tcPr>
          <w:p w14:paraId="4B84BFDA" w14:textId="77777777" w:rsidR="008A3AB9" w:rsidRDefault="00000000">
            <w:pPr>
              <w:pStyle w:val="Compact"/>
            </w:pPr>
            <w:r>
              <w:t>July 19</w:t>
            </w:r>
          </w:p>
        </w:tc>
        <w:tc>
          <w:tcPr>
            <w:tcW w:w="504" w:type="dxa"/>
          </w:tcPr>
          <w:p w14:paraId="3EC0DCB8" w14:textId="77777777" w:rsidR="008A3AB9" w:rsidRDefault="00000000">
            <w:pPr>
              <w:pStyle w:val="Compact"/>
            </w:pPr>
            <w:r>
              <w:t>Sandy loam</w:t>
            </w:r>
          </w:p>
        </w:tc>
      </w:tr>
    </w:tbl>
    <w:p w14:paraId="46C7EB73" w14:textId="77777777" w:rsidR="008A3AB9"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8A3AB9" w14:paraId="6B25EA76" w14:textId="77777777">
        <w:tc>
          <w:tcPr>
            <w:tcW w:w="7920" w:type="dxa"/>
          </w:tcPr>
          <w:p w14:paraId="7EA07D28" w14:textId="77777777" w:rsidR="008A3AB9" w:rsidRDefault="00000000">
            <w:pPr>
              <w:pStyle w:val="ImageCaption"/>
              <w:spacing w:before="200"/>
            </w:pPr>
            <w:bookmarkStart w:id="14" w:name="tbl-weather"/>
            <w:r>
              <w:t>Table 3</w:t>
            </w:r>
          </w:p>
          <w:p w14:paraId="6DEE5453" w14:textId="77777777" w:rsidR="008A3AB9" w:rsidRDefault="00000000">
            <w:pPr>
              <w:pStyle w:val="Compact"/>
              <w:jc w:val="center"/>
            </w:pPr>
            <w:r>
              <w:t xml:space="preserve">Weather data in the cultivation seasons 2022, 2023 and 2024, retrieved from the closest weather </w:t>
            </w:r>
            <w:proofErr w:type="spellStart"/>
            <w:r>
              <w:t>stationss</w:t>
            </w:r>
            <w:proofErr w:type="spellEnd"/>
            <w:r>
              <w:t xml:space="preserve">. The distance of the weather station to the site was 0.25 to maximum </w:t>
            </w:r>
            <w:r>
              <w:lastRenderedPageBreak/>
              <w:t>5 km. Data were retrieved daily and the average temperature and humidity as well as the sum of precipitation across the cultivation period were calculated.</w:t>
            </w:r>
          </w:p>
        </w:tc>
        <w:bookmarkEnd w:id="14"/>
      </w:tr>
    </w:tbl>
    <w:p w14:paraId="28A0A9E1" w14:textId="77777777" w:rsidR="008A3AB9" w:rsidRDefault="00000000">
      <w:pPr>
        <w:pStyle w:val="BodyText"/>
      </w:pPr>
      <w:r>
        <w:lastRenderedPageBreak/>
        <w:t xml:space="preserve"> </w:t>
      </w:r>
    </w:p>
    <w:tbl>
      <w:tblPr>
        <w:tblStyle w:val="Table"/>
        <w:tblW w:w="0" w:type="auto"/>
        <w:tblLook w:val="0020" w:firstRow="1" w:lastRow="0" w:firstColumn="0" w:lastColumn="0" w:noHBand="0" w:noVBand="0"/>
      </w:tblPr>
      <w:tblGrid>
        <w:gridCol w:w="2353"/>
        <w:gridCol w:w="2580"/>
        <w:gridCol w:w="2645"/>
      </w:tblGrid>
      <w:tr w:rsidR="008A3AB9" w14:paraId="54FEA93F" w14:textId="77777777" w:rsidTr="008A3AB9">
        <w:trPr>
          <w:cnfStyle w:val="100000000000" w:firstRow="1" w:lastRow="0" w:firstColumn="0" w:lastColumn="0" w:oddVBand="0" w:evenVBand="0" w:oddHBand="0" w:evenHBand="0" w:firstRowFirstColumn="0" w:firstRowLastColumn="0" w:lastRowFirstColumn="0" w:lastRowLastColumn="0"/>
          <w:tblHeader/>
        </w:trPr>
        <w:tc>
          <w:tcPr>
            <w:tcW w:w="0" w:type="auto"/>
          </w:tcPr>
          <w:p w14:paraId="36A1DDB4" w14:textId="77777777" w:rsidR="008A3AB9" w:rsidRDefault="00000000">
            <w:pPr>
              <w:pStyle w:val="Compact"/>
            </w:pPr>
            <w:r>
              <w:t>Location and year</w:t>
            </w:r>
          </w:p>
        </w:tc>
        <w:tc>
          <w:tcPr>
            <w:tcW w:w="0" w:type="auto"/>
          </w:tcPr>
          <w:p w14:paraId="7AC3085F" w14:textId="77777777" w:rsidR="008A3AB9" w:rsidRDefault="00000000">
            <w:pPr>
              <w:pStyle w:val="Compact"/>
            </w:pPr>
            <w:r>
              <w:t>Mean temperature (°C)</w:t>
            </w:r>
          </w:p>
        </w:tc>
        <w:tc>
          <w:tcPr>
            <w:tcW w:w="0" w:type="auto"/>
          </w:tcPr>
          <w:p w14:paraId="27251761" w14:textId="77777777" w:rsidR="008A3AB9" w:rsidRDefault="00000000">
            <w:pPr>
              <w:pStyle w:val="Compact"/>
            </w:pPr>
            <w:r>
              <w:t>Precipitation sum (mm)</w:t>
            </w:r>
          </w:p>
        </w:tc>
      </w:tr>
      <w:tr w:rsidR="008A3AB9" w14:paraId="7C9DA871" w14:textId="77777777">
        <w:tc>
          <w:tcPr>
            <w:tcW w:w="0" w:type="auto"/>
          </w:tcPr>
          <w:p w14:paraId="48AFBAE4" w14:textId="77777777" w:rsidR="008A3AB9" w:rsidRDefault="00000000">
            <w:pPr>
              <w:pStyle w:val="Compact"/>
            </w:pPr>
            <w:r>
              <w:t xml:space="preserve">Bad </w:t>
            </w:r>
            <w:proofErr w:type="spellStart"/>
            <w:r>
              <w:t>Vilbel</w:t>
            </w:r>
            <w:proofErr w:type="spellEnd"/>
            <w:r>
              <w:t xml:space="preserve"> 2022</w:t>
            </w:r>
          </w:p>
        </w:tc>
        <w:tc>
          <w:tcPr>
            <w:tcW w:w="0" w:type="auto"/>
          </w:tcPr>
          <w:p w14:paraId="18A190FA" w14:textId="77777777" w:rsidR="008A3AB9" w:rsidRDefault="00000000">
            <w:pPr>
              <w:pStyle w:val="Compact"/>
            </w:pPr>
            <w:r>
              <w:t>13.4</w:t>
            </w:r>
          </w:p>
        </w:tc>
        <w:tc>
          <w:tcPr>
            <w:tcW w:w="0" w:type="auto"/>
          </w:tcPr>
          <w:p w14:paraId="094379A0" w14:textId="77777777" w:rsidR="008A3AB9" w:rsidRDefault="00000000">
            <w:pPr>
              <w:pStyle w:val="Compact"/>
            </w:pPr>
            <w:r>
              <w:t>174</w:t>
            </w:r>
          </w:p>
        </w:tc>
      </w:tr>
      <w:tr w:rsidR="008A3AB9" w14:paraId="5EB3A334" w14:textId="77777777">
        <w:tc>
          <w:tcPr>
            <w:tcW w:w="0" w:type="auto"/>
          </w:tcPr>
          <w:p w14:paraId="4753F588" w14:textId="77777777" w:rsidR="008A3AB9" w:rsidRDefault="00000000">
            <w:pPr>
              <w:pStyle w:val="Compact"/>
            </w:pPr>
            <w:r>
              <w:t xml:space="preserve">Bad </w:t>
            </w:r>
            <w:proofErr w:type="spellStart"/>
            <w:r>
              <w:t>Vilbel</w:t>
            </w:r>
            <w:proofErr w:type="spellEnd"/>
            <w:r>
              <w:t xml:space="preserve"> 2023</w:t>
            </w:r>
          </w:p>
        </w:tc>
        <w:tc>
          <w:tcPr>
            <w:tcW w:w="0" w:type="auto"/>
          </w:tcPr>
          <w:p w14:paraId="7AFF2D42" w14:textId="77777777" w:rsidR="008A3AB9" w:rsidRDefault="00000000">
            <w:pPr>
              <w:pStyle w:val="Compact"/>
            </w:pPr>
            <w:r>
              <w:t>13.1</w:t>
            </w:r>
          </w:p>
        </w:tc>
        <w:tc>
          <w:tcPr>
            <w:tcW w:w="0" w:type="auto"/>
          </w:tcPr>
          <w:p w14:paraId="2A78286D" w14:textId="77777777" w:rsidR="008A3AB9" w:rsidRDefault="00000000">
            <w:pPr>
              <w:pStyle w:val="Compact"/>
            </w:pPr>
            <w:r>
              <w:t>293</w:t>
            </w:r>
          </w:p>
        </w:tc>
      </w:tr>
      <w:tr w:rsidR="008A3AB9" w14:paraId="6837FB81" w14:textId="77777777">
        <w:tc>
          <w:tcPr>
            <w:tcW w:w="0" w:type="auto"/>
          </w:tcPr>
          <w:p w14:paraId="2C88F847" w14:textId="77777777" w:rsidR="008A3AB9" w:rsidRDefault="00000000">
            <w:pPr>
              <w:pStyle w:val="Compact"/>
            </w:pPr>
            <w:r>
              <w:t xml:space="preserve">Bad </w:t>
            </w:r>
            <w:proofErr w:type="spellStart"/>
            <w:r>
              <w:t>Vilbel</w:t>
            </w:r>
            <w:proofErr w:type="spellEnd"/>
            <w:r>
              <w:t xml:space="preserve"> 2024</w:t>
            </w:r>
          </w:p>
        </w:tc>
        <w:tc>
          <w:tcPr>
            <w:tcW w:w="0" w:type="auto"/>
          </w:tcPr>
          <w:p w14:paraId="1DA99556" w14:textId="77777777" w:rsidR="008A3AB9" w:rsidRDefault="00000000">
            <w:pPr>
              <w:pStyle w:val="Compact"/>
            </w:pPr>
            <w:r>
              <w:t>13.8</w:t>
            </w:r>
          </w:p>
        </w:tc>
        <w:tc>
          <w:tcPr>
            <w:tcW w:w="0" w:type="auto"/>
          </w:tcPr>
          <w:p w14:paraId="0DD2BA0B" w14:textId="77777777" w:rsidR="008A3AB9" w:rsidRDefault="00000000">
            <w:pPr>
              <w:pStyle w:val="Compact"/>
            </w:pPr>
            <w:r>
              <w:t>402</w:t>
            </w:r>
          </w:p>
        </w:tc>
      </w:tr>
      <w:tr w:rsidR="008A3AB9" w14:paraId="43CD4473" w14:textId="77777777">
        <w:tc>
          <w:tcPr>
            <w:tcW w:w="0" w:type="auto"/>
          </w:tcPr>
          <w:p w14:paraId="46B876F4" w14:textId="77777777" w:rsidR="008A3AB9" w:rsidRDefault="00000000">
            <w:pPr>
              <w:pStyle w:val="Compact"/>
            </w:pPr>
            <w:r>
              <w:t xml:space="preserve">Gross </w:t>
            </w:r>
            <w:proofErr w:type="spellStart"/>
            <w:r>
              <w:t>Lüsewitz</w:t>
            </w:r>
            <w:proofErr w:type="spellEnd"/>
            <w:r>
              <w:t xml:space="preserve"> 2022</w:t>
            </w:r>
          </w:p>
        </w:tc>
        <w:tc>
          <w:tcPr>
            <w:tcW w:w="0" w:type="auto"/>
          </w:tcPr>
          <w:p w14:paraId="2DB8487B" w14:textId="77777777" w:rsidR="008A3AB9" w:rsidRDefault="00000000">
            <w:pPr>
              <w:pStyle w:val="Compact"/>
            </w:pPr>
            <w:r>
              <w:t>11.8</w:t>
            </w:r>
          </w:p>
        </w:tc>
        <w:tc>
          <w:tcPr>
            <w:tcW w:w="0" w:type="auto"/>
          </w:tcPr>
          <w:p w14:paraId="11C1685C" w14:textId="77777777" w:rsidR="008A3AB9" w:rsidRDefault="00000000">
            <w:pPr>
              <w:pStyle w:val="Compact"/>
            </w:pPr>
            <w:r>
              <w:t>234</w:t>
            </w:r>
          </w:p>
        </w:tc>
      </w:tr>
      <w:tr w:rsidR="008A3AB9" w14:paraId="099D0C43" w14:textId="77777777">
        <w:tc>
          <w:tcPr>
            <w:tcW w:w="0" w:type="auto"/>
          </w:tcPr>
          <w:p w14:paraId="34C7BE01" w14:textId="77777777" w:rsidR="008A3AB9" w:rsidRDefault="00000000">
            <w:pPr>
              <w:pStyle w:val="Compact"/>
            </w:pPr>
            <w:r>
              <w:t xml:space="preserve">Gross </w:t>
            </w:r>
            <w:proofErr w:type="spellStart"/>
            <w:r>
              <w:t>Lüsewitz</w:t>
            </w:r>
            <w:proofErr w:type="spellEnd"/>
            <w:r>
              <w:t xml:space="preserve"> 2023</w:t>
            </w:r>
          </w:p>
        </w:tc>
        <w:tc>
          <w:tcPr>
            <w:tcW w:w="0" w:type="auto"/>
          </w:tcPr>
          <w:p w14:paraId="6DD0F81D" w14:textId="77777777" w:rsidR="008A3AB9" w:rsidRDefault="00000000">
            <w:pPr>
              <w:pStyle w:val="Compact"/>
            </w:pPr>
            <w:r>
              <w:t>11.8</w:t>
            </w:r>
          </w:p>
        </w:tc>
        <w:tc>
          <w:tcPr>
            <w:tcW w:w="0" w:type="auto"/>
          </w:tcPr>
          <w:p w14:paraId="04CB62E1" w14:textId="77777777" w:rsidR="008A3AB9" w:rsidRDefault="00000000">
            <w:pPr>
              <w:pStyle w:val="Compact"/>
            </w:pPr>
            <w:r>
              <w:t>258</w:t>
            </w:r>
          </w:p>
        </w:tc>
      </w:tr>
      <w:tr w:rsidR="008A3AB9" w14:paraId="000DC64A" w14:textId="77777777">
        <w:tc>
          <w:tcPr>
            <w:tcW w:w="0" w:type="auto"/>
          </w:tcPr>
          <w:p w14:paraId="68EC147E" w14:textId="77777777" w:rsidR="008A3AB9" w:rsidRDefault="00000000">
            <w:pPr>
              <w:pStyle w:val="Compact"/>
            </w:pPr>
            <w:r>
              <w:t xml:space="preserve">Gross </w:t>
            </w:r>
            <w:proofErr w:type="spellStart"/>
            <w:r>
              <w:t>Lüsewitz</w:t>
            </w:r>
            <w:proofErr w:type="spellEnd"/>
            <w:r>
              <w:t xml:space="preserve"> 2024</w:t>
            </w:r>
          </w:p>
        </w:tc>
        <w:tc>
          <w:tcPr>
            <w:tcW w:w="0" w:type="auto"/>
          </w:tcPr>
          <w:p w14:paraId="43DB21C8" w14:textId="77777777" w:rsidR="008A3AB9" w:rsidRDefault="00000000">
            <w:pPr>
              <w:pStyle w:val="Compact"/>
            </w:pPr>
            <w:r>
              <w:t>13</w:t>
            </w:r>
          </w:p>
        </w:tc>
        <w:tc>
          <w:tcPr>
            <w:tcW w:w="0" w:type="auto"/>
          </w:tcPr>
          <w:p w14:paraId="48ABC0BC" w14:textId="77777777" w:rsidR="008A3AB9" w:rsidRDefault="00000000">
            <w:pPr>
              <w:pStyle w:val="Compact"/>
            </w:pPr>
            <w:r>
              <w:t>367</w:t>
            </w:r>
          </w:p>
        </w:tc>
      </w:tr>
      <w:tr w:rsidR="008A3AB9" w14:paraId="6377FD79" w14:textId="77777777">
        <w:tc>
          <w:tcPr>
            <w:tcW w:w="0" w:type="auto"/>
          </w:tcPr>
          <w:p w14:paraId="2B7CBE21" w14:textId="77777777" w:rsidR="008A3AB9" w:rsidRDefault="00000000">
            <w:pPr>
              <w:pStyle w:val="Compact"/>
            </w:pPr>
            <w:r>
              <w:t>Novi Sad 2023</w:t>
            </w:r>
          </w:p>
        </w:tc>
        <w:tc>
          <w:tcPr>
            <w:tcW w:w="0" w:type="auto"/>
          </w:tcPr>
          <w:p w14:paraId="6B96C922" w14:textId="77777777" w:rsidR="008A3AB9" w:rsidRDefault="00000000">
            <w:pPr>
              <w:pStyle w:val="Compact"/>
            </w:pPr>
            <w:r>
              <w:t>10.4</w:t>
            </w:r>
          </w:p>
        </w:tc>
        <w:tc>
          <w:tcPr>
            <w:tcW w:w="0" w:type="auto"/>
          </w:tcPr>
          <w:p w14:paraId="12AF2054" w14:textId="77777777" w:rsidR="008A3AB9" w:rsidRDefault="00000000">
            <w:pPr>
              <w:pStyle w:val="Compact"/>
            </w:pPr>
            <w:r>
              <w:t>97</w:t>
            </w:r>
          </w:p>
        </w:tc>
      </w:tr>
      <w:tr w:rsidR="008A3AB9" w14:paraId="5E7A4501" w14:textId="77777777">
        <w:tc>
          <w:tcPr>
            <w:tcW w:w="0" w:type="auto"/>
          </w:tcPr>
          <w:p w14:paraId="0D43E553" w14:textId="77777777" w:rsidR="008A3AB9" w:rsidRDefault="00000000">
            <w:pPr>
              <w:pStyle w:val="Compact"/>
            </w:pPr>
            <w:r>
              <w:t>Novi Sad 2024</w:t>
            </w:r>
          </w:p>
        </w:tc>
        <w:tc>
          <w:tcPr>
            <w:tcW w:w="0" w:type="auto"/>
          </w:tcPr>
          <w:p w14:paraId="00C156E1" w14:textId="77777777" w:rsidR="008A3AB9" w:rsidRDefault="00000000">
            <w:pPr>
              <w:pStyle w:val="Compact"/>
            </w:pPr>
            <w:r>
              <w:t>10.1</w:t>
            </w:r>
          </w:p>
        </w:tc>
        <w:tc>
          <w:tcPr>
            <w:tcW w:w="0" w:type="auto"/>
          </w:tcPr>
          <w:p w14:paraId="142EB249" w14:textId="77777777" w:rsidR="008A3AB9" w:rsidRDefault="00000000">
            <w:pPr>
              <w:pStyle w:val="Compact"/>
            </w:pPr>
            <w:r>
              <w:t>271</w:t>
            </w:r>
          </w:p>
        </w:tc>
      </w:tr>
      <w:tr w:rsidR="008A3AB9" w14:paraId="74EFECAB" w14:textId="77777777">
        <w:tc>
          <w:tcPr>
            <w:tcW w:w="0" w:type="auto"/>
          </w:tcPr>
          <w:p w14:paraId="13B61C55" w14:textId="77777777" w:rsidR="008A3AB9" w:rsidRDefault="00000000">
            <w:pPr>
              <w:pStyle w:val="Compact"/>
            </w:pPr>
            <w:r>
              <w:t>Novi Sad 2025</w:t>
            </w:r>
          </w:p>
        </w:tc>
        <w:tc>
          <w:tcPr>
            <w:tcW w:w="0" w:type="auto"/>
          </w:tcPr>
          <w:p w14:paraId="4C69A665" w14:textId="77777777" w:rsidR="008A3AB9" w:rsidRDefault="00000000">
            <w:pPr>
              <w:pStyle w:val="Compact"/>
            </w:pPr>
            <w:r>
              <w:t>13.9</w:t>
            </w:r>
          </w:p>
        </w:tc>
        <w:tc>
          <w:tcPr>
            <w:tcW w:w="0" w:type="auto"/>
          </w:tcPr>
          <w:p w14:paraId="0C214F67" w14:textId="77777777" w:rsidR="008A3AB9" w:rsidRDefault="00000000">
            <w:pPr>
              <w:pStyle w:val="Compact"/>
            </w:pPr>
            <w:r>
              <w:t>126</w:t>
            </w:r>
          </w:p>
        </w:tc>
      </w:tr>
      <w:tr w:rsidR="008A3AB9" w14:paraId="1D50D1D5" w14:textId="77777777">
        <w:tc>
          <w:tcPr>
            <w:tcW w:w="0" w:type="auto"/>
          </w:tcPr>
          <w:p w14:paraId="33575C8D" w14:textId="77777777" w:rsidR="008A3AB9" w:rsidRDefault="00000000">
            <w:pPr>
              <w:pStyle w:val="Compact"/>
            </w:pPr>
            <w:proofErr w:type="spellStart"/>
            <w:r>
              <w:t>Seegräben</w:t>
            </w:r>
            <w:proofErr w:type="spellEnd"/>
            <w:r>
              <w:t xml:space="preserve"> 2022</w:t>
            </w:r>
          </w:p>
        </w:tc>
        <w:tc>
          <w:tcPr>
            <w:tcW w:w="0" w:type="auto"/>
          </w:tcPr>
          <w:p w14:paraId="39864D70" w14:textId="77777777" w:rsidR="008A3AB9" w:rsidRDefault="00000000">
            <w:pPr>
              <w:pStyle w:val="Compact"/>
            </w:pPr>
            <w:r>
              <w:t>14.1</w:t>
            </w:r>
          </w:p>
        </w:tc>
        <w:tc>
          <w:tcPr>
            <w:tcW w:w="0" w:type="auto"/>
          </w:tcPr>
          <w:p w14:paraId="70558EB6" w14:textId="77777777" w:rsidR="008A3AB9" w:rsidRDefault="00000000">
            <w:pPr>
              <w:pStyle w:val="Compact"/>
            </w:pPr>
            <w:r>
              <w:t>504</w:t>
            </w:r>
          </w:p>
        </w:tc>
      </w:tr>
      <w:tr w:rsidR="008A3AB9" w14:paraId="5E93B42F" w14:textId="77777777">
        <w:tc>
          <w:tcPr>
            <w:tcW w:w="0" w:type="auto"/>
          </w:tcPr>
          <w:p w14:paraId="408E99A4" w14:textId="77777777" w:rsidR="008A3AB9" w:rsidRDefault="00000000">
            <w:pPr>
              <w:pStyle w:val="Compact"/>
            </w:pPr>
            <w:proofErr w:type="spellStart"/>
            <w:r>
              <w:t>Seegräben</w:t>
            </w:r>
            <w:proofErr w:type="spellEnd"/>
            <w:r>
              <w:t xml:space="preserve"> 2023</w:t>
            </w:r>
          </w:p>
        </w:tc>
        <w:tc>
          <w:tcPr>
            <w:tcW w:w="0" w:type="auto"/>
          </w:tcPr>
          <w:p w14:paraId="39A90A6F" w14:textId="77777777" w:rsidR="008A3AB9" w:rsidRDefault="00000000">
            <w:pPr>
              <w:pStyle w:val="Compact"/>
            </w:pPr>
            <w:r>
              <w:t>13.8</w:t>
            </w:r>
          </w:p>
        </w:tc>
        <w:tc>
          <w:tcPr>
            <w:tcW w:w="0" w:type="auto"/>
          </w:tcPr>
          <w:p w14:paraId="250226B5" w14:textId="77777777" w:rsidR="008A3AB9" w:rsidRDefault="00000000">
            <w:pPr>
              <w:pStyle w:val="Compact"/>
            </w:pPr>
            <w:r>
              <w:t>500</w:t>
            </w:r>
          </w:p>
        </w:tc>
      </w:tr>
      <w:tr w:rsidR="008A3AB9" w14:paraId="168E8539" w14:textId="77777777">
        <w:tc>
          <w:tcPr>
            <w:tcW w:w="0" w:type="auto"/>
          </w:tcPr>
          <w:p w14:paraId="63746562" w14:textId="77777777" w:rsidR="008A3AB9" w:rsidRDefault="00000000">
            <w:pPr>
              <w:pStyle w:val="Compact"/>
            </w:pPr>
            <w:proofErr w:type="spellStart"/>
            <w:r>
              <w:t>Reckenholz</w:t>
            </w:r>
            <w:proofErr w:type="spellEnd"/>
            <w:r>
              <w:t xml:space="preserve"> 2022</w:t>
            </w:r>
          </w:p>
        </w:tc>
        <w:tc>
          <w:tcPr>
            <w:tcW w:w="0" w:type="auto"/>
          </w:tcPr>
          <w:p w14:paraId="0362598A" w14:textId="77777777" w:rsidR="008A3AB9" w:rsidRDefault="00000000">
            <w:pPr>
              <w:pStyle w:val="Compact"/>
            </w:pPr>
            <w:r>
              <w:t>17.7</w:t>
            </w:r>
          </w:p>
        </w:tc>
        <w:tc>
          <w:tcPr>
            <w:tcW w:w="0" w:type="auto"/>
          </w:tcPr>
          <w:p w14:paraId="6F11BD0D" w14:textId="77777777" w:rsidR="008A3AB9" w:rsidRDefault="00000000">
            <w:pPr>
              <w:pStyle w:val="Compact"/>
            </w:pPr>
            <w:r>
              <w:t>244</w:t>
            </w:r>
          </w:p>
        </w:tc>
      </w:tr>
      <w:tr w:rsidR="008A3AB9" w14:paraId="3F3F0D61" w14:textId="77777777">
        <w:tc>
          <w:tcPr>
            <w:tcW w:w="0" w:type="auto"/>
          </w:tcPr>
          <w:p w14:paraId="7499ABF4" w14:textId="77777777" w:rsidR="008A3AB9" w:rsidRDefault="00000000">
            <w:pPr>
              <w:pStyle w:val="Compact"/>
            </w:pPr>
            <w:proofErr w:type="spellStart"/>
            <w:r>
              <w:t>Reckenholz</w:t>
            </w:r>
            <w:proofErr w:type="spellEnd"/>
            <w:r>
              <w:t xml:space="preserve"> 2023</w:t>
            </w:r>
          </w:p>
        </w:tc>
        <w:tc>
          <w:tcPr>
            <w:tcW w:w="0" w:type="auto"/>
          </w:tcPr>
          <w:p w14:paraId="46669E16" w14:textId="77777777" w:rsidR="008A3AB9" w:rsidRDefault="00000000">
            <w:pPr>
              <w:pStyle w:val="Compact"/>
            </w:pPr>
            <w:r>
              <w:t>17.4</w:t>
            </w:r>
          </w:p>
        </w:tc>
        <w:tc>
          <w:tcPr>
            <w:tcW w:w="0" w:type="auto"/>
          </w:tcPr>
          <w:p w14:paraId="69CB81CA" w14:textId="77777777" w:rsidR="008A3AB9" w:rsidRDefault="00000000">
            <w:pPr>
              <w:pStyle w:val="Compact"/>
            </w:pPr>
            <w:r>
              <w:t>362</w:t>
            </w:r>
          </w:p>
        </w:tc>
      </w:tr>
    </w:tbl>
    <w:p w14:paraId="70F12AC3" w14:textId="77777777" w:rsidR="008A3AB9" w:rsidRDefault="00000000">
      <w:pPr>
        <w:pStyle w:val="Heading2"/>
      </w:pPr>
      <w:bookmarkStart w:id="15" w:name="on-field-phenotyping"/>
      <w:bookmarkStart w:id="16" w:name="_Toc205286039"/>
      <w:bookmarkEnd w:id="11"/>
      <w:r>
        <w:t>On-field phenotyping</w:t>
      </w:r>
      <w:bookmarkEnd w:id="16"/>
    </w:p>
    <w:p w14:paraId="6F026396" w14:textId="77777777" w:rsidR="008A3AB9" w:rsidRDefault="00000000">
      <w:pPr>
        <w:pStyle w:val="FirstParagraph"/>
      </w:pPr>
      <w:r>
        <w:t>Final plant canopy heights of the NLLs and oats were scored before harvesting.</w:t>
      </w:r>
    </w:p>
    <w:p w14:paraId="49B36F26" w14:textId="77777777" w:rsidR="008A3AB9" w:rsidRDefault="00000000">
      <w:pPr>
        <w:pStyle w:val="Heading2"/>
      </w:pPr>
      <w:bookmarkStart w:id="17" w:name="harvest-and-post-harvest-analyses"/>
      <w:bookmarkStart w:id="18" w:name="_Toc205286040"/>
      <w:bookmarkEnd w:id="15"/>
      <w:r>
        <w:t>Harvest and post-harvest analyses</w:t>
      </w:r>
      <w:bookmarkEnd w:id="18"/>
    </w:p>
    <w:p w14:paraId="03BBCFD0" w14:textId="77777777" w:rsidR="008A3AB9" w:rsidRDefault="00000000">
      <w:pPr>
        <w:pStyle w:val="FirstParagraph"/>
      </w:pPr>
      <w:r>
        <w:t>The crops were harvested with a plot combine harvester. The samples were then dried to a moisture content below 13%. In mixed treatments, the oats were separated from the NLLs with grain cleaners, where a 6mm oval-cut sieve was deployed. The cleaned samples were weighted to measure the partial and total yields.</w:t>
      </w:r>
    </w:p>
    <w:p w14:paraId="57200B38" w14:textId="77777777" w:rsidR="008A3AB9" w:rsidRDefault="00000000">
      <w:pPr>
        <w:pStyle w:val="Heading2"/>
      </w:pPr>
      <w:bookmarkStart w:id="19" w:name="statistical-analysis"/>
      <w:bookmarkStart w:id="20" w:name="_Toc205286041"/>
      <w:bookmarkEnd w:id="17"/>
      <w:r>
        <w:t>Statistical analysis</w:t>
      </w:r>
      <w:bookmarkEnd w:id="20"/>
    </w:p>
    <w:p w14:paraId="035B4714" w14:textId="77777777" w:rsidR="008A3AB9" w:rsidRDefault="00000000">
      <w:pPr>
        <w:pStyle w:val="Heading3"/>
      </w:pPr>
      <w:bookmarkStart w:id="21" w:name="data-preparation-and-calculations"/>
      <w:bookmarkStart w:id="22" w:name="_Toc205286042"/>
      <w:r>
        <w:t>Data preparation and calculations</w:t>
      </w:r>
      <w:bookmarkEnd w:id="22"/>
    </w:p>
    <w:p w14:paraId="5FC274AC" w14:textId="77777777" w:rsidR="008A3AB9" w:rsidRDefault="00000000">
      <w:pPr>
        <w:pStyle w:val="FirstParagraph"/>
      </w:pPr>
      <w:r>
        <w:t>Based on the primary data, productivity metrics were calculated to assess the partial land equivalent ratio of each crop in mixture (</w:t>
      </w:r>
      <w:proofErr w:type="spellStart"/>
      <w:r>
        <w:t>par_LERcrop</w:t>
      </w:r>
      <w:proofErr w:type="spellEnd"/>
      <w:r>
        <w:t>), the land equivalent ratio of the mixture (LER), the crop performance ratio of each crop (</w:t>
      </w:r>
      <w:proofErr w:type="spellStart"/>
      <w:r>
        <w:t>CPRcrop</w:t>
      </w:r>
      <w:proofErr w:type="spellEnd"/>
      <w:r>
        <w:t>), and the total CPR (CPR) (</w:t>
      </w:r>
      <w:proofErr w:type="spellStart"/>
      <w:r>
        <w:t>Zustovi</w:t>
      </w:r>
      <w:proofErr w:type="spellEnd"/>
      <w:r>
        <w:t xml:space="preserve"> et al., 2024):</w:t>
      </w:r>
    </w:p>
    <w:p w14:paraId="4202E358" w14:textId="77777777" w:rsidR="008A3AB9" w:rsidRDefault="00000000">
      <w:pPr>
        <w:pStyle w:val="BodyText"/>
      </w:pPr>
      <m:oMathPara>
        <m:oMathParaPr>
          <m:jc m:val="center"/>
        </m:oMathParaPr>
        <m:oMath>
          <m:sSub>
            <m:sSubPr>
              <m:ctrlPr>
                <w:rPr>
                  <w:rFonts w:ascii="Cambria Math" w:hAnsi="Cambria Math"/>
                </w:rPr>
              </m:ctrlPr>
            </m:sSubPr>
            <m:e>
              <w:proofErr w:type="spellStart"/>
              <m:r>
                <m:rPr>
                  <m:nor/>
                </m:rPr>
                <m:t>par_LER</m:t>
              </m:r>
              <w:proofErr w:type="spellEnd"/>
            </m:e>
            <m:sub>
              <m:r>
                <m:rPr>
                  <m:nor/>
                </m:rPr>
                <m:t>crop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Yield</m:t>
                  </m:r>
                </m:e>
                <m:sub>
                  <m:r>
                    <m:rPr>
                      <m:nor/>
                    </m:rPr>
                    <m:t>crop, mixed</m:t>
                  </m:r>
                </m:sub>
              </m:sSub>
            </m:num>
            <m:den>
              <m:sSub>
                <m:sSubPr>
                  <m:ctrlPr>
                    <w:rPr>
                      <w:rFonts w:ascii="Cambria Math" w:hAnsi="Cambria Math"/>
                    </w:rPr>
                  </m:ctrlPr>
                </m:sSubPr>
                <m:e>
                  <m:r>
                    <m:rPr>
                      <m:nor/>
                    </m:rPr>
                    <m:t>Yield</m:t>
                  </m:r>
                </m:e>
                <m:sub>
                  <m:r>
                    <m:rPr>
                      <m:nor/>
                    </m:rPr>
                    <m:t>crop, pure</m:t>
                  </m:r>
                </m:sub>
              </m:sSub>
            </m:den>
          </m:f>
        </m:oMath>
      </m:oMathPara>
    </w:p>
    <w:p w14:paraId="03D8804A" w14:textId="77777777" w:rsidR="008A3AB9" w:rsidRDefault="00000000">
      <w:pPr>
        <w:pStyle w:val="FirstParagraph"/>
      </w:pPr>
      <m:oMathPara>
        <m:oMathParaPr>
          <m:jc m:val="center"/>
        </m:oMathParaPr>
        <m:oMath>
          <m:r>
            <w:rPr>
              <w:rFonts w:ascii="Cambria Math" w:hAnsi="Cambria Math"/>
            </w:rPr>
            <w:lastRenderedPageBreak/>
            <m:t>LER</m:t>
          </m:r>
          <m:r>
            <m:rPr>
              <m:sty m:val="p"/>
            </m:rPr>
            <w:rPr>
              <w:rFonts w:ascii="Cambria Math" w:hAnsi="Cambria Math"/>
            </w:rPr>
            <m:t>=</m:t>
          </m:r>
          <m:sSub>
            <m:sSubPr>
              <m:ctrlPr>
                <w:rPr>
                  <w:rFonts w:ascii="Cambria Math" w:hAnsi="Cambria Math"/>
                </w:rPr>
              </m:ctrlPr>
            </m:sSubPr>
            <m:e>
              <m:r>
                <m:rPr>
                  <m:nor/>
                </m:rPr>
                <m:t>par_LER</m:t>
              </m:r>
            </m:e>
            <m:sub>
              <m:r>
                <m:rPr>
                  <m:nor/>
                </m:rPr>
                <m:t>lupin</m:t>
              </m:r>
            </m:sub>
          </m:sSub>
          <m:r>
            <m:rPr>
              <m:sty m:val="p"/>
            </m:rPr>
            <w:rPr>
              <w:rFonts w:ascii="Cambria Math" w:hAnsi="Cambria Math"/>
            </w:rPr>
            <m:t>+</m:t>
          </m:r>
          <m:sSub>
            <m:sSubPr>
              <m:ctrlPr>
                <w:rPr>
                  <w:rFonts w:ascii="Cambria Math" w:hAnsi="Cambria Math"/>
                </w:rPr>
              </m:ctrlPr>
            </m:sSubPr>
            <m:e>
              <m:r>
                <m:rPr>
                  <m:nor/>
                </m:rPr>
                <m:t>par_LER</m:t>
              </m:r>
            </m:e>
            <m:sub>
              <m:r>
                <m:rPr>
                  <m:nor/>
                </m:rPr>
                <m:t>oat</m:t>
              </m:r>
            </m:sub>
          </m:sSub>
        </m:oMath>
      </m:oMathPara>
    </w:p>
    <w:p w14:paraId="23BE37C7" w14:textId="77777777" w:rsidR="008A3AB9" w:rsidRDefault="00000000">
      <w:pPr>
        <w:pStyle w:val="FirstParagraph"/>
      </w:pPr>
      <m:oMathPara>
        <m:oMathParaPr>
          <m:jc m:val="center"/>
        </m:oMathParaPr>
        <m:oMath>
          <m:sSub>
            <m:sSubPr>
              <m:ctrlPr>
                <w:rPr>
                  <w:rFonts w:ascii="Cambria Math" w:hAnsi="Cambria Math"/>
                </w:rPr>
              </m:ctrlPr>
            </m:sSubPr>
            <m:e>
              <m:r>
                <m:rPr>
                  <m:nor/>
                </m:rPr>
                <m:t>CPR</m:t>
              </m:r>
            </m:e>
            <m:sub>
              <m:r>
                <m:rPr>
                  <m:nor/>
                </m:rPr>
                <m:t>crop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crop, mix</m:t>
                  </m:r>
                </m:sub>
              </m:sSub>
            </m:num>
            <m:den>
              <m:sSub>
                <m:sSubPr>
                  <m:ctrlPr>
                    <w:rPr>
                      <w:rFonts w:ascii="Cambria Math" w:hAnsi="Cambria Math"/>
                    </w:rPr>
                  </m:ctrlPr>
                </m:sSubPr>
                <m:e>
                  <m:r>
                    <w:rPr>
                      <w:rFonts w:ascii="Cambria Math" w:hAnsi="Cambria Math"/>
                    </w:rPr>
                    <m:t>p</m:t>
                  </m:r>
                </m:e>
                <m:sub>
                  <m:r>
                    <m:rPr>
                      <m:nor/>
                    </m:rPr>
                    <m:t>crop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crop, pure</m:t>
                  </m:r>
                </m:sub>
              </m:sSub>
            </m:den>
          </m:f>
        </m:oMath>
      </m:oMathPara>
    </w:p>
    <w:p w14:paraId="536E9D2A" w14:textId="77777777" w:rsidR="008A3AB9" w:rsidRDefault="00000000">
      <w:pPr>
        <w:pStyle w:val="FirstParagraph"/>
      </w:pPr>
      <m:oMathPara>
        <m:oMathParaPr>
          <m:jc m:val="center"/>
        </m:oMathParaPr>
        <m:oMath>
          <m:r>
            <m:rPr>
              <m:nor/>
            </m:rPr>
            <m:t>CPR</m:t>
          </m:r>
          <m:r>
            <m:rPr>
              <m:sty m:val="p"/>
            </m:rPr>
            <w:rPr>
              <w:rFonts w:ascii="Cambria Math" w:hAnsi="Cambria Math"/>
            </w:rPr>
            <m:t>=</m:t>
          </m:r>
          <m:sSub>
            <m:sSubPr>
              <m:ctrlPr>
                <w:rPr>
                  <w:rFonts w:ascii="Cambria Math" w:hAnsi="Cambria Math"/>
                </w:rPr>
              </m:ctrlPr>
            </m:sSubPr>
            <m:e>
              <m:r>
                <m:rPr>
                  <m:nor/>
                </m:rPr>
                <m:t>CPR</m:t>
              </m:r>
            </m:e>
            <m:sub>
              <m:r>
                <m:rPr>
                  <m:nor/>
                </m:rPr>
                <m:t>oat</m:t>
              </m:r>
            </m:sub>
          </m:sSub>
          <m:r>
            <m:rPr>
              <m:sty m:val="p"/>
            </m:rPr>
            <w:rPr>
              <w:rFonts w:ascii="Cambria Math" w:hAnsi="Cambria Math"/>
            </w:rPr>
            <m:t>+</m:t>
          </m:r>
          <m:sSub>
            <m:sSubPr>
              <m:ctrlPr>
                <w:rPr>
                  <w:rFonts w:ascii="Cambria Math" w:hAnsi="Cambria Math"/>
                </w:rPr>
              </m:ctrlPr>
            </m:sSubPr>
            <m:e>
              <m:r>
                <m:rPr>
                  <m:nor/>
                </m:rPr>
                <m:t>CPR</m:t>
              </m:r>
            </m:e>
            <m:sub>
              <m:r>
                <m:rPr>
                  <m:nor/>
                </m:rPr>
                <m:t>lupin</m:t>
              </m:r>
            </m:sub>
          </m:sSub>
        </m:oMath>
      </m:oMathPara>
    </w:p>
    <w:p w14:paraId="55904639" w14:textId="77777777" w:rsidR="008A3AB9" w:rsidRDefault="00000000">
      <w:pPr>
        <w:pStyle w:val="FirstParagraph"/>
      </w:pPr>
      <w:r>
        <w:t>Where:</w:t>
      </w:r>
    </w:p>
    <w:p w14:paraId="1AE2DD1D" w14:textId="77777777" w:rsidR="008A3AB9" w:rsidRDefault="00000000">
      <w:pPr>
        <w:pStyle w:val="BodyText"/>
      </w:pPr>
      <m:oMath>
        <m:sSub>
          <m:sSubPr>
            <m:ctrlPr>
              <w:rPr>
                <w:rFonts w:ascii="Cambria Math" w:hAnsi="Cambria Math"/>
              </w:rPr>
            </m:ctrlPr>
          </m:sSubPr>
          <m:e>
            <m:r>
              <m:rPr>
                <m:nor/>
              </m:rPr>
              <m:t>Yield</m:t>
            </m:r>
          </m:e>
          <m:sub>
            <m:r>
              <m:rPr>
                <m:nor/>
              </m:rPr>
              <m:t>crop, mixed</m:t>
            </m:r>
          </m:sub>
        </m:sSub>
      </m:oMath>
      <w:r>
        <w:t xml:space="preserve"> is the yield of the crop in mixture (t ha⁻¹),</w:t>
      </w:r>
    </w:p>
    <w:p w14:paraId="0C49644D" w14:textId="77777777" w:rsidR="008A3AB9" w:rsidRDefault="00000000">
      <w:pPr>
        <w:pStyle w:val="BodyText"/>
      </w:pPr>
      <m:oMath>
        <m:sSub>
          <m:sSubPr>
            <m:ctrlPr>
              <w:rPr>
                <w:rFonts w:ascii="Cambria Math" w:hAnsi="Cambria Math"/>
              </w:rPr>
            </m:ctrlPr>
          </m:sSubPr>
          <m:e>
            <m:r>
              <m:rPr>
                <m:nor/>
              </m:rPr>
              <m:t>Yield</m:t>
            </m:r>
          </m:e>
          <m:sub>
            <m:r>
              <m:rPr>
                <m:nor/>
              </m:rPr>
              <m:t>crop, pure</m:t>
            </m:r>
          </m:sub>
        </m:sSub>
      </m:oMath>
      <w:r>
        <w:t xml:space="preserve"> is the yield of the same crop in pure stand (t ha⁻¹),</w:t>
      </w:r>
    </w:p>
    <w:p w14:paraId="76998B60" w14:textId="77777777" w:rsidR="008A3AB9" w:rsidRDefault="00000000">
      <w:pPr>
        <w:pStyle w:val="BodyText"/>
      </w:pPr>
      <m:oMath>
        <m:sSub>
          <m:sSubPr>
            <m:ctrlPr>
              <w:rPr>
                <w:rFonts w:ascii="Cambria Math" w:hAnsi="Cambria Math"/>
              </w:rPr>
            </m:ctrlPr>
          </m:sSubPr>
          <m:e>
            <m:r>
              <w:rPr>
                <w:rFonts w:ascii="Cambria Math" w:hAnsi="Cambria Math"/>
              </w:rPr>
              <m:t>p</m:t>
            </m:r>
          </m:e>
          <m:sub>
            <m:r>
              <m:rPr>
                <m:nor/>
              </m:rPr>
              <m:t>crop</m:t>
            </m:r>
          </m:sub>
        </m:sSub>
      </m:oMath>
      <w:r>
        <w:t xml:space="preserve"> is the proportion of the crop’s sowing density in the mixture relative to its pure stand, and</w:t>
      </w:r>
    </w:p>
    <w:p w14:paraId="7B84E4EC" w14:textId="77777777" w:rsidR="008A3AB9" w:rsidRDefault="00000000">
      <w:pPr>
        <w:pStyle w:val="BodyText"/>
      </w:pPr>
      <m:oMath>
        <m:r>
          <m:rPr>
            <m:nor/>
          </m:rPr>
          <m:t>crop</m:t>
        </m:r>
      </m:oMath>
      <w:r>
        <w:t xml:space="preserve"> represents either NLL or oat.</w:t>
      </w:r>
    </w:p>
    <w:p w14:paraId="344F2619" w14:textId="77777777" w:rsidR="008A3AB9" w:rsidRDefault="00000000">
      <w:pPr>
        <w:pStyle w:val="BodyText"/>
      </w:pPr>
      <w:r>
        <w:t xml:space="preserve">Those metrics allowed to compare the mixed cropping system’s land use and crop performance relative to their monocropping equivalents. </w:t>
      </w:r>
      <w:proofErr w:type="gramStart"/>
      <w:r>
        <w:t>By definition, the</w:t>
      </w:r>
      <w:proofErr w:type="gramEnd"/>
      <w:r>
        <w:t xml:space="preserve"> LER in pure stands is one, the CPR of a crop that does not benefit nor suffer from mixed cropping is also one, and the CPR of a mixture of two crops that do not interact with each other in mixture is two.</w:t>
      </w:r>
    </w:p>
    <w:p w14:paraId="5B756A5E" w14:textId="77777777" w:rsidR="008A3AB9" w:rsidRDefault="00000000">
      <w:pPr>
        <w:pStyle w:val="Heading3"/>
      </w:pPr>
      <w:bookmarkStart w:id="23" w:name="modelling"/>
      <w:bookmarkStart w:id="24" w:name="_Toc205286043"/>
      <w:bookmarkEnd w:id="21"/>
      <w:r>
        <w:t>Modelling</w:t>
      </w:r>
      <w:bookmarkEnd w:id="24"/>
    </w:p>
    <w:p w14:paraId="427E7775" w14:textId="77777777" w:rsidR="008A3AB9" w:rsidRDefault="00000000">
      <w:pPr>
        <w:pStyle w:val="FirstParagraph"/>
      </w:pPr>
      <w:r>
        <w:t>The response variables were analysed using linear mixed-effects models. Four model-classes M1-M4 were designed to suit the target-variables (</w:t>
      </w:r>
      <w:hyperlink w:anchor="tbl_mdls">
        <w:r>
          <w:rPr>
            <w:rStyle w:val="Hyperlink"/>
          </w:rPr>
          <w:t>Table 8</w:t>
        </w:r>
      </w:hyperlink>
      <w:r>
        <w:t xml:space="preserve">). The treatment, year, site, and their interaction effects were modelled as fixed effects and the block within a field as a random effect. The models were fitted using the </w:t>
      </w:r>
      <w:r>
        <w:rPr>
          <w:rStyle w:val="VerbatimChar"/>
        </w:rPr>
        <w:t>lme4</w:t>
      </w:r>
      <w:r>
        <w:t xml:space="preserve"> package within the R programming language (Bates et al., 2015; Team, 2025). Inferences were calculated using the </w:t>
      </w:r>
      <w:proofErr w:type="spellStart"/>
      <w:r>
        <w:t>lmerTest</w:t>
      </w:r>
      <w:proofErr w:type="spellEnd"/>
      <w:r>
        <w:t xml:space="preserve"> package, which provides the </w:t>
      </w:r>
      <w:proofErr w:type="spellStart"/>
      <w:r>
        <w:t>shatterweights</w:t>
      </w:r>
      <w:proofErr w:type="spellEnd"/>
      <w:r>
        <w:t xml:space="preserve"> degree of freedom adjustment for the type-III ANOVA and the </w:t>
      </w:r>
      <w:r>
        <w:rPr>
          <w:rStyle w:val="VerbatimChar"/>
        </w:rPr>
        <w:t>contest</w:t>
      </w:r>
      <w:r>
        <w:t>-function, which was used to test linear contrasts (Kuznetsova et al., 2017). The contrast sum parametrisation was used to allow the interpretability of the regression coefficients to the population mean, but partially fitted intercepts were used for each group in case of the M2 and M4 models (R syntax: “y~0+group”). Post-hoc pairwise comparisons were performed to assess varietal differences.</w:t>
      </w:r>
    </w:p>
    <w:tbl>
      <w:tblPr>
        <w:tblStyle w:val="Table"/>
        <w:tblW w:w="5000" w:type="pct"/>
        <w:tblLayout w:type="fixed"/>
        <w:tblLook w:val="0000" w:firstRow="0" w:lastRow="0" w:firstColumn="0" w:lastColumn="0" w:noHBand="0" w:noVBand="0"/>
      </w:tblPr>
      <w:tblGrid>
        <w:gridCol w:w="9360"/>
      </w:tblGrid>
      <w:tr w:rsidR="008A3AB9" w14:paraId="2BFCFC58" w14:textId="77777777">
        <w:tc>
          <w:tcPr>
            <w:tcW w:w="7920" w:type="dxa"/>
          </w:tcPr>
          <w:p w14:paraId="08B99F25" w14:textId="77777777" w:rsidR="008A3AB9" w:rsidRDefault="00000000">
            <w:pPr>
              <w:pStyle w:val="ImageCaption"/>
              <w:spacing w:before="200"/>
            </w:pPr>
            <w:bookmarkStart w:id="25" w:name="tbl-mdls"/>
            <w:r>
              <w:t>Table 4</w:t>
            </w:r>
          </w:p>
          <w:p w14:paraId="541B0789" w14:textId="77777777" w:rsidR="008A3AB9" w:rsidRDefault="00000000">
            <w:pPr>
              <w:pStyle w:val="Compact"/>
              <w:jc w:val="center"/>
            </w:pPr>
            <w:r>
              <w:t>Statistical models deployed to analyse the data. The characteristics explain the details of the model. Each response variable (attribute) in the present study was analysed with one or more of the models listed in the table.</w:t>
            </w:r>
          </w:p>
        </w:tc>
        <w:bookmarkEnd w:id="25"/>
      </w:tr>
    </w:tbl>
    <w:p w14:paraId="23699330" w14:textId="77777777" w:rsidR="008A3AB9" w:rsidRDefault="00000000">
      <w:pPr>
        <w:pStyle w:val="BodyText"/>
      </w:pPr>
      <w:r>
        <w:t xml:space="preserve"> </w:t>
      </w:r>
    </w:p>
    <w:tbl>
      <w:tblPr>
        <w:tblStyle w:val="Table"/>
        <w:tblW w:w="5000" w:type="pct"/>
        <w:tblLayout w:type="fixed"/>
        <w:tblLook w:val="0020" w:firstRow="1" w:lastRow="0" w:firstColumn="0" w:lastColumn="0" w:noHBand="0" w:noVBand="0"/>
      </w:tblPr>
      <w:tblGrid>
        <w:gridCol w:w="1586"/>
        <w:gridCol w:w="7774"/>
      </w:tblGrid>
      <w:tr w:rsidR="008A3AB9" w14:paraId="3E74E98C" w14:textId="77777777" w:rsidTr="008A3AB9">
        <w:trPr>
          <w:cnfStyle w:val="100000000000" w:firstRow="1" w:lastRow="0" w:firstColumn="0" w:lastColumn="0" w:oddVBand="0" w:evenVBand="0" w:oddHBand="0" w:evenHBand="0" w:firstRowFirstColumn="0" w:firstRowLastColumn="0" w:lastRowFirstColumn="0" w:lastRowLastColumn="0"/>
          <w:tblHeader/>
        </w:trPr>
        <w:tc>
          <w:tcPr>
            <w:tcW w:w="1342" w:type="dxa"/>
          </w:tcPr>
          <w:p w14:paraId="24405C66" w14:textId="77777777" w:rsidR="008A3AB9" w:rsidRDefault="00000000">
            <w:pPr>
              <w:pStyle w:val="Compact"/>
            </w:pPr>
            <w:r>
              <w:lastRenderedPageBreak/>
              <w:t>Model</w:t>
            </w:r>
          </w:p>
        </w:tc>
        <w:tc>
          <w:tcPr>
            <w:tcW w:w="6577" w:type="dxa"/>
          </w:tcPr>
          <w:p w14:paraId="5425853A" w14:textId="77777777" w:rsidR="008A3AB9" w:rsidRDefault="00000000">
            <w:pPr>
              <w:pStyle w:val="Compact"/>
            </w:pPr>
            <w:r>
              <w:t>Characteristics</w:t>
            </w:r>
          </w:p>
        </w:tc>
      </w:tr>
      <w:tr w:rsidR="008A3AB9" w14:paraId="5F8F940E" w14:textId="77777777">
        <w:tc>
          <w:tcPr>
            <w:tcW w:w="1342" w:type="dxa"/>
          </w:tcPr>
          <w:p w14:paraId="263073C8" w14:textId="77777777" w:rsidR="008A3AB9" w:rsidRDefault="00000000">
            <w:pPr>
              <w:pStyle w:val="Compact"/>
            </w:pPr>
            <w:r>
              <w:t>M1</w:t>
            </w:r>
          </w:p>
        </w:tc>
        <w:tc>
          <w:tcPr>
            <w:tcW w:w="6577" w:type="dxa"/>
          </w:tcPr>
          <w:p w14:paraId="2BD683EB" w14:textId="77777777" w:rsidR="008A3AB9" w:rsidRDefault="00000000">
            <w:pPr>
              <w:pStyle w:val="Compact"/>
            </w:pPr>
            <w:r>
              <w:t>This model answered if the response variable differed in mixtures and pure NLLs (or analogously oats) across all varieties. It performed an ANOVA using the NLL/oat-variety and the binary variable stand = mixed. This model considered each species separately.</w:t>
            </w:r>
          </w:p>
        </w:tc>
      </w:tr>
      <w:tr w:rsidR="008A3AB9" w14:paraId="24B76E1D" w14:textId="77777777">
        <w:tc>
          <w:tcPr>
            <w:tcW w:w="1342" w:type="dxa"/>
          </w:tcPr>
          <w:p w14:paraId="222FB414" w14:textId="77777777" w:rsidR="008A3AB9" w:rsidRDefault="00000000">
            <w:pPr>
              <w:pStyle w:val="Compact"/>
            </w:pPr>
            <w:r>
              <w:t>M2</w:t>
            </w:r>
          </w:p>
        </w:tc>
        <w:tc>
          <w:tcPr>
            <w:tcW w:w="6577" w:type="dxa"/>
          </w:tcPr>
          <w:p w14:paraId="1B1C38B0" w14:textId="77777777" w:rsidR="008A3AB9" w:rsidRDefault="00000000">
            <w:pPr>
              <w:pStyle w:val="Compact"/>
            </w:pPr>
            <w:r>
              <w:t>M2 answered if the response variable differed in mixtures and pure NLLs or oats. Here, this was achieved by computing the linear contrasts of each pure NLL/oat variety with the mean of its respective mixtures. This model considered each species separately.</w:t>
            </w:r>
          </w:p>
        </w:tc>
      </w:tr>
      <w:tr w:rsidR="008A3AB9" w14:paraId="50C66BF8" w14:textId="77777777">
        <w:tc>
          <w:tcPr>
            <w:tcW w:w="1342" w:type="dxa"/>
          </w:tcPr>
          <w:p w14:paraId="2C080E87" w14:textId="77777777" w:rsidR="008A3AB9" w:rsidRDefault="00000000">
            <w:pPr>
              <w:pStyle w:val="Compact"/>
            </w:pPr>
            <w:r>
              <w:t>M3</w:t>
            </w:r>
          </w:p>
        </w:tc>
        <w:tc>
          <w:tcPr>
            <w:tcW w:w="6577" w:type="dxa"/>
          </w:tcPr>
          <w:p w14:paraId="4C22092A" w14:textId="77777777" w:rsidR="008A3AB9" w:rsidRDefault="00000000">
            <w:pPr>
              <w:pStyle w:val="Compact"/>
            </w:pPr>
            <w:r>
              <w:t xml:space="preserve">On the subset of only mixed plots, M3 performed a two-way (mixed) ANOVA with the </w:t>
            </w:r>
            <w:proofErr w:type="gramStart"/>
            <w:r>
              <w:t>factors</w:t>
            </w:r>
            <w:proofErr w:type="gramEnd"/>
            <w:r>
              <w:t xml:space="preserve"> oat variety and NLL variety (adjusting for site, year, and block). This model considered both species together.</w:t>
            </w:r>
          </w:p>
        </w:tc>
      </w:tr>
      <w:tr w:rsidR="008A3AB9" w14:paraId="5DFFAB28" w14:textId="77777777">
        <w:tc>
          <w:tcPr>
            <w:tcW w:w="1342" w:type="dxa"/>
          </w:tcPr>
          <w:p w14:paraId="6728EF85" w14:textId="77777777" w:rsidR="008A3AB9" w:rsidRDefault="00000000">
            <w:pPr>
              <w:pStyle w:val="Compact"/>
            </w:pPr>
            <w:r>
              <w:t>M4</w:t>
            </w:r>
          </w:p>
        </w:tc>
        <w:tc>
          <w:tcPr>
            <w:tcW w:w="6577" w:type="dxa"/>
          </w:tcPr>
          <w:p w14:paraId="2879A6C5" w14:textId="77777777" w:rsidR="008A3AB9" w:rsidRDefault="00000000">
            <w:pPr>
              <w:pStyle w:val="Compact"/>
            </w:pPr>
            <w:r>
              <w:t>M4 answered the question, if the estimated value of the treatments with mixed stands (e.g. the land equivalent ratio) was significantly different from an expected value (e.g. LER = 1) after a Bonferroni correction (with the respective 12 coefficients).</w:t>
            </w:r>
          </w:p>
        </w:tc>
      </w:tr>
    </w:tbl>
    <w:p w14:paraId="34560455" w14:textId="77777777" w:rsidR="008A3AB9" w:rsidRDefault="00000000">
      <w:pPr>
        <w:pStyle w:val="Heading3"/>
      </w:pPr>
      <w:bookmarkStart w:id="26" w:name="robustification"/>
      <w:bookmarkStart w:id="27" w:name="_Toc205286044"/>
      <w:bookmarkEnd w:id="23"/>
      <w:r>
        <w:t>Robustification</w:t>
      </w:r>
      <w:bookmarkEnd w:id="27"/>
    </w:p>
    <w:p w14:paraId="62F112CF" w14:textId="77777777" w:rsidR="008A3AB9" w:rsidRDefault="00000000">
      <w:pPr>
        <w:pStyle w:val="FirstParagraph"/>
      </w:pPr>
      <w:r>
        <w:t xml:space="preserve">To mitigate the influence of outliers, the outlier weights were automatically adapted using the weights from the analogous model derived by the </w:t>
      </w:r>
      <w:proofErr w:type="spellStart"/>
      <w:r>
        <w:rPr>
          <w:rStyle w:val="VerbatimChar"/>
        </w:rPr>
        <w:t>rlmer</w:t>
      </w:r>
      <w:proofErr w:type="spellEnd"/>
      <w:r>
        <w:t xml:space="preserve"> function of the </w:t>
      </w:r>
      <w:proofErr w:type="spellStart"/>
      <w:r>
        <w:t>robustlmm</w:t>
      </w:r>
      <w:proofErr w:type="spellEnd"/>
      <w:r>
        <w:t xml:space="preserve"> package (Koller, 2016). Target outliers were selected by applying the bounded influence function of </w:t>
      </w:r>
      <w:proofErr w:type="spellStart"/>
      <w:r>
        <w:t>huber</w:t>
      </w:r>
      <w:proofErr w:type="spellEnd"/>
      <w:r>
        <w:t xml:space="preserve"> loss. This application of the robustification is indicated in the supplemented materials, Appendix A (</w:t>
      </w:r>
      <w:proofErr w:type="spellStart"/>
      <w:r>
        <w:t>robustify</w:t>
      </w:r>
      <w:proofErr w:type="spellEnd"/>
      <w:r>
        <w:t xml:space="preserve"> = TRUE).</w:t>
      </w:r>
    </w:p>
    <w:p w14:paraId="556B788C" w14:textId="77777777" w:rsidR="008A3AB9" w:rsidRDefault="00000000">
      <w:pPr>
        <w:pStyle w:val="Heading3"/>
      </w:pPr>
      <w:bookmarkStart w:id="28" w:name="static-yield-stability"/>
      <w:bookmarkStart w:id="29" w:name="_Toc205286045"/>
      <w:bookmarkEnd w:id="26"/>
      <w:r>
        <w:t>Static yield stability</w:t>
      </w:r>
      <w:bookmarkEnd w:id="29"/>
    </w:p>
    <w:p w14:paraId="16FC7B89" w14:textId="77777777" w:rsidR="008A3AB9" w:rsidRDefault="00000000">
      <w:pPr>
        <w:pStyle w:val="FirstParagraph"/>
      </w:pPr>
      <w:r>
        <w:t xml:space="preserve">To assess treatment‐level differences in the static yield stability, the coefficient of variation (CV) of the partial NLL, partial oat and the total yield for each treatment were calculated. The CV was computed using the standard deviation and mean of total yield, following the implementation in the </w:t>
      </w:r>
      <w:proofErr w:type="spellStart"/>
      <w:r>
        <w:t>metan</w:t>
      </w:r>
      <w:proofErr w:type="spellEnd"/>
      <w:r>
        <w:t xml:space="preserve"> package (</w:t>
      </w:r>
      <w:proofErr w:type="spellStart"/>
      <w:r>
        <w:t>Olivoto</w:t>
      </w:r>
      <w:proofErr w:type="spellEnd"/>
      <w:r>
        <w:t>, 2020):</w:t>
      </w:r>
    </w:p>
    <w:p w14:paraId="6F1C0717" w14:textId="77777777" w:rsidR="008A3AB9" w:rsidRDefault="00000000">
      <w:pPr>
        <w:pStyle w:val="BodyText"/>
      </w:pPr>
      <m:oMathPara>
        <m:oMathParaPr>
          <m:jc m:val="center"/>
        </m:oMathParaPr>
        <m:oMath>
          <m:sSub>
            <m:sSubPr>
              <m:ctrlPr>
                <w:rPr>
                  <w:rFonts w:ascii="Cambria Math" w:hAnsi="Cambria Math"/>
                </w:rPr>
              </m:ctrlPr>
            </m:sSubPr>
            <m:e>
              <m:r>
                <m:rPr>
                  <m:nor/>
                </m:rPr>
                <m:t>CV</m:t>
              </m:r>
            </m:e>
            <m:sub>
              <m:r>
                <m:rPr>
                  <m:nor/>
                </m:rPr>
                <m:t>mean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SD</m:t>
                  </m:r>
                </m:e>
                <m:sub>
                  <m:r>
                    <m:rPr>
                      <m:nor/>
                    </m:rPr>
                    <m:t>value</m:t>
                  </m:r>
                </m:sub>
              </m:sSub>
            </m:num>
            <m:den>
              <m:sSub>
                <m:sSubPr>
                  <m:ctrlPr>
                    <w:rPr>
                      <w:rFonts w:ascii="Cambria Math" w:hAnsi="Cambria Math"/>
                    </w:rPr>
                  </m:ctrlPr>
                </m:sSubPr>
                <m:e>
                  <m:r>
                    <m:rPr>
                      <m:nor/>
                    </m:rPr>
                    <m:t>Mean</m:t>
                  </m:r>
                </m:e>
                <m:sub>
                  <m:r>
                    <m:rPr>
                      <m:nor/>
                    </m:rPr>
                    <m:t>value</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den>
          </m:f>
          <m:r>
            <m:rPr>
              <m:sty m:val="p"/>
            </m:rPr>
            <w:rPr>
              <w:rFonts w:ascii="Cambria Math" w:hAnsi="Cambria Math"/>
            </w:rPr>
            <m:t>×</m:t>
          </m:r>
          <m:r>
            <w:rPr>
              <w:rFonts w:ascii="Cambria Math" w:hAnsi="Cambria Math"/>
            </w:rPr>
            <m:t>100</m:t>
          </m:r>
        </m:oMath>
      </m:oMathPara>
    </w:p>
    <w:p w14:paraId="2148F2C5" w14:textId="77777777" w:rsidR="008A3AB9" w:rsidRDefault="00000000">
      <w:pPr>
        <w:pStyle w:val="FirstParagraph"/>
      </w:pPr>
      <w:r>
        <w:t xml:space="preserve">where </w:t>
      </w:r>
      <w:proofErr w:type="spellStart"/>
      <w:r>
        <w:t>meanvalue</w:t>
      </w:r>
      <w:proofErr w:type="spellEnd"/>
      <w:r>
        <w:t xml:space="preserve"> is the mean total yield across treatment, year and location, and </w:t>
      </w:r>
      <w:proofErr w:type="spellStart"/>
      <w:r>
        <w:t>SDvalue</w:t>
      </w:r>
      <w:proofErr w:type="spellEnd"/>
      <w:r>
        <w:t>​ is the corresponding standard deviation. The small constant (10</w:t>
      </w:r>
      <w:r>
        <w:rPr>
          <w:vertAlign w:val="superscript"/>
        </w:rPr>
        <w:t>-6</w:t>
      </w:r>
      <w:r>
        <w:t xml:space="preserve">) prevents division by zero for extremely low </w:t>
      </w:r>
      <w:proofErr w:type="spellStart"/>
      <w:r>
        <w:t>SDvalue</w:t>
      </w:r>
      <w:proofErr w:type="spellEnd"/>
      <w:r>
        <w:t xml:space="preserve">. The resulting per‐treatment CV values were arranged into a one‐column response matrix, and the corresponding treatment labels were stored in a factor data frame. A permutational multivariate analysis of variance (PERMANOVA) was then applied to the matrix using Euclidean distances and 999 permutations via the adonis2 function in the vegan package with treatment as the sole predictor (Oksanen et al., 2001). To further identify which treatments differed significantly in their CV, post‐hoc pairwise PERMANOVA tests using the pairwise adonis2 function from the </w:t>
      </w:r>
      <w:proofErr w:type="spellStart"/>
      <w:r>
        <w:t>pairwiseAdonis</w:t>
      </w:r>
      <w:proofErr w:type="spellEnd"/>
      <w:r>
        <w:t xml:space="preserve"> package </w:t>
      </w:r>
      <w:r>
        <w:lastRenderedPageBreak/>
        <w:t xml:space="preserve">were run, also with 999 permutations and </w:t>
      </w:r>
      <w:proofErr w:type="spellStart"/>
      <w:r>
        <w:t>Benjamini</w:t>
      </w:r>
      <w:proofErr w:type="spellEnd"/>
      <w:r>
        <w:t>–Hochberg correction for multiple testing (</w:t>
      </w:r>
      <w:proofErr w:type="spellStart"/>
      <w:r>
        <w:t>Arbizu</w:t>
      </w:r>
      <w:proofErr w:type="spellEnd"/>
      <w:r>
        <w:t>, 2020).</w:t>
      </w:r>
    </w:p>
    <w:p w14:paraId="06963B53" w14:textId="77777777" w:rsidR="008A3AB9" w:rsidRDefault="00000000">
      <w:pPr>
        <w:pStyle w:val="Heading3"/>
      </w:pPr>
      <w:bookmarkStart w:id="30" w:name="dynamic-yield-stability"/>
      <w:bookmarkStart w:id="31" w:name="_Toc205286046"/>
      <w:bookmarkEnd w:id="28"/>
      <w:r>
        <w:t>Dynamic yield stability</w:t>
      </w:r>
      <w:bookmarkEnd w:id="31"/>
    </w:p>
    <w:p w14:paraId="4C6E84C4" w14:textId="77777777" w:rsidR="008A3AB9" w:rsidRDefault="00000000">
      <w:pPr>
        <w:pStyle w:val="FirstParagraph"/>
      </w:pPr>
      <w:r>
        <w:t xml:space="preserve">The dynamic yield stability across environments (location × year) was assessed using the Finlay–Wilkinson regression approach, also known as joint regression (Finlay and Wilkinson, 1963). In this framework, each treatment’s mean yield across environments was regressed against an environmental index (mean environment yield minus grand mean). The resulting slope coefficient, b1​, represents genotype responsiveness to the environment, where b1 ​≈ 1 implies average stability, b1 ​&gt; 1 indicates high responsiveness (yield rises in </w:t>
      </w:r>
      <w:proofErr w:type="spellStart"/>
      <w:r>
        <w:t>favorable</w:t>
      </w:r>
      <w:proofErr w:type="spellEnd"/>
      <w:r>
        <w:t xml:space="preserve"> environments) and b1 ​&lt; 1 indicates stability but limited responsiveness. The analysis was implemented using the </w:t>
      </w:r>
      <w:proofErr w:type="spellStart"/>
      <w:r>
        <w:t>ge_</w:t>
      </w:r>
      <w:proofErr w:type="gramStart"/>
      <w:r>
        <w:t>reg</w:t>
      </w:r>
      <w:proofErr w:type="spellEnd"/>
      <w:r>
        <w:t>(</w:t>
      </w:r>
      <w:proofErr w:type="gramEnd"/>
      <w:r>
        <w:t xml:space="preserve">) function from the </w:t>
      </w:r>
      <w:proofErr w:type="spellStart"/>
      <w:r>
        <w:t>metan</w:t>
      </w:r>
      <w:proofErr w:type="spellEnd"/>
      <w:r>
        <w:t xml:space="preserve"> R package (</w:t>
      </w:r>
      <w:proofErr w:type="spellStart"/>
      <w:r>
        <w:t>Olivoto</w:t>
      </w:r>
      <w:proofErr w:type="spellEnd"/>
      <w:r>
        <w:t>, 2020), which performs the regression-based stability analysis according to Eberhart and Russell (1966).</w:t>
      </w:r>
    </w:p>
    <w:p w14:paraId="46E83416" w14:textId="77777777" w:rsidR="008A3AB9" w:rsidRDefault="00000000">
      <w:pPr>
        <w:pStyle w:val="BodyText"/>
      </w:pPr>
      <w:r>
        <w:t>To analyse the genotype by environment, i.e. treatment by location, interactions and quantify yield stability, the additive main effects and multiplicative interaction (AMMI) model was applied (</w:t>
      </w:r>
      <w:proofErr w:type="spellStart"/>
      <w:r>
        <w:t>Gauch</w:t>
      </w:r>
      <w:proofErr w:type="spellEnd"/>
      <w:r>
        <w:t xml:space="preserve">, 1992; Zobel et al., 1988). The AMMI model decomposed the observed total yield response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of treatment </w:t>
      </w:r>
      <m:oMath>
        <m:r>
          <w:rPr>
            <w:rFonts w:ascii="Cambria Math" w:hAnsi="Cambria Math"/>
          </w:rPr>
          <m:t>i</m:t>
        </m:r>
      </m:oMath>
      <w:r>
        <w:t xml:space="preserve"> in location </w:t>
      </w:r>
      <m:oMath>
        <m:r>
          <w:rPr>
            <w:rFonts w:ascii="Cambria Math" w:hAnsi="Cambria Math"/>
          </w:rPr>
          <m:t>j</m:t>
        </m:r>
      </m:oMath>
      <w:r>
        <w:t xml:space="preserve"> into additive main effects for treatment and location, plus multiplicative interaction effects captured by principal components (IPCs):</w:t>
      </w:r>
    </w:p>
    <w:p w14:paraId="55230483" w14:textId="77777777" w:rsidR="008A3AB9"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ik</m:t>
              </m:r>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3B70EB3C" w14:textId="77777777" w:rsidR="008A3AB9" w:rsidRDefault="00000000">
      <w:pPr>
        <w:pStyle w:val="FirstParagraph"/>
      </w:pPr>
      <w:r>
        <w:t>Where:</w:t>
      </w:r>
    </w:p>
    <w:p w14:paraId="75FD27DF" w14:textId="77777777" w:rsidR="008A3AB9" w:rsidRDefault="00000000">
      <w:pPr>
        <w:pStyle w:val="BodyText"/>
      </w:pPr>
      <m:oMath>
        <m:r>
          <w:rPr>
            <w:rFonts w:ascii="Cambria Math" w:hAnsi="Cambria Math"/>
          </w:rPr>
          <m:t>μ</m:t>
        </m:r>
      </m:oMath>
      <w:r>
        <w:t xml:space="preserve"> is the grand mean,</w:t>
      </w:r>
    </w:p>
    <w:p w14:paraId="0BEF965E" w14:textId="77777777" w:rsidR="008A3AB9" w:rsidRDefault="00000000">
      <w:pPr>
        <w:pStyle w:val="BodyText"/>
      </w:pP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are the treatment and location main effects,</w:t>
      </w:r>
    </w:p>
    <w:p w14:paraId="01684D79" w14:textId="77777777" w:rsidR="008A3AB9" w:rsidRDefault="00000000">
      <w:pPr>
        <w:pStyle w:val="BodyText"/>
      </w:pP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is the singular value of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t xml:space="preserve"> interaction principal component (IPCA),</w:t>
      </w:r>
    </w:p>
    <w:p w14:paraId="1970CCB6" w14:textId="77777777" w:rsidR="008A3AB9" w:rsidRDefault="00000000">
      <w:pPr>
        <w:pStyle w:val="BodyText"/>
      </w:pPr>
      <m:oMath>
        <m:sSub>
          <m:sSubPr>
            <m:ctrlPr>
              <w:rPr>
                <w:rFonts w:ascii="Cambria Math" w:hAnsi="Cambria Math"/>
              </w:rPr>
            </m:ctrlPr>
          </m:sSubPr>
          <m:e>
            <m:r>
              <w:rPr>
                <w:rFonts w:ascii="Cambria Math" w:hAnsi="Cambria Math"/>
              </w:rPr>
              <m:t>γ</m:t>
            </m:r>
          </m:e>
          <m:sub>
            <m:r>
              <w:rPr>
                <w:rFonts w:ascii="Cambria Math" w:hAnsi="Cambria Math"/>
              </w:rPr>
              <m:t>ik</m:t>
            </m:r>
          </m:sub>
        </m:sSub>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jk</m:t>
            </m:r>
          </m:sub>
        </m:sSub>
      </m:oMath>
      <w:r>
        <w:t xml:space="preserve"> are the treatment and location scores for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t xml:space="preserve"> IPCA, and</w:t>
      </w:r>
    </w:p>
    <w:p w14:paraId="176A2CF9" w14:textId="77777777" w:rsidR="008A3AB9" w:rsidRDefault="00000000">
      <w:pPr>
        <w:pStyle w:val="BodyText"/>
      </w:pPr>
      <m:oMath>
        <m:sSub>
          <m:sSubPr>
            <m:ctrlPr>
              <w:rPr>
                <w:rFonts w:ascii="Cambria Math" w:hAnsi="Cambria Math"/>
              </w:rPr>
            </m:ctrlPr>
          </m:sSubPr>
          <m:e>
            <m:r>
              <w:rPr>
                <w:rFonts w:ascii="Cambria Math" w:hAnsi="Cambria Math"/>
              </w:rPr>
              <m:t>ε</m:t>
            </m:r>
          </m:e>
          <m:sub>
            <m:r>
              <w:rPr>
                <w:rFonts w:ascii="Cambria Math" w:hAnsi="Cambria Math"/>
              </w:rPr>
              <m:t>ij</m:t>
            </m:r>
          </m:sub>
        </m:sSub>
      </m:oMath>
      <w:r>
        <w:t xml:space="preserve"> is the residual term.</w:t>
      </w:r>
    </w:p>
    <w:p w14:paraId="5F4C1D0A" w14:textId="77777777" w:rsidR="008A3AB9" w:rsidRDefault="00000000">
      <w:pPr>
        <w:pStyle w:val="BodyText"/>
      </w:pPr>
      <w:r>
        <w:t>The weighted average of absolute scores (</w:t>
      </w:r>
      <w:proofErr w:type="spellStart"/>
      <w:r>
        <w:t>waas</w:t>
      </w:r>
      <w:proofErr w:type="spellEnd"/>
      <w:r>
        <w:t xml:space="preserve">) was computed to summarize multi‐dimensional interaction effects into a single stability index, following </w:t>
      </w:r>
      <w:proofErr w:type="spellStart"/>
      <w:r>
        <w:t>Olivoto</w:t>
      </w:r>
      <w:proofErr w:type="spellEnd"/>
      <w:r>
        <w:t xml:space="preserve"> et al. (2019) as implemented in the </w:t>
      </w:r>
      <w:proofErr w:type="spellStart"/>
      <w:r>
        <w:t>metan</w:t>
      </w:r>
      <w:proofErr w:type="spellEnd"/>
      <w:r>
        <w:t xml:space="preserve"> R package (</w:t>
      </w:r>
      <w:proofErr w:type="spellStart"/>
      <w:r>
        <w:t>Olivoto</w:t>
      </w:r>
      <w:proofErr w:type="spellEnd"/>
      <w:r>
        <w:t xml:space="preserve"> (2020)):</w:t>
      </w:r>
    </w:p>
    <w:p w14:paraId="06030342" w14:textId="77777777" w:rsidR="008A3AB9" w:rsidRDefault="00000000">
      <w:pPr>
        <w:pStyle w:val="BodyText"/>
      </w:pPr>
      <m:oMathPara>
        <m:oMathParaPr>
          <m:jc m:val="center"/>
        </m:oMathParaPr>
        <m:oMath>
          <m:sSub>
            <m:sSubPr>
              <m:ctrlPr>
                <w:rPr>
                  <w:rFonts w:ascii="Cambria Math" w:hAnsi="Cambria Math"/>
                </w:rPr>
              </m:ctrlPr>
            </m:sSubPr>
            <m:e>
              <m:r>
                <m:rPr>
                  <m:nor/>
                </m:rPr>
                <m:t>WAAS</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m:rPr>
                  <m:nor/>
                </m:rPr>
                <m:t>IPCA</m:t>
              </m:r>
            </m:e>
            <m:sub>
              <m:r>
                <w:rPr>
                  <w:rFonts w:ascii="Cambria Math" w:hAnsi="Cambria Math"/>
                </w:rPr>
                <m:t>ik</m:t>
              </m:r>
            </m:sub>
          </m:sSub>
          <m:r>
            <m:rPr>
              <m:sty m:val="p"/>
            </m:rPr>
            <w:rPr>
              <w:rFonts w:ascii="Cambria Math" w:hAnsi="Cambria Math"/>
            </w:rPr>
            <m:t>|</m:t>
          </m:r>
        </m:oMath>
      </m:oMathPara>
    </w:p>
    <w:p w14:paraId="3CA0A516" w14:textId="77777777" w:rsidR="008A3AB9" w:rsidRDefault="00000000">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is the proportion of the interaction sum of squares explained by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t xml:space="preserve"> IPCA.</w:t>
      </w:r>
    </w:p>
    <w:p w14:paraId="79EA19FA" w14:textId="77777777" w:rsidR="008A3AB9" w:rsidRDefault="00000000">
      <w:pPr>
        <w:pStyle w:val="BodyText"/>
      </w:pPr>
      <w:r>
        <w:lastRenderedPageBreak/>
        <w:t xml:space="preserve">Lower </w:t>
      </w:r>
      <w:proofErr w:type="spellStart"/>
      <w:r>
        <w:t>waas</w:t>
      </w:r>
      <w:proofErr w:type="spellEnd"/>
      <w:r>
        <w:t xml:space="preserve"> values indicate greater yield stability across environments, whereas higher </w:t>
      </w:r>
      <w:proofErr w:type="spellStart"/>
      <w:r>
        <w:t>waas</w:t>
      </w:r>
      <w:proofErr w:type="spellEnd"/>
      <w:r>
        <w:t xml:space="preserve"> values reflect higher treatment × location interaction effects and thus lower stability. Treatments were visualized in AMMI biplots (IPCA1 × IPCA2) and total yield × </w:t>
      </w:r>
      <w:proofErr w:type="spellStart"/>
      <w:r>
        <w:t>waas</w:t>
      </w:r>
      <w:proofErr w:type="spellEnd"/>
      <w:r>
        <w:t xml:space="preserve"> plots.</w:t>
      </w:r>
    </w:p>
    <w:p w14:paraId="24F3759F" w14:textId="77777777" w:rsidR="008A3AB9" w:rsidRDefault="00000000">
      <w:pPr>
        <w:pStyle w:val="Heading1"/>
      </w:pPr>
      <w:bookmarkStart w:id="32" w:name="results"/>
      <w:bookmarkStart w:id="33" w:name="_Toc205286047"/>
      <w:bookmarkEnd w:id="4"/>
      <w:bookmarkEnd w:id="19"/>
      <w:bookmarkEnd w:id="30"/>
      <w:r>
        <w:t>Results</w:t>
      </w:r>
      <w:bookmarkEnd w:id="33"/>
    </w:p>
    <w:p w14:paraId="2AF41A86" w14:textId="77777777" w:rsidR="008A3AB9" w:rsidRDefault="00000000">
      <w:pPr>
        <w:pStyle w:val="Heading2"/>
      </w:pPr>
      <w:bookmarkStart w:id="34" w:name="yield"/>
      <w:bookmarkStart w:id="35" w:name="_Toc205286048"/>
      <w:r>
        <w:t>Yield</w:t>
      </w:r>
      <w:bookmarkEnd w:id="35"/>
    </w:p>
    <w:p w14:paraId="71AA3E46" w14:textId="77777777" w:rsidR="008A3AB9" w:rsidRDefault="00000000">
      <w:pPr>
        <w:pStyle w:val="FirstParagraph"/>
      </w:pPr>
      <w:r>
        <w:t xml:space="preserve">In </w:t>
      </w:r>
      <w:proofErr w:type="spellStart"/>
      <w:r>
        <w:t>Reckenholz</w:t>
      </w:r>
      <w:proofErr w:type="spellEnd"/>
      <w:r>
        <w:t xml:space="preserve">, the most productive environment, median grain yields of the pure oat </w:t>
      </w:r>
      <w:proofErr w:type="gramStart"/>
      <w:r>
        <w:t>stands</w:t>
      </w:r>
      <w:proofErr w:type="gramEnd"/>
      <w:r>
        <w:t xml:space="preserve"> ranged between 4.9 and 5.4 tha</w:t>
      </w:r>
      <w:r>
        <w:rPr>
          <w:vertAlign w:val="superscript"/>
        </w:rPr>
        <w:t>-1</w:t>
      </w:r>
      <w:r>
        <w:t>. Pure NLL stands produced 2.8 – 3.6 tha</w:t>
      </w:r>
      <w:r>
        <w:rPr>
          <w:vertAlign w:val="superscript"/>
        </w:rPr>
        <w:t>-1</w:t>
      </w:r>
      <w:r>
        <w:t>, while the oat NLL mixtures reached 3.7–4.8 t ha</w:t>
      </w:r>
      <w:r>
        <w:rPr>
          <w:vertAlign w:val="superscript"/>
        </w:rPr>
        <w:t>-1</w:t>
      </w:r>
      <w:r>
        <w:t xml:space="preserve"> of total yield (Figure 2). Gross </w:t>
      </w:r>
      <w:proofErr w:type="spellStart"/>
      <w:r>
        <w:t>Lüsewitz</w:t>
      </w:r>
      <w:proofErr w:type="spellEnd"/>
      <w:r>
        <w:t xml:space="preserve"> and </w:t>
      </w:r>
      <w:proofErr w:type="spellStart"/>
      <w:r>
        <w:t>Seegräben</w:t>
      </w:r>
      <w:proofErr w:type="spellEnd"/>
      <w:r>
        <w:t xml:space="preserve"> exhibited similar yields to </w:t>
      </w:r>
      <w:proofErr w:type="spellStart"/>
      <w:r>
        <w:t>Reckenholz</w:t>
      </w:r>
      <w:proofErr w:type="spellEnd"/>
      <w:r>
        <w:t xml:space="preserve"> in pure oat stands, however, the NLL yields and compound yields were lower (p &lt; 0.001). </w:t>
      </w:r>
      <w:proofErr w:type="spellStart"/>
      <w:r>
        <w:t>Reckenholz</w:t>
      </w:r>
      <w:proofErr w:type="spellEnd"/>
      <w:r>
        <w:t xml:space="preserve"> and </w:t>
      </w:r>
      <w:proofErr w:type="spellStart"/>
      <w:r>
        <w:t>Seegräben</w:t>
      </w:r>
      <w:proofErr w:type="spellEnd"/>
      <w:r>
        <w:t xml:space="preserve"> exhibited the highest NLL yields in pure stands compared with the other locations (p &lt; 0.001). The compound yields of Bad </w:t>
      </w:r>
      <w:proofErr w:type="spellStart"/>
      <w:r>
        <w:t>Vilbel</w:t>
      </w:r>
      <w:proofErr w:type="spellEnd"/>
      <w:r>
        <w:t xml:space="preserve"> and Novi Sad were lower across all observed treatments in the year 2022 than the compound yields of </w:t>
      </w:r>
      <w:proofErr w:type="spellStart"/>
      <w:r>
        <w:t>Reckenholz</w:t>
      </w:r>
      <w:proofErr w:type="spellEnd"/>
      <w:r>
        <w:t xml:space="preserve">, </w:t>
      </w:r>
      <w:proofErr w:type="spellStart"/>
      <w:r>
        <w:t>Seegräben</w:t>
      </w:r>
      <w:proofErr w:type="spellEnd"/>
      <w:r>
        <w:t xml:space="preserve"> or Gross </w:t>
      </w:r>
      <w:proofErr w:type="spellStart"/>
      <w:r>
        <w:t>Lüsewitz</w:t>
      </w:r>
      <w:proofErr w:type="spellEnd"/>
      <w:r>
        <w:t xml:space="preserve"> (p &lt; 0.001), whereas in 2023, only the compound yield of Gross </w:t>
      </w:r>
      <w:proofErr w:type="spellStart"/>
      <w:r>
        <w:t>Lüsewitz</w:t>
      </w:r>
      <w:proofErr w:type="spellEnd"/>
      <w:r>
        <w:t xml:space="preserve"> was significantly lower than the yields recorded in Novi Sad, </w:t>
      </w:r>
      <w:proofErr w:type="spellStart"/>
      <w:r>
        <w:t>Reckenholz</w:t>
      </w:r>
      <w:proofErr w:type="spellEnd"/>
      <w:r>
        <w:t xml:space="preserve"> and </w:t>
      </w:r>
      <w:proofErr w:type="spellStart"/>
      <w:r>
        <w:t>Seegräben</w:t>
      </w:r>
      <w:proofErr w:type="spellEnd"/>
      <w:r>
        <w:t xml:space="preserve">. Further, the yields of all NLL and oat varieties in pure stands and their partial yields in mixed stands differed significantly (p &lt; 0.001, p &lt; 0.05 for </w:t>
      </w:r>
      <w:proofErr w:type="spellStart"/>
      <w:r>
        <w:t>Jowisz</w:t>
      </w:r>
      <w:proofErr w:type="spellEnd"/>
      <w:r>
        <w:t xml:space="preserve"> - Troll, respectively). Across all locations the </w:t>
      </w:r>
      <w:proofErr w:type="spellStart"/>
      <w:r>
        <w:t>averaged</w:t>
      </w:r>
      <w:proofErr w:type="spellEnd"/>
      <w:r>
        <w:t xml:space="preserve"> yields of pure NLL and oat stands were not significantly different from the </w:t>
      </w:r>
      <w:proofErr w:type="spellStart"/>
      <w:r>
        <w:t>averaged</w:t>
      </w:r>
      <w:proofErr w:type="spellEnd"/>
      <w:r>
        <w:t xml:space="preserve"> yields across all mixtures. Regarding the proportion of the partial NLL yield in mixtures, Bad </w:t>
      </w:r>
      <w:proofErr w:type="spellStart"/>
      <w:r>
        <w:t>Vilbel</w:t>
      </w:r>
      <w:proofErr w:type="spellEnd"/>
      <w:r>
        <w:t xml:space="preserve"> and </w:t>
      </w:r>
      <w:proofErr w:type="spellStart"/>
      <w:r>
        <w:t>Seegräben</w:t>
      </w:r>
      <w:proofErr w:type="spellEnd"/>
      <w:r>
        <w:t xml:space="preserve"> exhibited higher NLL than oat proportions of 62 and 59% across all years, respectively, whereas the proportions of the NLL yield in mixtures amounted to 35, 29 and 24% in Gross </w:t>
      </w:r>
      <w:proofErr w:type="spellStart"/>
      <w:r>
        <w:t>Lüsewitz</w:t>
      </w:r>
      <w:proofErr w:type="spellEnd"/>
      <w:r>
        <w:t xml:space="preserve">, Novi Sad and </w:t>
      </w:r>
      <w:proofErr w:type="spellStart"/>
      <w:r>
        <w:t>Reckenholz</w:t>
      </w:r>
      <w:proofErr w:type="spellEnd"/>
      <w:r>
        <w:t>, respectively (p &lt; 0.001). A strong year effect was apparent, resulting in an elevated proportion of the NLL yield by 16% in 2022 and 7% in 2023 across all mixtures, respectively. Additionally, an oat-interaction effect could be detected, resulting in an increased NLL proportion by 5% if the NLL were mixed with Troll, and a decreased proportion by -4.6% if the NLL were mixed with Lion.</w:t>
      </w:r>
    </w:p>
    <w:tbl>
      <w:tblPr>
        <w:tblStyle w:val="Table"/>
        <w:tblW w:w="5000" w:type="pct"/>
        <w:tblLayout w:type="fixed"/>
        <w:tblLook w:val="0000" w:firstRow="0" w:lastRow="0" w:firstColumn="0" w:lastColumn="0" w:noHBand="0" w:noVBand="0"/>
      </w:tblPr>
      <w:tblGrid>
        <w:gridCol w:w="9360"/>
      </w:tblGrid>
      <w:tr w:rsidR="008A3AB9" w14:paraId="104FB968" w14:textId="77777777">
        <w:tc>
          <w:tcPr>
            <w:tcW w:w="7920" w:type="dxa"/>
          </w:tcPr>
          <w:p w14:paraId="2B23FB17" w14:textId="77777777" w:rsidR="008A3AB9" w:rsidRDefault="00000000">
            <w:pPr>
              <w:pStyle w:val="Compact"/>
              <w:jc w:val="center"/>
            </w:pPr>
            <w:r>
              <w:rPr>
                <w:noProof/>
              </w:rPr>
              <w:lastRenderedPageBreak/>
              <w:drawing>
                <wp:inline distT="0" distB="0" distL="0" distR="0" wp14:anchorId="681A7EEE" wp14:editId="5B845C0E">
                  <wp:extent cx="5334000" cy="689485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writing/pictures/yieldplot.png"/>
                          <pic:cNvPicPr>
                            <a:picLocks noChangeAspect="1" noChangeArrowheads="1"/>
                          </pic:cNvPicPr>
                        </pic:nvPicPr>
                        <pic:blipFill>
                          <a:blip r:embed="rId6"/>
                          <a:stretch>
                            <a:fillRect/>
                          </a:stretch>
                        </pic:blipFill>
                        <pic:spPr bwMode="auto">
                          <a:xfrm>
                            <a:off x="0" y="0"/>
                            <a:ext cx="5334000" cy="6894856"/>
                          </a:xfrm>
                          <a:prstGeom prst="rect">
                            <a:avLst/>
                          </a:prstGeom>
                          <a:noFill/>
                          <a:ln w="9525">
                            <a:noFill/>
                            <a:headEnd/>
                            <a:tailEnd/>
                          </a:ln>
                        </pic:spPr>
                      </pic:pic>
                    </a:graphicData>
                  </a:graphic>
                </wp:inline>
              </w:drawing>
            </w:r>
          </w:p>
          <w:p w14:paraId="1E647E58" w14:textId="77777777" w:rsidR="008A3AB9" w:rsidRDefault="00000000">
            <w:pPr>
              <w:pStyle w:val="ImageCaption"/>
              <w:spacing w:before="200"/>
            </w:pPr>
            <w:r>
              <w:t xml:space="preserve">Figure 2: Yield overview of pure and mixed oat and narrow-leaved lupin stands by location, Gross (Gross </w:t>
            </w:r>
            <w:proofErr w:type="spellStart"/>
            <w:r>
              <w:t>Lüsewitz</w:t>
            </w:r>
            <w:proofErr w:type="spellEnd"/>
            <w:r>
              <w:t xml:space="preserve">) and </w:t>
            </w:r>
            <w:proofErr w:type="spellStart"/>
            <w:r>
              <w:t>Vilbel</w:t>
            </w:r>
            <w:proofErr w:type="spellEnd"/>
            <w:r>
              <w:t xml:space="preserve"> (Bad </w:t>
            </w:r>
            <w:proofErr w:type="spellStart"/>
            <w:r>
              <w:t>Vilbel</w:t>
            </w:r>
            <w:proofErr w:type="spellEnd"/>
            <w:r>
              <w:t xml:space="preserve">) </w:t>
            </w:r>
            <w:proofErr w:type="gramStart"/>
            <w:r>
              <w:t>are located in</w:t>
            </w:r>
            <w:proofErr w:type="gramEnd"/>
            <w:r>
              <w:t xml:space="preserve"> Germany, Novi (Novi Sad) in Serbia and Re (</w:t>
            </w:r>
            <w:proofErr w:type="spellStart"/>
            <w:r>
              <w:t>Reckenholz</w:t>
            </w:r>
            <w:proofErr w:type="spellEnd"/>
            <w:r>
              <w:t xml:space="preserve">) and </w:t>
            </w:r>
            <w:proofErr w:type="spellStart"/>
            <w:r>
              <w:t>Seegr</w:t>
            </w:r>
            <w:proofErr w:type="spellEnd"/>
            <w:r>
              <w:t xml:space="preserve"> (</w:t>
            </w:r>
            <w:proofErr w:type="spellStart"/>
            <w:r>
              <w:t>Seegräben</w:t>
            </w:r>
            <w:proofErr w:type="spellEnd"/>
            <w:r>
              <w:t xml:space="preserve">) in Switzerland. For all graphs, the median value is represented by the bar height, and the variability (median absolute deviation) by the whiskers. In mixed stands, the lower bar represents the partial </w:t>
            </w:r>
            <w:r>
              <w:lastRenderedPageBreak/>
              <w:t>lupin values, the upper bar the partial oat values and the whiskers refer to the variance of the individual components of the partial yields of narrow-leaved lupins or oats.</w:t>
            </w:r>
          </w:p>
        </w:tc>
      </w:tr>
    </w:tbl>
    <w:p w14:paraId="5D88908A" w14:textId="77777777" w:rsidR="008A3AB9" w:rsidRDefault="00000000">
      <w:pPr>
        <w:pStyle w:val="Heading2"/>
      </w:pPr>
      <w:bookmarkStart w:id="36" w:name="yield-performance-assessment"/>
      <w:bookmarkStart w:id="37" w:name="_Toc205286049"/>
      <w:bookmarkEnd w:id="34"/>
      <w:r>
        <w:t>Yield performance assessment</w:t>
      </w:r>
      <w:bookmarkEnd w:id="37"/>
    </w:p>
    <w:p w14:paraId="5B1DDC17" w14:textId="77777777" w:rsidR="008A3AB9" w:rsidRDefault="00000000">
      <w:pPr>
        <w:pStyle w:val="FirstParagraph"/>
      </w:pPr>
      <w:r>
        <w:t xml:space="preserve">The land equivalent ratio (LER) assessed across all locations, years and treatments did not differ from the expected value of 1 on a treatment, nor location level. Additionally, no significant difference could be detected between any pairs of mixed stand treatments or pairs of environments. The two treatments </w:t>
      </w:r>
      <w:proofErr w:type="spellStart"/>
      <w:r>
        <w:t>Lunabor</w:t>
      </w:r>
      <w:proofErr w:type="spellEnd"/>
      <w:r>
        <w:t xml:space="preserve"> x Troll and </w:t>
      </w:r>
      <w:proofErr w:type="spellStart"/>
      <w:r>
        <w:t>Probor</w:t>
      </w:r>
      <w:proofErr w:type="spellEnd"/>
      <w:r>
        <w:t xml:space="preserve"> Bison did not exhibit a partial NLL LER below the expected value of 0.9 (corresponding to their sowing proportion of the optimal density in pure stands), whereas the partial NLL LER of all other mixed stands was below the expected value. Additionally, the locations Novi Sad and </w:t>
      </w:r>
      <w:proofErr w:type="spellStart"/>
      <w:r>
        <w:t>Reckenholz</w:t>
      </w:r>
      <w:proofErr w:type="spellEnd"/>
      <w:r>
        <w:t xml:space="preserve"> exhibited significantly lower partial NLL LERs across all treatments and years amounting to a reduction of 0.11 and 0.2 compared with the other locations, respectively (p &lt; 0.01). Conversely, all partial LERs of the oats in mixed stands were elevated above the expected value of 0.1 (again corresponding to their sowing proportion of the optimal density in pure stands) (p &lt; 0.001) and </w:t>
      </w:r>
      <w:proofErr w:type="spellStart"/>
      <w:r>
        <w:t>Reckenholz</w:t>
      </w:r>
      <w:proofErr w:type="spellEnd"/>
      <w:r>
        <w:t xml:space="preserve"> exhibited a significantly elevated partial oat LER across all treatments and years of +0.13 (p &lt; 0.001).</w:t>
      </w:r>
    </w:p>
    <w:p w14:paraId="23915605" w14:textId="77777777" w:rsidR="008A3AB9" w:rsidRDefault="00000000">
      <w:pPr>
        <w:pStyle w:val="BodyText"/>
      </w:pPr>
      <w:r>
        <w:t xml:space="preserve">Similarly to the partial LER of NLL and oat, the crop performance ratio (CPR) of NLLs did not differ significantly from the expected value (E = 1) across treatments, locations or years. Conversely, the CPR of oats was significantly elevated across all mixed treatments (p &lt; 0.001), ranging from 3.4 in case of Troll mixed with </w:t>
      </w:r>
      <w:proofErr w:type="spellStart"/>
      <w:r>
        <w:t>Lunabor</w:t>
      </w:r>
      <w:proofErr w:type="spellEnd"/>
      <w:r>
        <w:t xml:space="preserve"> and 4.2 in case of Lion mixed with </w:t>
      </w:r>
      <w:proofErr w:type="spellStart"/>
      <w:r>
        <w:t>Jowisz</w:t>
      </w:r>
      <w:proofErr w:type="spellEnd"/>
      <w:r>
        <w:t xml:space="preserve">. The CPR of Lion was higher than the CPR of Troll in all treatments but in case of the family comparison of Troll x </w:t>
      </w:r>
      <w:proofErr w:type="spellStart"/>
      <w:r>
        <w:t>Jowisz</w:t>
      </w:r>
      <w:proofErr w:type="spellEnd"/>
      <w:r>
        <w:t xml:space="preserve"> and Lion x </w:t>
      </w:r>
      <w:proofErr w:type="spellStart"/>
      <w:r>
        <w:t>Lunabor</w:t>
      </w:r>
      <w:proofErr w:type="spellEnd"/>
      <w:r>
        <w:t xml:space="preserve"> (p &lt; 0.05). Further, the CPR of oats were significantly lower in the years 2022 and 2023 compared with 2024 (-1 and -0.6, respectively, p &lt; 0.001) and significantly higher at the location </w:t>
      </w:r>
      <w:proofErr w:type="spellStart"/>
      <w:r>
        <w:t>Reckenholz</w:t>
      </w:r>
      <w:proofErr w:type="spellEnd"/>
      <w:r>
        <w:t xml:space="preserve"> compared with all other locations (+1.3, p &lt; 0.001). In absence of any treatment effects, the total CPR was elevated above the expected value (E = 2) for all mixed stands, amounting to 4.6 on average (p &lt; 0.001), driven by the high oat CPR. The year and location effects of the oat CPR also translated into the total CPR of the mixture, being significantly lower in the years 2022 and 2023 (-1 and -0.5, respectively, p &lt; 0.01) and significantly higher at the location </w:t>
      </w:r>
      <w:proofErr w:type="spellStart"/>
      <w:r>
        <w:t>Reckenholz</w:t>
      </w:r>
      <w:proofErr w:type="spellEnd"/>
      <w:r>
        <w:t xml:space="preserve"> (+1, p &lt; 0.01). In contrast to the CPR of oat, the total CPR showed no significant differences among oat varieties.</w:t>
      </w:r>
    </w:p>
    <w:p w14:paraId="199DB45E" w14:textId="77777777" w:rsidR="008A3AB9" w:rsidRDefault="00000000">
      <w:pPr>
        <w:pStyle w:val="Heading2"/>
      </w:pPr>
      <w:bookmarkStart w:id="38" w:name="plant-height"/>
      <w:bookmarkStart w:id="39" w:name="_Toc205286050"/>
      <w:bookmarkEnd w:id="36"/>
      <w:r>
        <w:t>Plant height</w:t>
      </w:r>
      <w:bookmarkEnd w:id="39"/>
    </w:p>
    <w:p w14:paraId="521D369D" w14:textId="77777777" w:rsidR="008A3AB9" w:rsidRDefault="00000000">
      <w:pPr>
        <w:pStyle w:val="FirstParagraph"/>
      </w:pPr>
      <w:r>
        <w:t xml:space="preserve">Height regressions on both crops did not reveal any NLL or oat height difference between pure and mixed stands. The NLLs </w:t>
      </w:r>
      <w:proofErr w:type="spellStart"/>
      <w:r>
        <w:t>Lunabor</w:t>
      </w:r>
      <w:proofErr w:type="spellEnd"/>
      <w:r>
        <w:t xml:space="preserve"> and </w:t>
      </w:r>
      <w:proofErr w:type="spellStart"/>
      <w:r>
        <w:t>Jowisz</w:t>
      </w:r>
      <w:proofErr w:type="spellEnd"/>
      <w:r>
        <w:t xml:space="preserve"> both grew 58 cm tall, compared with </w:t>
      </w:r>
      <w:proofErr w:type="spellStart"/>
      <w:r>
        <w:t>Probor</w:t>
      </w:r>
      <w:proofErr w:type="spellEnd"/>
      <w:r>
        <w:t xml:space="preserve"> reaching 53 cm in final height (p &lt; 0.001). Whereas the heights of the oat varieties were </w:t>
      </w:r>
      <w:proofErr w:type="spellStart"/>
      <w:r>
        <w:t>signficantly</w:t>
      </w:r>
      <w:proofErr w:type="spellEnd"/>
      <w:r>
        <w:t xml:space="preserve"> different, with Bison, Lion and Troll averaging at 105, 100 and 80 cm in height, respectively (p &lt; 0.01). This resulted in </w:t>
      </w:r>
      <w:proofErr w:type="spellStart"/>
      <w:proofErr w:type="gramStart"/>
      <w:r>
        <w:t>a</w:t>
      </w:r>
      <w:proofErr w:type="spellEnd"/>
      <w:proofErr w:type="gramEnd"/>
      <w:r>
        <w:t xml:space="preserve"> overall canopy height difference from the oat height to the NLL height of 49 cm for Bison, 45 cm for Lion and 24 cm for Troll, locations and treatments (p &lt; 0.001), respectively. The canopy height difference between the oat and NLL crop in mixed stands did not explain any yield variation between the NLL yield, the oat </w:t>
      </w:r>
      <w:r>
        <w:lastRenderedPageBreak/>
        <w:t>yield or the compound yield. Nonetheless, the canopy height difference accounted for a decrease in the NLL proportion of 0.2% per every cm of final height difference of the oat and NLL canopy (p &lt; 0.005).</w:t>
      </w:r>
    </w:p>
    <w:p w14:paraId="45C51547" w14:textId="77777777" w:rsidR="008A3AB9" w:rsidRDefault="00000000">
      <w:pPr>
        <w:pStyle w:val="Heading2"/>
      </w:pPr>
      <w:bookmarkStart w:id="40" w:name="yield-stability"/>
      <w:bookmarkStart w:id="41" w:name="_Toc205286051"/>
      <w:bookmarkEnd w:id="38"/>
      <w:r>
        <w:t>Yield stability</w:t>
      </w:r>
      <w:bookmarkEnd w:id="41"/>
    </w:p>
    <w:p w14:paraId="34CE2261" w14:textId="77777777" w:rsidR="008A3AB9" w:rsidRDefault="00000000">
      <w:pPr>
        <w:pStyle w:val="Heading3"/>
      </w:pPr>
      <w:bookmarkStart w:id="42" w:name="static-yield-stability-1"/>
      <w:bookmarkStart w:id="43" w:name="_Toc205286052"/>
      <w:r>
        <w:t>Static yield stability</w:t>
      </w:r>
      <w:bookmarkEnd w:id="43"/>
    </w:p>
    <w:p w14:paraId="6309B80E" w14:textId="77777777" w:rsidR="008A3AB9" w:rsidRDefault="00000000">
      <w:pPr>
        <w:pStyle w:val="FirstParagraph"/>
      </w:pPr>
      <w:r>
        <w:t xml:space="preserve">The static yield stability, expressed as the coefficient of variation (CV) </w:t>
      </w:r>
      <w:proofErr w:type="spellStart"/>
      <w:r>
        <w:t>calcualted</w:t>
      </w:r>
      <w:proofErr w:type="spellEnd"/>
      <w:r>
        <w:t xml:space="preserve"> on a treatment basis across all locations and years unveiled the partial NLL yield of the treatment Troll x </w:t>
      </w:r>
      <w:proofErr w:type="spellStart"/>
      <w:r>
        <w:t>Probor</w:t>
      </w:r>
      <w:proofErr w:type="spellEnd"/>
      <w:r>
        <w:t xml:space="preserve"> to be less stable than the other NLL yields, i.e. the CV of the partial NLL yield in the Troll x </w:t>
      </w:r>
      <w:proofErr w:type="spellStart"/>
      <w:r>
        <w:t>Probor</w:t>
      </w:r>
      <w:proofErr w:type="spellEnd"/>
      <w:r>
        <w:t xml:space="preserve"> treatment was significantly higher than all other CVs recorded (p &lt; 0.05) (Table 1). Instead, the CV of the oat yields did not differ between any of the pure and mixed stands. And in contrast to the comparably identical CVs of pure and mixed stands of the NLL and oat yields, the CV of the total yield allowed grouping of the treatments into two groups: The total yields of all pure oat stands (Bison, Lion, Troll), and the mixed stands of Bison x </w:t>
      </w:r>
      <w:proofErr w:type="spellStart"/>
      <w:r>
        <w:t>Probor</w:t>
      </w:r>
      <w:proofErr w:type="spellEnd"/>
      <w:r>
        <w:t xml:space="preserve">, Lion x </w:t>
      </w:r>
      <w:proofErr w:type="spellStart"/>
      <w:r>
        <w:t>Lunabor</w:t>
      </w:r>
      <w:proofErr w:type="spellEnd"/>
      <w:r>
        <w:t xml:space="preserve">, Lion x </w:t>
      </w:r>
      <w:proofErr w:type="spellStart"/>
      <w:r>
        <w:t>Probor</w:t>
      </w:r>
      <w:proofErr w:type="spellEnd"/>
      <w:r>
        <w:t xml:space="preserve">, and Lion x </w:t>
      </w:r>
      <w:proofErr w:type="spellStart"/>
      <w:r>
        <w:t>Jowisz</w:t>
      </w:r>
      <w:proofErr w:type="spellEnd"/>
      <w:r>
        <w:t xml:space="preserve"> exhibited higher yield stability than the pure stands of NLLs and the other mixed stands with Troll and Bison (p &lt; 0.05).</w:t>
      </w:r>
    </w:p>
    <w:tbl>
      <w:tblPr>
        <w:tblStyle w:val="Table"/>
        <w:tblW w:w="5000" w:type="pct"/>
        <w:tblLayout w:type="fixed"/>
        <w:tblLook w:val="0000" w:firstRow="0" w:lastRow="0" w:firstColumn="0" w:lastColumn="0" w:noHBand="0" w:noVBand="0"/>
      </w:tblPr>
      <w:tblGrid>
        <w:gridCol w:w="9360"/>
      </w:tblGrid>
      <w:tr w:rsidR="008A3AB9" w14:paraId="4B988F68" w14:textId="77777777">
        <w:tc>
          <w:tcPr>
            <w:tcW w:w="7920" w:type="dxa"/>
          </w:tcPr>
          <w:p w14:paraId="06E6E29B" w14:textId="77777777" w:rsidR="008A3AB9" w:rsidRDefault="00000000">
            <w:pPr>
              <w:pStyle w:val="ImageCaption"/>
              <w:spacing w:before="200"/>
            </w:pPr>
            <w:bookmarkStart w:id="44" w:name="tbl-statstab"/>
            <w:r>
              <w:t>Table 5</w:t>
            </w:r>
          </w:p>
          <w:p w14:paraId="62900EE7" w14:textId="77777777" w:rsidR="008A3AB9" w:rsidRDefault="00000000">
            <w:pPr>
              <w:pStyle w:val="Compact"/>
              <w:jc w:val="center"/>
            </w:pPr>
            <w:r>
              <w:t>Coefficient of variation (CV) of the pure and mixed stands summarised across the locations and years. In pure stands, one coefficient of variation is provided for the respective crop, which also corresponds to the CV of the respective total yield. In mixed stands, the coefficient of variation is depicted for the yield components (partial yield) of NLL and oat plus the CV of the total yield. Letters correspond to the significance grouping of the pair-wise post-hoc tests (p &lt; 0.05).</w:t>
            </w:r>
          </w:p>
        </w:tc>
        <w:bookmarkEnd w:id="44"/>
      </w:tr>
    </w:tbl>
    <w:p w14:paraId="36C25A4E" w14:textId="77777777" w:rsidR="008A3AB9" w:rsidRDefault="00000000">
      <w:pPr>
        <w:pStyle w:val="BodyText"/>
      </w:pPr>
      <w:r>
        <w:t xml:space="preserve"> </w:t>
      </w:r>
    </w:p>
    <w:tbl>
      <w:tblPr>
        <w:tblStyle w:val="Table"/>
        <w:tblW w:w="5000" w:type="pct"/>
        <w:tblLayout w:type="fixed"/>
        <w:tblLook w:val="0020" w:firstRow="1" w:lastRow="0" w:firstColumn="0" w:lastColumn="0" w:noHBand="0" w:noVBand="0"/>
      </w:tblPr>
      <w:tblGrid>
        <w:gridCol w:w="2122"/>
        <w:gridCol w:w="2496"/>
        <w:gridCol w:w="2371"/>
        <w:gridCol w:w="2371"/>
      </w:tblGrid>
      <w:tr w:rsidR="008A3AB9" w14:paraId="52790397" w14:textId="77777777" w:rsidTr="008A3AB9">
        <w:trPr>
          <w:cnfStyle w:val="100000000000" w:firstRow="1" w:lastRow="0" w:firstColumn="0" w:lastColumn="0" w:oddVBand="0" w:evenVBand="0" w:oddHBand="0" w:evenHBand="0" w:firstRowFirstColumn="0" w:firstRowLastColumn="0" w:lastRowFirstColumn="0" w:lastRowLastColumn="0"/>
          <w:tblHeader/>
        </w:trPr>
        <w:tc>
          <w:tcPr>
            <w:tcW w:w="1795" w:type="dxa"/>
          </w:tcPr>
          <w:p w14:paraId="590F2DCA" w14:textId="77777777" w:rsidR="008A3AB9" w:rsidRDefault="00000000">
            <w:pPr>
              <w:pStyle w:val="Compact"/>
              <w:jc w:val="right"/>
            </w:pPr>
            <w:r>
              <w:t>Treatment</w:t>
            </w:r>
          </w:p>
        </w:tc>
        <w:tc>
          <w:tcPr>
            <w:tcW w:w="2112" w:type="dxa"/>
          </w:tcPr>
          <w:p w14:paraId="365C74DA" w14:textId="77777777" w:rsidR="008A3AB9" w:rsidRDefault="00000000">
            <w:pPr>
              <w:pStyle w:val="Compact"/>
              <w:jc w:val="right"/>
            </w:pPr>
            <w:r>
              <w:t>CV lupin yield</w:t>
            </w:r>
          </w:p>
        </w:tc>
        <w:tc>
          <w:tcPr>
            <w:tcW w:w="2006" w:type="dxa"/>
          </w:tcPr>
          <w:p w14:paraId="13FB9A34" w14:textId="77777777" w:rsidR="008A3AB9" w:rsidRDefault="00000000">
            <w:pPr>
              <w:pStyle w:val="Compact"/>
              <w:jc w:val="right"/>
            </w:pPr>
            <w:r>
              <w:t>CV oat yield</w:t>
            </w:r>
          </w:p>
        </w:tc>
        <w:tc>
          <w:tcPr>
            <w:tcW w:w="2006" w:type="dxa"/>
          </w:tcPr>
          <w:p w14:paraId="3657698C" w14:textId="77777777" w:rsidR="008A3AB9" w:rsidRDefault="00000000">
            <w:pPr>
              <w:pStyle w:val="Compact"/>
              <w:jc w:val="right"/>
            </w:pPr>
            <w:r>
              <w:t>CV total yield</w:t>
            </w:r>
          </w:p>
        </w:tc>
      </w:tr>
      <w:tr w:rsidR="008A3AB9" w14:paraId="0E1F135F" w14:textId="77777777">
        <w:tc>
          <w:tcPr>
            <w:tcW w:w="1795" w:type="dxa"/>
          </w:tcPr>
          <w:p w14:paraId="078B88A2" w14:textId="77777777" w:rsidR="008A3AB9" w:rsidRDefault="00000000">
            <w:pPr>
              <w:pStyle w:val="Compact"/>
              <w:jc w:val="right"/>
            </w:pPr>
            <w:r>
              <w:t>Bison</w:t>
            </w:r>
          </w:p>
        </w:tc>
        <w:tc>
          <w:tcPr>
            <w:tcW w:w="2112" w:type="dxa"/>
          </w:tcPr>
          <w:p w14:paraId="0F055AFD" w14:textId="77777777" w:rsidR="008A3AB9" w:rsidRDefault="00000000">
            <w:pPr>
              <w:pStyle w:val="Compact"/>
              <w:jc w:val="right"/>
            </w:pPr>
            <w:r>
              <w:t>NA</w:t>
            </w:r>
          </w:p>
        </w:tc>
        <w:tc>
          <w:tcPr>
            <w:tcW w:w="2006" w:type="dxa"/>
          </w:tcPr>
          <w:p w14:paraId="5B804EDC" w14:textId="77777777" w:rsidR="008A3AB9" w:rsidRDefault="00000000">
            <w:pPr>
              <w:pStyle w:val="Compact"/>
              <w:jc w:val="right"/>
            </w:pPr>
            <w:r>
              <w:t>15.6a</w:t>
            </w:r>
          </w:p>
        </w:tc>
        <w:tc>
          <w:tcPr>
            <w:tcW w:w="2006" w:type="dxa"/>
          </w:tcPr>
          <w:p w14:paraId="645E3B8A" w14:textId="77777777" w:rsidR="008A3AB9" w:rsidRDefault="00000000">
            <w:pPr>
              <w:pStyle w:val="Compact"/>
              <w:jc w:val="right"/>
            </w:pPr>
            <w:r>
              <w:t>15.6a</w:t>
            </w:r>
          </w:p>
        </w:tc>
      </w:tr>
      <w:tr w:rsidR="008A3AB9" w14:paraId="73088310" w14:textId="77777777">
        <w:tc>
          <w:tcPr>
            <w:tcW w:w="1795" w:type="dxa"/>
          </w:tcPr>
          <w:p w14:paraId="5936EF1D" w14:textId="77777777" w:rsidR="008A3AB9" w:rsidRDefault="00000000">
            <w:pPr>
              <w:pStyle w:val="Compact"/>
              <w:jc w:val="right"/>
            </w:pPr>
            <w:r>
              <w:t>Lion</w:t>
            </w:r>
          </w:p>
        </w:tc>
        <w:tc>
          <w:tcPr>
            <w:tcW w:w="2112" w:type="dxa"/>
          </w:tcPr>
          <w:p w14:paraId="2B800FF1" w14:textId="77777777" w:rsidR="008A3AB9" w:rsidRDefault="00000000">
            <w:pPr>
              <w:pStyle w:val="Compact"/>
              <w:jc w:val="right"/>
            </w:pPr>
            <w:r>
              <w:t>NA</w:t>
            </w:r>
          </w:p>
        </w:tc>
        <w:tc>
          <w:tcPr>
            <w:tcW w:w="2006" w:type="dxa"/>
          </w:tcPr>
          <w:p w14:paraId="6AF0534F" w14:textId="77777777" w:rsidR="008A3AB9" w:rsidRDefault="00000000">
            <w:pPr>
              <w:pStyle w:val="Compact"/>
              <w:jc w:val="right"/>
            </w:pPr>
            <w:r>
              <w:t>14.4a</w:t>
            </w:r>
          </w:p>
        </w:tc>
        <w:tc>
          <w:tcPr>
            <w:tcW w:w="2006" w:type="dxa"/>
          </w:tcPr>
          <w:p w14:paraId="20B8F7D6" w14:textId="77777777" w:rsidR="008A3AB9" w:rsidRDefault="00000000">
            <w:pPr>
              <w:pStyle w:val="Compact"/>
              <w:jc w:val="right"/>
            </w:pPr>
            <w:r>
              <w:t>14.4a</w:t>
            </w:r>
          </w:p>
        </w:tc>
      </w:tr>
      <w:tr w:rsidR="008A3AB9" w14:paraId="37A1B74B" w14:textId="77777777">
        <w:tc>
          <w:tcPr>
            <w:tcW w:w="1795" w:type="dxa"/>
          </w:tcPr>
          <w:p w14:paraId="2898F11A" w14:textId="77777777" w:rsidR="008A3AB9" w:rsidRDefault="00000000">
            <w:pPr>
              <w:pStyle w:val="Compact"/>
              <w:jc w:val="right"/>
            </w:pPr>
            <w:r>
              <w:t>Troll</w:t>
            </w:r>
          </w:p>
        </w:tc>
        <w:tc>
          <w:tcPr>
            <w:tcW w:w="2112" w:type="dxa"/>
          </w:tcPr>
          <w:p w14:paraId="0E6648B1" w14:textId="77777777" w:rsidR="008A3AB9" w:rsidRDefault="00000000">
            <w:pPr>
              <w:pStyle w:val="Compact"/>
              <w:jc w:val="right"/>
            </w:pPr>
            <w:r>
              <w:t>NA</w:t>
            </w:r>
          </w:p>
        </w:tc>
        <w:tc>
          <w:tcPr>
            <w:tcW w:w="2006" w:type="dxa"/>
          </w:tcPr>
          <w:p w14:paraId="04FF6467" w14:textId="77777777" w:rsidR="008A3AB9" w:rsidRDefault="00000000">
            <w:pPr>
              <w:pStyle w:val="Compact"/>
              <w:jc w:val="right"/>
            </w:pPr>
            <w:r>
              <w:t>15.8a</w:t>
            </w:r>
          </w:p>
        </w:tc>
        <w:tc>
          <w:tcPr>
            <w:tcW w:w="2006" w:type="dxa"/>
          </w:tcPr>
          <w:p w14:paraId="54BB7C70" w14:textId="77777777" w:rsidR="008A3AB9" w:rsidRDefault="00000000">
            <w:pPr>
              <w:pStyle w:val="Compact"/>
              <w:jc w:val="right"/>
            </w:pPr>
            <w:r>
              <w:t>15.8a</w:t>
            </w:r>
          </w:p>
        </w:tc>
      </w:tr>
      <w:tr w:rsidR="008A3AB9" w14:paraId="17B4400B" w14:textId="77777777">
        <w:tc>
          <w:tcPr>
            <w:tcW w:w="1795" w:type="dxa"/>
          </w:tcPr>
          <w:p w14:paraId="52019395" w14:textId="77777777" w:rsidR="008A3AB9" w:rsidRDefault="00000000">
            <w:pPr>
              <w:pStyle w:val="Compact"/>
              <w:jc w:val="right"/>
            </w:pPr>
            <w:proofErr w:type="spellStart"/>
            <w:r>
              <w:t>Lunabor</w:t>
            </w:r>
            <w:proofErr w:type="spellEnd"/>
          </w:p>
        </w:tc>
        <w:tc>
          <w:tcPr>
            <w:tcW w:w="2112" w:type="dxa"/>
          </w:tcPr>
          <w:p w14:paraId="2187A514" w14:textId="77777777" w:rsidR="008A3AB9" w:rsidRDefault="00000000">
            <w:pPr>
              <w:pStyle w:val="Compact"/>
              <w:jc w:val="right"/>
            </w:pPr>
            <w:r>
              <w:t>33.5a</w:t>
            </w:r>
          </w:p>
        </w:tc>
        <w:tc>
          <w:tcPr>
            <w:tcW w:w="2006" w:type="dxa"/>
          </w:tcPr>
          <w:p w14:paraId="6BD4C3F5" w14:textId="77777777" w:rsidR="008A3AB9" w:rsidRDefault="00000000">
            <w:pPr>
              <w:pStyle w:val="Compact"/>
              <w:jc w:val="right"/>
            </w:pPr>
            <w:r>
              <w:t>NA</w:t>
            </w:r>
          </w:p>
        </w:tc>
        <w:tc>
          <w:tcPr>
            <w:tcW w:w="2006" w:type="dxa"/>
          </w:tcPr>
          <w:p w14:paraId="5C6E8A15" w14:textId="77777777" w:rsidR="008A3AB9" w:rsidRDefault="00000000">
            <w:pPr>
              <w:pStyle w:val="Compact"/>
              <w:jc w:val="right"/>
            </w:pPr>
            <w:r>
              <w:t>33.5b</w:t>
            </w:r>
          </w:p>
        </w:tc>
      </w:tr>
      <w:tr w:rsidR="008A3AB9" w14:paraId="2086FCC4" w14:textId="77777777">
        <w:tc>
          <w:tcPr>
            <w:tcW w:w="1795" w:type="dxa"/>
          </w:tcPr>
          <w:p w14:paraId="7909957F" w14:textId="77777777" w:rsidR="008A3AB9" w:rsidRDefault="00000000">
            <w:pPr>
              <w:pStyle w:val="Compact"/>
              <w:jc w:val="right"/>
            </w:pPr>
            <w:proofErr w:type="spellStart"/>
            <w:r>
              <w:t>Probor</w:t>
            </w:r>
            <w:proofErr w:type="spellEnd"/>
          </w:p>
        </w:tc>
        <w:tc>
          <w:tcPr>
            <w:tcW w:w="2112" w:type="dxa"/>
          </w:tcPr>
          <w:p w14:paraId="7FB92F7B" w14:textId="77777777" w:rsidR="008A3AB9" w:rsidRDefault="00000000">
            <w:pPr>
              <w:pStyle w:val="Compact"/>
              <w:jc w:val="right"/>
            </w:pPr>
            <w:r>
              <w:t>33.3a</w:t>
            </w:r>
          </w:p>
        </w:tc>
        <w:tc>
          <w:tcPr>
            <w:tcW w:w="2006" w:type="dxa"/>
          </w:tcPr>
          <w:p w14:paraId="7E5F75BE" w14:textId="77777777" w:rsidR="008A3AB9" w:rsidRDefault="00000000">
            <w:pPr>
              <w:pStyle w:val="Compact"/>
              <w:jc w:val="right"/>
            </w:pPr>
            <w:r>
              <w:t>NA</w:t>
            </w:r>
          </w:p>
        </w:tc>
        <w:tc>
          <w:tcPr>
            <w:tcW w:w="2006" w:type="dxa"/>
          </w:tcPr>
          <w:p w14:paraId="2F35082A" w14:textId="77777777" w:rsidR="008A3AB9" w:rsidRDefault="00000000">
            <w:pPr>
              <w:pStyle w:val="Compact"/>
              <w:jc w:val="right"/>
            </w:pPr>
            <w:r>
              <w:t>33.3b</w:t>
            </w:r>
          </w:p>
        </w:tc>
      </w:tr>
      <w:tr w:rsidR="008A3AB9" w14:paraId="2F33C14F" w14:textId="77777777">
        <w:tc>
          <w:tcPr>
            <w:tcW w:w="1795" w:type="dxa"/>
          </w:tcPr>
          <w:p w14:paraId="759BA5F2" w14:textId="77777777" w:rsidR="008A3AB9" w:rsidRDefault="00000000">
            <w:pPr>
              <w:pStyle w:val="Compact"/>
              <w:jc w:val="right"/>
            </w:pPr>
            <w:proofErr w:type="spellStart"/>
            <w:r>
              <w:t>Jowisz</w:t>
            </w:r>
            <w:proofErr w:type="spellEnd"/>
          </w:p>
        </w:tc>
        <w:tc>
          <w:tcPr>
            <w:tcW w:w="2112" w:type="dxa"/>
          </w:tcPr>
          <w:p w14:paraId="6F3A1E56" w14:textId="77777777" w:rsidR="008A3AB9" w:rsidRDefault="00000000">
            <w:pPr>
              <w:pStyle w:val="Compact"/>
              <w:jc w:val="right"/>
            </w:pPr>
            <w:r>
              <w:t>31a</w:t>
            </w:r>
          </w:p>
        </w:tc>
        <w:tc>
          <w:tcPr>
            <w:tcW w:w="2006" w:type="dxa"/>
          </w:tcPr>
          <w:p w14:paraId="23AAB8F6" w14:textId="77777777" w:rsidR="008A3AB9" w:rsidRDefault="00000000">
            <w:pPr>
              <w:pStyle w:val="Compact"/>
              <w:jc w:val="right"/>
            </w:pPr>
            <w:r>
              <w:t>NA</w:t>
            </w:r>
          </w:p>
        </w:tc>
        <w:tc>
          <w:tcPr>
            <w:tcW w:w="2006" w:type="dxa"/>
          </w:tcPr>
          <w:p w14:paraId="6786889C" w14:textId="77777777" w:rsidR="008A3AB9" w:rsidRDefault="00000000">
            <w:pPr>
              <w:pStyle w:val="Compact"/>
              <w:jc w:val="right"/>
            </w:pPr>
            <w:r>
              <w:t>32.0b</w:t>
            </w:r>
          </w:p>
        </w:tc>
      </w:tr>
      <w:tr w:rsidR="008A3AB9" w14:paraId="6FB906D4" w14:textId="77777777">
        <w:tc>
          <w:tcPr>
            <w:tcW w:w="1795" w:type="dxa"/>
          </w:tcPr>
          <w:p w14:paraId="6F8BB81B" w14:textId="77777777" w:rsidR="008A3AB9" w:rsidRDefault="00000000">
            <w:pPr>
              <w:pStyle w:val="Compact"/>
              <w:jc w:val="right"/>
            </w:pPr>
            <w:r>
              <w:t xml:space="preserve">Bison x </w:t>
            </w:r>
            <w:proofErr w:type="spellStart"/>
            <w:r>
              <w:t>Lunabor</w:t>
            </w:r>
            <w:proofErr w:type="spellEnd"/>
          </w:p>
        </w:tc>
        <w:tc>
          <w:tcPr>
            <w:tcW w:w="2112" w:type="dxa"/>
          </w:tcPr>
          <w:p w14:paraId="5E22DDCA" w14:textId="77777777" w:rsidR="008A3AB9" w:rsidRDefault="00000000">
            <w:pPr>
              <w:pStyle w:val="Compact"/>
              <w:jc w:val="right"/>
            </w:pPr>
            <w:r>
              <w:t>32.5a</w:t>
            </w:r>
          </w:p>
        </w:tc>
        <w:tc>
          <w:tcPr>
            <w:tcW w:w="2006" w:type="dxa"/>
          </w:tcPr>
          <w:p w14:paraId="7AA3837E" w14:textId="77777777" w:rsidR="008A3AB9" w:rsidRDefault="00000000">
            <w:pPr>
              <w:pStyle w:val="Compact"/>
              <w:jc w:val="right"/>
            </w:pPr>
            <w:r>
              <w:t>21.4a</w:t>
            </w:r>
          </w:p>
        </w:tc>
        <w:tc>
          <w:tcPr>
            <w:tcW w:w="2006" w:type="dxa"/>
          </w:tcPr>
          <w:p w14:paraId="6DF8754D" w14:textId="77777777" w:rsidR="008A3AB9" w:rsidRDefault="00000000">
            <w:pPr>
              <w:pStyle w:val="Compact"/>
              <w:jc w:val="right"/>
            </w:pPr>
            <w:r>
              <w:t>21.8b</w:t>
            </w:r>
          </w:p>
        </w:tc>
      </w:tr>
      <w:tr w:rsidR="008A3AB9" w14:paraId="583858A9" w14:textId="77777777">
        <w:tc>
          <w:tcPr>
            <w:tcW w:w="1795" w:type="dxa"/>
          </w:tcPr>
          <w:p w14:paraId="2847D699" w14:textId="77777777" w:rsidR="008A3AB9" w:rsidRDefault="00000000">
            <w:pPr>
              <w:pStyle w:val="Compact"/>
              <w:jc w:val="right"/>
            </w:pPr>
            <w:r>
              <w:t xml:space="preserve">Bison x </w:t>
            </w:r>
            <w:proofErr w:type="spellStart"/>
            <w:r>
              <w:t>Probor</w:t>
            </w:r>
            <w:proofErr w:type="spellEnd"/>
          </w:p>
        </w:tc>
        <w:tc>
          <w:tcPr>
            <w:tcW w:w="2112" w:type="dxa"/>
          </w:tcPr>
          <w:p w14:paraId="67006E7E" w14:textId="77777777" w:rsidR="008A3AB9" w:rsidRDefault="00000000">
            <w:pPr>
              <w:pStyle w:val="Compact"/>
              <w:jc w:val="right"/>
            </w:pPr>
            <w:r>
              <w:t>30.7a</w:t>
            </w:r>
          </w:p>
        </w:tc>
        <w:tc>
          <w:tcPr>
            <w:tcW w:w="2006" w:type="dxa"/>
          </w:tcPr>
          <w:p w14:paraId="169BB97C" w14:textId="77777777" w:rsidR="008A3AB9" w:rsidRDefault="00000000">
            <w:pPr>
              <w:pStyle w:val="Compact"/>
              <w:jc w:val="right"/>
            </w:pPr>
            <w:r>
              <w:t>14.5a</w:t>
            </w:r>
          </w:p>
        </w:tc>
        <w:tc>
          <w:tcPr>
            <w:tcW w:w="2006" w:type="dxa"/>
          </w:tcPr>
          <w:p w14:paraId="6F277820" w14:textId="77777777" w:rsidR="008A3AB9" w:rsidRDefault="00000000">
            <w:pPr>
              <w:pStyle w:val="Compact"/>
              <w:jc w:val="right"/>
            </w:pPr>
            <w:r>
              <w:t>14.1a</w:t>
            </w:r>
          </w:p>
        </w:tc>
      </w:tr>
      <w:tr w:rsidR="008A3AB9" w14:paraId="7D731F35" w14:textId="77777777">
        <w:tc>
          <w:tcPr>
            <w:tcW w:w="1795" w:type="dxa"/>
          </w:tcPr>
          <w:p w14:paraId="04AE40F6" w14:textId="77777777" w:rsidR="008A3AB9" w:rsidRDefault="00000000">
            <w:pPr>
              <w:pStyle w:val="Compact"/>
              <w:jc w:val="right"/>
            </w:pPr>
            <w:r>
              <w:t xml:space="preserve">Bison x </w:t>
            </w:r>
            <w:proofErr w:type="spellStart"/>
            <w:r>
              <w:t>Jowisz</w:t>
            </w:r>
            <w:proofErr w:type="spellEnd"/>
          </w:p>
        </w:tc>
        <w:tc>
          <w:tcPr>
            <w:tcW w:w="2112" w:type="dxa"/>
          </w:tcPr>
          <w:p w14:paraId="2BFED09F" w14:textId="77777777" w:rsidR="008A3AB9" w:rsidRDefault="00000000">
            <w:pPr>
              <w:pStyle w:val="Compact"/>
              <w:jc w:val="right"/>
            </w:pPr>
            <w:r>
              <w:t>36.6a</w:t>
            </w:r>
          </w:p>
        </w:tc>
        <w:tc>
          <w:tcPr>
            <w:tcW w:w="2006" w:type="dxa"/>
          </w:tcPr>
          <w:p w14:paraId="69962087" w14:textId="77777777" w:rsidR="008A3AB9" w:rsidRDefault="00000000">
            <w:pPr>
              <w:pStyle w:val="Compact"/>
              <w:jc w:val="right"/>
            </w:pPr>
            <w:r>
              <w:t>22.9a</w:t>
            </w:r>
          </w:p>
        </w:tc>
        <w:tc>
          <w:tcPr>
            <w:tcW w:w="2006" w:type="dxa"/>
          </w:tcPr>
          <w:p w14:paraId="3F6AC0CC" w14:textId="77777777" w:rsidR="008A3AB9" w:rsidRDefault="00000000">
            <w:pPr>
              <w:pStyle w:val="Compact"/>
              <w:jc w:val="right"/>
            </w:pPr>
            <w:r>
              <w:t>19.3b</w:t>
            </w:r>
          </w:p>
        </w:tc>
      </w:tr>
      <w:tr w:rsidR="008A3AB9" w14:paraId="1383AAE1" w14:textId="77777777">
        <w:tc>
          <w:tcPr>
            <w:tcW w:w="1795" w:type="dxa"/>
          </w:tcPr>
          <w:p w14:paraId="448130EF" w14:textId="77777777" w:rsidR="008A3AB9" w:rsidRDefault="00000000">
            <w:pPr>
              <w:pStyle w:val="Compact"/>
              <w:jc w:val="right"/>
            </w:pPr>
            <w:r>
              <w:t xml:space="preserve">Lion x </w:t>
            </w:r>
            <w:proofErr w:type="spellStart"/>
            <w:r>
              <w:t>Lunabor</w:t>
            </w:r>
            <w:proofErr w:type="spellEnd"/>
          </w:p>
        </w:tc>
        <w:tc>
          <w:tcPr>
            <w:tcW w:w="2112" w:type="dxa"/>
          </w:tcPr>
          <w:p w14:paraId="2B3F2441" w14:textId="77777777" w:rsidR="008A3AB9" w:rsidRDefault="00000000">
            <w:pPr>
              <w:pStyle w:val="Compact"/>
              <w:jc w:val="right"/>
            </w:pPr>
            <w:r>
              <w:t>30.7a</w:t>
            </w:r>
          </w:p>
        </w:tc>
        <w:tc>
          <w:tcPr>
            <w:tcW w:w="2006" w:type="dxa"/>
          </w:tcPr>
          <w:p w14:paraId="305EACE1" w14:textId="77777777" w:rsidR="008A3AB9" w:rsidRDefault="00000000">
            <w:pPr>
              <w:pStyle w:val="Compact"/>
              <w:jc w:val="right"/>
            </w:pPr>
            <w:r>
              <w:t>18.1a</w:t>
            </w:r>
          </w:p>
        </w:tc>
        <w:tc>
          <w:tcPr>
            <w:tcW w:w="2006" w:type="dxa"/>
          </w:tcPr>
          <w:p w14:paraId="3B1AF05B" w14:textId="77777777" w:rsidR="008A3AB9" w:rsidRDefault="00000000">
            <w:pPr>
              <w:pStyle w:val="Compact"/>
              <w:jc w:val="right"/>
            </w:pPr>
            <w:r>
              <w:t>13.9a</w:t>
            </w:r>
          </w:p>
        </w:tc>
      </w:tr>
      <w:tr w:rsidR="008A3AB9" w14:paraId="68C6DF75" w14:textId="77777777">
        <w:tc>
          <w:tcPr>
            <w:tcW w:w="1795" w:type="dxa"/>
          </w:tcPr>
          <w:p w14:paraId="3D3F28B8" w14:textId="77777777" w:rsidR="008A3AB9" w:rsidRDefault="00000000">
            <w:pPr>
              <w:pStyle w:val="Compact"/>
              <w:jc w:val="right"/>
            </w:pPr>
            <w:r>
              <w:lastRenderedPageBreak/>
              <w:t xml:space="preserve">Lion x </w:t>
            </w:r>
            <w:proofErr w:type="spellStart"/>
            <w:r>
              <w:t>Probor</w:t>
            </w:r>
            <w:proofErr w:type="spellEnd"/>
          </w:p>
        </w:tc>
        <w:tc>
          <w:tcPr>
            <w:tcW w:w="2112" w:type="dxa"/>
          </w:tcPr>
          <w:p w14:paraId="3B09F06A" w14:textId="77777777" w:rsidR="008A3AB9" w:rsidRDefault="00000000">
            <w:pPr>
              <w:pStyle w:val="Compact"/>
              <w:jc w:val="right"/>
            </w:pPr>
            <w:r>
              <w:t>26.1a</w:t>
            </w:r>
          </w:p>
        </w:tc>
        <w:tc>
          <w:tcPr>
            <w:tcW w:w="2006" w:type="dxa"/>
          </w:tcPr>
          <w:p w14:paraId="0758D69F" w14:textId="77777777" w:rsidR="008A3AB9" w:rsidRDefault="00000000">
            <w:pPr>
              <w:pStyle w:val="Compact"/>
              <w:jc w:val="right"/>
            </w:pPr>
            <w:r>
              <w:t>16.5a</w:t>
            </w:r>
          </w:p>
        </w:tc>
        <w:tc>
          <w:tcPr>
            <w:tcW w:w="2006" w:type="dxa"/>
          </w:tcPr>
          <w:p w14:paraId="762E4981" w14:textId="77777777" w:rsidR="008A3AB9" w:rsidRDefault="00000000">
            <w:pPr>
              <w:pStyle w:val="Compact"/>
              <w:jc w:val="right"/>
            </w:pPr>
            <w:r>
              <w:t>15.1a</w:t>
            </w:r>
          </w:p>
        </w:tc>
      </w:tr>
      <w:tr w:rsidR="008A3AB9" w14:paraId="518CDB3F" w14:textId="77777777">
        <w:tc>
          <w:tcPr>
            <w:tcW w:w="1795" w:type="dxa"/>
          </w:tcPr>
          <w:p w14:paraId="3077869D" w14:textId="77777777" w:rsidR="008A3AB9" w:rsidRDefault="00000000">
            <w:pPr>
              <w:pStyle w:val="Compact"/>
              <w:jc w:val="right"/>
            </w:pPr>
            <w:r>
              <w:t xml:space="preserve">Lion x </w:t>
            </w:r>
            <w:proofErr w:type="spellStart"/>
            <w:r>
              <w:t>Jowisz</w:t>
            </w:r>
            <w:proofErr w:type="spellEnd"/>
          </w:p>
        </w:tc>
        <w:tc>
          <w:tcPr>
            <w:tcW w:w="2112" w:type="dxa"/>
          </w:tcPr>
          <w:p w14:paraId="7473F938" w14:textId="77777777" w:rsidR="008A3AB9" w:rsidRDefault="00000000">
            <w:pPr>
              <w:pStyle w:val="Compact"/>
              <w:jc w:val="right"/>
            </w:pPr>
            <w:r>
              <w:t>35a</w:t>
            </w:r>
          </w:p>
        </w:tc>
        <w:tc>
          <w:tcPr>
            <w:tcW w:w="2006" w:type="dxa"/>
          </w:tcPr>
          <w:p w14:paraId="202CBE6D" w14:textId="77777777" w:rsidR="008A3AB9" w:rsidRDefault="00000000">
            <w:pPr>
              <w:pStyle w:val="Compact"/>
              <w:jc w:val="right"/>
            </w:pPr>
            <w:r>
              <w:t>15.2a</w:t>
            </w:r>
          </w:p>
        </w:tc>
        <w:tc>
          <w:tcPr>
            <w:tcW w:w="2006" w:type="dxa"/>
          </w:tcPr>
          <w:p w14:paraId="6F92106B" w14:textId="77777777" w:rsidR="008A3AB9" w:rsidRDefault="00000000">
            <w:pPr>
              <w:pStyle w:val="Compact"/>
              <w:jc w:val="right"/>
            </w:pPr>
            <w:r>
              <w:t>10.8a</w:t>
            </w:r>
          </w:p>
        </w:tc>
      </w:tr>
      <w:tr w:rsidR="008A3AB9" w14:paraId="5DAA73E1" w14:textId="77777777">
        <w:tc>
          <w:tcPr>
            <w:tcW w:w="1795" w:type="dxa"/>
          </w:tcPr>
          <w:p w14:paraId="23C3DBD3" w14:textId="77777777" w:rsidR="008A3AB9" w:rsidRDefault="00000000">
            <w:pPr>
              <w:pStyle w:val="Compact"/>
              <w:jc w:val="right"/>
            </w:pPr>
            <w:r>
              <w:t xml:space="preserve">Troll x </w:t>
            </w:r>
            <w:proofErr w:type="spellStart"/>
            <w:r>
              <w:t>Lunabor</w:t>
            </w:r>
            <w:proofErr w:type="spellEnd"/>
          </w:p>
        </w:tc>
        <w:tc>
          <w:tcPr>
            <w:tcW w:w="2112" w:type="dxa"/>
          </w:tcPr>
          <w:p w14:paraId="2BD5029F" w14:textId="77777777" w:rsidR="008A3AB9" w:rsidRDefault="00000000">
            <w:pPr>
              <w:pStyle w:val="Compact"/>
              <w:jc w:val="right"/>
            </w:pPr>
            <w:r>
              <w:t>29a</w:t>
            </w:r>
          </w:p>
        </w:tc>
        <w:tc>
          <w:tcPr>
            <w:tcW w:w="2006" w:type="dxa"/>
          </w:tcPr>
          <w:p w14:paraId="25D266DA" w14:textId="77777777" w:rsidR="008A3AB9" w:rsidRDefault="00000000">
            <w:pPr>
              <w:pStyle w:val="Compact"/>
              <w:jc w:val="right"/>
            </w:pPr>
            <w:r>
              <w:t>23.6a</w:t>
            </w:r>
          </w:p>
        </w:tc>
        <w:tc>
          <w:tcPr>
            <w:tcW w:w="2006" w:type="dxa"/>
          </w:tcPr>
          <w:p w14:paraId="13C091EA" w14:textId="77777777" w:rsidR="008A3AB9" w:rsidRDefault="00000000">
            <w:pPr>
              <w:pStyle w:val="Compact"/>
              <w:jc w:val="right"/>
            </w:pPr>
            <w:r>
              <w:t>16.9b</w:t>
            </w:r>
          </w:p>
        </w:tc>
      </w:tr>
      <w:tr w:rsidR="008A3AB9" w14:paraId="58D4DBB2" w14:textId="77777777">
        <w:tc>
          <w:tcPr>
            <w:tcW w:w="1795" w:type="dxa"/>
          </w:tcPr>
          <w:p w14:paraId="6F2C6F94" w14:textId="77777777" w:rsidR="008A3AB9" w:rsidRDefault="00000000">
            <w:pPr>
              <w:pStyle w:val="Compact"/>
              <w:jc w:val="right"/>
            </w:pPr>
            <w:r>
              <w:t xml:space="preserve">Troll x </w:t>
            </w:r>
            <w:proofErr w:type="spellStart"/>
            <w:r>
              <w:t>Probor</w:t>
            </w:r>
            <w:proofErr w:type="spellEnd"/>
          </w:p>
        </w:tc>
        <w:tc>
          <w:tcPr>
            <w:tcW w:w="2112" w:type="dxa"/>
          </w:tcPr>
          <w:p w14:paraId="16C16FBD" w14:textId="77777777" w:rsidR="008A3AB9" w:rsidRDefault="00000000">
            <w:pPr>
              <w:pStyle w:val="Compact"/>
              <w:jc w:val="right"/>
            </w:pPr>
            <w:r>
              <w:t>43b</w:t>
            </w:r>
          </w:p>
        </w:tc>
        <w:tc>
          <w:tcPr>
            <w:tcW w:w="2006" w:type="dxa"/>
          </w:tcPr>
          <w:p w14:paraId="15E85997" w14:textId="77777777" w:rsidR="008A3AB9" w:rsidRDefault="00000000">
            <w:pPr>
              <w:pStyle w:val="Compact"/>
              <w:jc w:val="right"/>
            </w:pPr>
            <w:r>
              <w:t>21.6a</w:t>
            </w:r>
          </w:p>
        </w:tc>
        <w:tc>
          <w:tcPr>
            <w:tcW w:w="2006" w:type="dxa"/>
          </w:tcPr>
          <w:p w14:paraId="0DC1A49D" w14:textId="77777777" w:rsidR="008A3AB9" w:rsidRDefault="00000000">
            <w:pPr>
              <w:pStyle w:val="Compact"/>
              <w:jc w:val="right"/>
            </w:pPr>
            <w:r>
              <w:t>18.8b</w:t>
            </w:r>
          </w:p>
        </w:tc>
      </w:tr>
      <w:tr w:rsidR="008A3AB9" w14:paraId="36A5C1B5" w14:textId="77777777">
        <w:tc>
          <w:tcPr>
            <w:tcW w:w="1795" w:type="dxa"/>
          </w:tcPr>
          <w:p w14:paraId="78FD327F" w14:textId="77777777" w:rsidR="008A3AB9" w:rsidRDefault="00000000">
            <w:pPr>
              <w:pStyle w:val="Compact"/>
              <w:jc w:val="right"/>
            </w:pPr>
            <w:r>
              <w:t xml:space="preserve">Troll x </w:t>
            </w:r>
            <w:proofErr w:type="spellStart"/>
            <w:r>
              <w:t>Jowisz</w:t>
            </w:r>
            <w:proofErr w:type="spellEnd"/>
          </w:p>
        </w:tc>
        <w:tc>
          <w:tcPr>
            <w:tcW w:w="2112" w:type="dxa"/>
          </w:tcPr>
          <w:p w14:paraId="2487357D" w14:textId="77777777" w:rsidR="008A3AB9" w:rsidRDefault="00000000">
            <w:pPr>
              <w:pStyle w:val="Compact"/>
              <w:jc w:val="right"/>
            </w:pPr>
            <w:r>
              <w:t>28.2a</w:t>
            </w:r>
          </w:p>
        </w:tc>
        <w:tc>
          <w:tcPr>
            <w:tcW w:w="2006" w:type="dxa"/>
          </w:tcPr>
          <w:p w14:paraId="721BBFEB" w14:textId="77777777" w:rsidR="008A3AB9" w:rsidRDefault="00000000">
            <w:pPr>
              <w:pStyle w:val="Compact"/>
              <w:jc w:val="right"/>
            </w:pPr>
            <w:r>
              <w:t>21.3a</w:t>
            </w:r>
          </w:p>
        </w:tc>
        <w:tc>
          <w:tcPr>
            <w:tcW w:w="2006" w:type="dxa"/>
          </w:tcPr>
          <w:p w14:paraId="2D9E8D76" w14:textId="77777777" w:rsidR="008A3AB9" w:rsidRDefault="00000000">
            <w:pPr>
              <w:pStyle w:val="Compact"/>
              <w:jc w:val="right"/>
            </w:pPr>
            <w:r>
              <w:t>17.2b</w:t>
            </w:r>
          </w:p>
        </w:tc>
      </w:tr>
    </w:tbl>
    <w:p w14:paraId="10050E6E" w14:textId="77777777" w:rsidR="008A3AB9" w:rsidRDefault="00000000">
      <w:pPr>
        <w:pStyle w:val="Heading3"/>
      </w:pPr>
      <w:bookmarkStart w:id="45" w:name="dynamic-yield-stability-1"/>
      <w:bookmarkStart w:id="46" w:name="_Toc205286053"/>
      <w:bookmarkEnd w:id="42"/>
      <w:r>
        <w:t>Dynamic yield stability</w:t>
      </w:r>
      <w:bookmarkEnd w:id="46"/>
    </w:p>
    <w:p w14:paraId="2D0744FD" w14:textId="77777777" w:rsidR="008A3AB9" w:rsidRDefault="00000000">
      <w:pPr>
        <w:pStyle w:val="FirstParagraph"/>
      </w:pPr>
      <w:r>
        <w:t xml:space="preserve">The Finlay–Wilkinson regression coefficients (b1) for the total yield significantly differed from the expected value of one for all mixed stands of Lion: Lion x </w:t>
      </w:r>
      <w:proofErr w:type="spellStart"/>
      <w:r>
        <w:t>Lunabor</w:t>
      </w:r>
      <w:proofErr w:type="spellEnd"/>
      <w:r>
        <w:t xml:space="preserve"> and Lion x </w:t>
      </w:r>
      <w:proofErr w:type="spellStart"/>
      <w:r>
        <w:t>Jowisz</w:t>
      </w:r>
      <w:proofErr w:type="spellEnd"/>
      <w:r>
        <w:t xml:space="preserve"> exhibiting b1 values of 0.97 and 0.98 (p &lt; 0.001), indicating a slight buffering capacity to the environmental influence, whereas Lion x </w:t>
      </w:r>
      <w:proofErr w:type="spellStart"/>
      <w:r>
        <w:t>Probor’s</w:t>
      </w:r>
      <w:proofErr w:type="spellEnd"/>
      <w:r>
        <w:t xml:space="preserve"> b1 value was slightly elevated to 1.03 (p &lt; 0.001), which indicates higher </w:t>
      </w:r>
      <w:proofErr w:type="spellStart"/>
      <w:r>
        <w:t>responitivity</w:t>
      </w:r>
      <w:proofErr w:type="spellEnd"/>
      <w:r>
        <w:t xml:space="preserve"> to environmental changes. All other treatments exhibited average responsiveness, i.e. b1 was not different from one. The b1 values for the (partial) NLL </w:t>
      </w:r>
      <w:proofErr w:type="gramStart"/>
      <w:r>
        <w:t>yields</w:t>
      </w:r>
      <w:proofErr w:type="gramEnd"/>
      <w:r>
        <w:t xml:space="preserve"> again revealed mostly average responsiveness, but Bison x </w:t>
      </w:r>
      <w:proofErr w:type="spellStart"/>
      <w:r>
        <w:t>Lunabor</w:t>
      </w:r>
      <w:proofErr w:type="spellEnd"/>
      <w:r>
        <w:t xml:space="preserve">, Bison x </w:t>
      </w:r>
      <w:proofErr w:type="spellStart"/>
      <w:r>
        <w:t>Probor</w:t>
      </w:r>
      <w:proofErr w:type="spellEnd"/>
      <w:r>
        <w:t xml:space="preserve"> and Lion x </w:t>
      </w:r>
      <w:proofErr w:type="spellStart"/>
      <w:r>
        <w:t>Lunabor</w:t>
      </w:r>
      <w:proofErr w:type="spellEnd"/>
      <w:r>
        <w:t xml:space="preserve"> that exhibited a slight buffering capacity to the environmental influence with b1 values ranging from 0.9 - 0.95 (p &lt; 0.001). Conversely, the partial NLL yield in the mixed treatment of Troll x </w:t>
      </w:r>
      <w:proofErr w:type="spellStart"/>
      <w:r>
        <w:t>Lunabor</w:t>
      </w:r>
      <w:proofErr w:type="spellEnd"/>
      <w:r>
        <w:t xml:space="preserve"> has shown a slightly elevated responsiveness at 1.1 (p &lt; 0.005). Similarly, the b1 values for the (partial) oat yields did only differ from the expected value of one for the treatment Lion x </w:t>
      </w:r>
      <w:proofErr w:type="spellStart"/>
      <w:r>
        <w:t>Lunabor</w:t>
      </w:r>
      <w:proofErr w:type="spellEnd"/>
      <w:r>
        <w:t>, amounting to 0.78 indicating below-average responsiveness to the environment. Further, the Finlay–Wilkinson regression indicated a significant general variety effect (p &lt; 0.001) and an absence of a general variety‑by‑environment interaction for the total and NLL yields. By contrast, the oat yield did not differ significantly by variety or by the variety‑by‑environment interaction.</w:t>
      </w:r>
    </w:p>
    <w:tbl>
      <w:tblPr>
        <w:tblStyle w:val="Table"/>
        <w:tblW w:w="5000" w:type="pct"/>
        <w:tblLayout w:type="fixed"/>
        <w:tblLook w:val="0000" w:firstRow="0" w:lastRow="0" w:firstColumn="0" w:lastColumn="0" w:noHBand="0" w:noVBand="0"/>
      </w:tblPr>
      <w:tblGrid>
        <w:gridCol w:w="9360"/>
      </w:tblGrid>
      <w:tr w:rsidR="008A3AB9" w14:paraId="4D173592" w14:textId="77777777">
        <w:tc>
          <w:tcPr>
            <w:tcW w:w="7920" w:type="dxa"/>
          </w:tcPr>
          <w:p w14:paraId="0AEE6C24" w14:textId="77777777" w:rsidR="008A3AB9" w:rsidRDefault="00000000">
            <w:pPr>
              <w:pStyle w:val="Compact"/>
              <w:jc w:val="center"/>
            </w:pPr>
            <w:r>
              <w:rPr>
                <w:noProof/>
              </w:rPr>
              <w:lastRenderedPageBreak/>
              <w:drawing>
                <wp:inline distT="0" distB="0" distL="0" distR="0" wp14:anchorId="7FCC7EFE" wp14:editId="6330C46B">
                  <wp:extent cx="5334000" cy="44450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writing/pictures/yieldxwaas.png"/>
                          <pic:cNvPicPr>
                            <a:picLocks noChangeAspect="1" noChangeArrowheads="1"/>
                          </pic:cNvPicPr>
                        </pic:nvPicPr>
                        <pic:blipFill>
                          <a:blip r:embed="rId7"/>
                          <a:stretch>
                            <a:fillRect/>
                          </a:stretch>
                        </pic:blipFill>
                        <pic:spPr bwMode="auto">
                          <a:xfrm>
                            <a:off x="0" y="0"/>
                            <a:ext cx="5334000" cy="4445000"/>
                          </a:xfrm>
                          <a:prstGeom prst="rect">
                            <a:avLst/>
                          </a:prstGeom>
                          <a:noFill/>
                          <a:ln w="9525">
                            <a:noFill/>
                            <a:headEnd/>
                            <a:tailEnd/>
                          </a:ln>
                        </pic:spPr>
                      </pic:pic>
                    </a:graphicData>
                  </a:graphic>
                </wp:inline>
              </w:drawing>
            </w:r>
          </w:p>
          <w:p w14:paraId="77B74677" w14:textId="77777777" w:rsidR="008A3AB9" w:rsidRDefault="00000000">
            <w:pPr>
              <w:pStyle w:val="ImageCaption"/>
              <w:spacing w:before="200"/>
            </w:pPr>
            <w:r>
              <w:t>Figure 3: Recorded mean total yields (tha</w:t>
            </w:r>
            <w:r>
              <w:rPr>
                <w:vertAlign w:val="superscript"/>
              </w:rPr>
              <w:t>-1</w:t>
            </w:r>
            <w:r>
              <w:t>) plotted against their weighted average of absolute scores (</w:t>
            </w:r>
            <w:proofErr w:type="spellStart"/>
            <w:r>
              <w:t>waas</w:t>
            </w:r>
            <w:proofErr w:type="spellEnd"/>
            <w:r>
              <w:t xml:space="preserve">). The yield x </w:t>
            </w:r>
            <w:proofErr w:type="spellStart"/>
            <w:r>
              <w:t>waas</w:t>
            </w:r>
            <w:proofErr w:type="spellEnd"/>
            <w:r>
              <w:t xml:space="preserve"> plot shows the results of the pure and mixed stands across the years 2022 - 2024 in the pure stands of the three oat varieties (Bison, Lion, Troll) and narrow-leaved lupin varieties (</w:t>
            </w:r>
            <w:proofErr w:type="spellStart"/>
            <w:r>
              <w:t>Lunabor</w:t>
            </w:r>
            <w:proofErr w:type="spellEnd"/>
            <w:r>
              <w:t xml:space="preserve">, </w:t>
            </w:r>
            <w:proofErr w:type="spellStart"/>
            <w:r>
              <w:t>Probor</w:t>
            </w:r>
            <w:proofErr w:type="spellEnd"/>
            <w:r>
              <w:t xml:space="preserve">, </w:t>
            </w:r>
            <w:proofErr w:type="spellStart"/>
            <w:r>
              <w:t>Jowisz</w:t>
            </w:r>
            <w:proofErr w:type="spellEnd"/>
            <w:r>
              <w:t xml:space="preserve">) and their mixed stands. Each point represents one measurement. Higher weighted average of absolute scores </w:t>
            </w:r>
            <w:proofErr w:type="gramStart"/>
            <w:r>
              <w:t>mean</w:t>
            </w:r>
            <w:proofErr w:type="gramEnd"/>
            <w:r>
              <w:t xml:space="preserve"> the treatment responded more strongly to the environment.</w:t>
            </w:r>
          </w:p>
        </w:tc>
      </w:tr>
    </w:tbl>
    <w:p w14:paraId="0E6F02ED" w14:textId="77777777" w:rsidR="008A3AB9" w:rsidRDefault="00000000">
      <w:pPr>
        <w:pStyle w:val="BodyText"/>
      </w:pPr>
      <w:r>
        <w:t>The additive main effects and multiplicative interaction (</w:t>
      </w:r>
      <w:proofErr w:type="spellStart"/>
      <w:r>
        <w:t>ammi</w:t>
      </w:r>
      <w:proofErr w:type="spellEnd"/>
      <w:r>
        <w:t>) model unveiled two groups according to the weighted average of absolute scores (</w:t>
      </w:r>
      <w:proofErr w:type="spellStart"/>
      <w:r>
        <w:t>waas</w:t>
      </w:r>
      <w:proofErr w:type="spellEnd"/>
      <w:r>
        <w:t xml:space="preserve">): The </w:t>
      </w:r>
      <w:proofErr w:type="spellStart"/>
      <w:r>
        <w:t>waas</w:t>
      </w:r>
      <w:proofErr w:type="spellEnd"/>
      <w:r>
        <w:t xml:space="preserve"> of all pure stands of NLLs and oats, ranged between 0.49 and 0.76, whereas the </w:t>
      </w:r>
      <w:proofErr w:type="spellStart"/>
      <w:r>
        <w:t>waas</w:t>
      </w:r>
      <w:proofErr w:type="spellEnd"/>
      <w:r>
        <w:t xml:space="preserve"> of all mixed stands was one magnitude lower, ranging from 0.032 to 0.084, indicating the mixture’s higher stabilities across locations and years, due to their weaker interaction with the environment (Figure 3). Across the assessed interaction principal components (IPCs), IPC1 distinguishes between the two groups of locations Novi Sad and Gross </w:t>
      </w:r>
      <w:proofErr w:type="spellStart"/>
      <w:r>
        <w:t>Lüsewitz</w:t>
      </w:r>
      <w:proofErr w:type="spellEnd"/>
      <w:r>
        <w:t xml:space="preserve"> (negative loadings) versus Bad </w:t>
      </w:r>
      <w:proofErr w:type="spellStart"/>
      <w:r>
        <w:t>Vilbel</w:t>
      </w:r>
      <w:proofErr w:type="spellEnd"/>
      <w:r>
        <w:t xml:space="preserve"> and </w:t>
      </w:r>
      <w:proofErr w:type="spellStart"/>
      <w:r>
        <w:t>Seegräben</w:t>
      </w:r>
      <w:proofErr w:type="spellEnd"/>
      <w:r>
        <w:t xml:space="preserve"> (positive loadings) (Figure 4). Additionally, IPC1 clearly distinguished the NLLs (positive loadings) from the oats (negative loadings). By contrast, IPC2 distinguished the location </w:t>
      </w:r>
      <w:proofErr w:type="spellStart"/>
      <w:r>
        <w:t>Reckenholz</w:t>
      </w:r>
      <w:proofErr w:type="spellEnd"/>
      <w:r>
        <w:t xml:space="preserve"> from the others, and showed slight variation across the mixed treatments in terms of their loadings. With regards to the factor loading of IPC1 and IPC2, the two mixtures Lion x </w:t>
      </w:r>
      <w:proofErr w:type="spellStart"/>
      <w:r>
        <w:t>Lunabor</w:t>
      </w:r>
      <w:proofErr w:type="spellEnd"/>
      <w:r>
        <w:t xml:space="preserve"> and Troll </w:t>
      </w:r>
      <w:proofErr w:type="spellStart"/>
      <w:r>
        <w:t>Jowisz</w:t>
      </w:r>
      <w:proofErr w:type="spellEnd"/>
      <w:r>
        <w:t xml:space="preserve"> plotted closest </w:t>
      </w:r>
      <w:r>
        <w:lastRenderedPageBreak/>
        <w:t>to the origin (0,0). These two treatments interacted less with the locations and years and were thus exhibiting a more stable performance across all five locations.</w:t>
      </w:r>
    </w:p>
    <w:tbl>
      <w:tblPr>
        <w:tblStyle w:val="Table"/>
        <w:tblW w:w="5000" w:type="pct"/>
        <w:tblLayout w:type="fixed"/>
        <w:tblLook w:val="0000" w:firstRow="0" w:lastRow="0" w:firstColumn="0" w:lastColumn="0" w:noHBand="0" w:noVBand="0"/>
      </w:tblPr>
      <w:tblGrid>
        <w:gridCol w:w="9360"/>
      </w:tblGrid>
      <w:tr w:rsidR="008A3AB9" w14:paraId="2F98620E" w14:textId="77777777">
        <w:tc>
          <w:tcPr>
            <w:tcW w:w="7920" w:type="dxa"/>
          </w:tcPr>
          <w:p w14:paraId="53CFEC41" w14:textId="77777777" w:rsidR="008A3AB9" w:rsidRDefault="00000000">
            <w:pPr>
              <w:pStyle w:val="Compact"/>
              <w:jc w:val="center"/>
            </w:pPr>
            <w:bookmarkStart w:id="47" w:name="fig-des"/>
            <w:r>
              <w:rPr>
                <w:noProof/>
              </w:rPr>
              <w:drawing>
                <wp:inline distT="0" distB="0" distL="0" distR="0" wp14:anchorId="60EC1728" wp14:editId="5C415503">
                  <wp:extent cx="5334000" cy="4445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writing/pictures/ammibiplot.png"/>
                          <pic:cNvPicPr>
                            <a:picLocks noChangeAspect="1" noChangeArrowheads="1"/>
                          </pic:cNvPicPr>
                        </pic:nvPicPr>
                        <pic:blipFill>
                          <a:blip r:embed="rId8"/>
                          <a:stretch>
                            <a:fillRect/>
                          </a:stretch>
                        </pic:blipFill>
                        <pic:spPr bwMode="auto">
                          <a:xfrm>
                            <a:off x="0" y="0"/>
                            <a:ext cx="5334000" cy="4445000"/>
                          </a:xfrm>
                          <a:prstGeom prst="rect">
                            <a:avLst/>
                          </a:prstGeom>
                          <a:noFill/>
                          <a:ln w="9525">
                            <a:noFill/>
                            <a:headEnd/>
                            <a:tailEnd/>
                          </a:ln>
                        </pic:spPr>
                      </pic:pic>
                    </a:graphicData>
                  </a:graphic>
                </wp:inline>
              </w:drawing>
            </w:r>
          </w:p>
          <w:p w14:paraId="6AA74F41" w14:textId="77777777" w:rsidR="008A3AB9" w:rsidRDefault="00000000">
            <w:pPr>
              <w:pStyle w:val="ImageCaption"/>
              <w:spacing w:before="200"/>
            </w:pPr>
            <w:r>
              <w:t xml:space="preserve">Figure 4: The additive main effects and multiplicative interaction (AMMI) biplot of the treatment (circles) and location (triangles) scores on the first two interaction principal components for total yield in pure and mixed stands, illustrates the relative performance and stability of all treatments across five locations. The following location acronyms were used: Gross (Gross </w:t>
            </w:r>
            <w:proofErr w:type="spellStart"/>
            <w:r>
              <w:t>Lüsewitz</w:t>
            </w:r>
            <w:proofErr w:type="spellEnd"/>
            <w:r>
              <w:t xml:space="preserve">), Novi (Novi Sad), </w:t>
            </w:r>
            <w:proofErr w:type="spellStart"/>
            <w:r>
              <w:t>Vilbel</w:t>
            </w:r>
            <w:proofErr w:type="spellEnd"/>
            <w:r>
              <w:t xml:space="preserve"> (Bad </w:t>
            </w:r>
            <w:proofErr w:type="spellStart"/>
            <w:r>
              <w:t>Vilbel</w:t>
            </w:r>
            <w:proofErr w:type="spellEnd"/>
            <w:r>
              <w:t>), Re (</w:t>
            </w:r>
            <w:proofErr w:type="spellStart"/>
            <w:r>
              <w:t>Reckenholz</w:t>
            </w:r>
            <w:proofErr w:type="spellEnd"/>
            <w:r>
              <w:t xml:space="preserve">) and </w:t>
            </w:r>
            <w:proofErr w:type="spellStart"/>
            <w:r>
              <w:t>Seegr</w:t>
            </w:r>
            <w:proofErr w:type="spellEnd"/>
            <w:r>
              <w:t xml:space="preserve"> (</w:t>
            </w:r>
            <w:proofErr w:type="spellStart"/>
            <w:r>
              <w:t>Seegräben</w:t>
            </w:r>
            <w:proofErr w:type="spellEnd"/>
            <w:r>
              <w:t>).</w:t>
            </w:r>
          </w:p>
        </w:tc>
        <w:bookmarkEnd w:id="47"/>
      </w:tr>
    </w:tbl>
    <w:p w14:paraId="2BA587A4" w14:textId="77777777" w:rsidR="008A3AB9" w:rsidRDefault="00000000" w:rsidP="00C15D20">
      <w:pPr>
        <w:pStyle w:val="Heading1"/>
        <w:ind w:firstLine="720"/>
      </w:pPr>
      <w:bookmarkStart w:id="48" w:name="references"/>
      <w:bookmarkStart w:id="49" w:name="_Toc205286071"/>
      <w:bookmarkEnd w:id="32"/>
      <w:bookmarkEnd w:id="40"/>
      <w:bookmarkEnd w:id="45"/>
      <w:r>
        <w:t>References</w:t>
      </w:r>
      <w:bookmarkEnd w:id="49"/>
    </w:p>
    <w:p w14:paraId="08515DF9" w14:textId="77777777" w:rsidR="008A3AB9" w:rsidRDefault="00000000">
      <w:pPr>
        <w:pStyle w:val="Bibliography"/>
      </w:pPr>
      <w:bookmarkStart w:id="50" w:name="ref-andow"/>
      <w:bookmarkStart w:id="51" w:name="refs"/>
      <w:proofErr w:type="spellStart"/>
      <w:r>
        <w:t>Andow</w:t>
      </w:r>
      <w:proofErr w:type="spellEnd"/>
      <w:r>
        <w:t xml:space="preserve">, D.A., 1991. Vegetational diversity and arthropod population. Annu. rev. </w:t>
      </w:r>
      <w:proofErr w:type="spellStart"/>
      <w:r>
        <w:t>entomol</w:t>
      </w:r>
      <w:proofErr w:type="spellEnd"/>
      <w:r>
        <w:t xml:space="preserve"> 36, 561–566.</w:t>
      </w:r>
    </w:p>
    <w:p w14:paraId="348EC032" w14:textId="77777777" w:rsidR="008A3AB9" w:rsidRDefault="00000000">
      <w:pPr>
        <w:pStyle w:val="Bibliography"/>
      </w:pPr>
      <w:bookmarkStart w:id="52" w:name="ref-arbizu2020"/>
      <w:bookmarkEnd w:id="50"/>
      <w:proofErr w:type="spellStart"/>
      <w:r>
        <w:t>Arbizu</w:t>
      </w:r>
      <w:proofErr w:type="spellEnd"/>
      <w:r>
        <w:t xml:space="preserve">, M.P., 2020. </w:t>
      </w:r>
      <w:proofErr w:type="spellStart"/>
      <w:r>
        <w:t>pairwiseAdonis</w:t>
      </w:r>
      <w:proofErr w:type="spellEnd"/>
      <w:r>
        <w:t>: Pairwise multilevel comparison using adonis. R package version 0.4.</w:t>
      </w:r>
    </w:p>
    <w:p w14:paraId="6370147B" w14:textId="77777777" w:rsidR="008A3AB9" w:rsidRDefault="00000000">
      <w:pPr>
        <w:pStyle w:val="Bibliography"/>
      </w:pPr>
      <w:bookmarkStart w:id="53" w:name="ref-aschemann-witzel2021"/>
      <w:bookmarkEnd w:id="52"/>
      <w:proofErr w:type="spellStart"/>
      <w:r>
        <w:lastRenderedPageBreak/>
        <w:t>Aschemann-Witzel</w:t>
      </w:r>
      <w:proofErr w:type="spellEnd"/>
      <w:r>
        <w:t xml:space="preserve">, J., </w:t>
      </w:r>
      <w:proofErr w:type="spellStart"/>
      <w:r>
        <w:t>Gantriis</w:t>
      </w:r>
      <w:proofErr w:type="spellEnd"/>
      <w:r>
        <w:t xml:space="preserve">, R.F., Fraga, P., Perez-Cueto, F.J.A., 2021. Plant-based food and protein trend from a business perspective: Markets, consumers, and the challenges and opportunities in the future. Critical Reviews in Food Science and Nutrition 61, 3119–3128. </w:t>
      </w:r>
      <w:hyperlink r:id="rId9">
        <w:r>
          <w:rPr>
            <w:rStyle w:val="Hyperlink"/>
          </w:rPr>
          <w:t>https://doi.org/10.1080/10408398.2020.1793730</w:t>
        </w:r>
      </w:hyperlink>
    </w:p>
    <w:p w14:paraId="5DCE961D" w14:textId="77777777" w:rsidR="008A3AB9" w:rsidRDefault="00000000">
      <w:pPr>
        <w:pStyle w:val="Bibliography"/>
      </w:pPr>
      <w:bookmarkStart w:id="54" w:name="ref-baghestani1999"/>
      <w:bookmarkEnd w:id="53"/>
      <w:proofErr w:type="spellStart"/>
      <w:r>
        <w:t>Baghestani</w:t>
      </w:r>
      <w:proofErr w:type="spellEnd"/>
      <w:r>
        <w:t xml:space="preserve">, A., Lemieux, C., Leroux, G.D., </w:t>
      </w:r>
      <w:proofErr w:type="spellStart"/>
      <w:r>
        <w:t>Baziramakenga</w:t>
      </w:r>
      <w:proofErr w:type="spellEnd"/>
      <w:r>
        <w:t xml:space="preserve">, R., Simard, R.R., 1999. Determination of allelochemicals in spring cereal cultivars of different competitiveness. Weed Science 47, 498–504. </w:t>
      </w:r>
      <w:hyperlink r:id="rId10">
        <w:r>
          <w:rPr>
            <w:rStyle w:val="Hyperlink"/>
          </w:rPr>
          <w:t>https://doi.org/10.1017/S0043174500092171</w:t>
        </w:r>
      </w:hyperlink>
    </w:p>
    <w:p w14:paraId="5961B1CC" w14:textId="77777777" w:rsidR="008A3AB9" w:rsidRDefault="00000000">
      <w:pPr>
        <w:pStyle w:val="Bibliography"/>
      </w:pPr>
      <w:bookmarkStart w:id="55" w:name="ref-bates2015"/>
      <w:bookmarkEnd w:id="54"/>
      <w:r>
        <w:t xml:space="preserve">Bates, D., </w:t>
      </w:r>
      <w:proofErr w:type="spellStart"/>
      <w:r>
        <w:t>Mächler</w:t>
      </w:r>
      <w:proofErr w:type="spellEnd"/>
      <w:r>
        <w:t xml:space="preserve">, M., </w:t>
      </w:r>
      <w:proofErr w:type="spellStart"/>
      <w:r>
        <w:t>Bolker</w:t>
      </w:r>
      <w:proofErr w:type="spellEnd"/>
      <w:r>
        <w:t xml:space="preserve">, B., Walker, S., 2015. Fitting Linear Mixed-Effects Models Using </w:t>
      </w:r>
      <w:r>
        <w:rPr>
          <w:b/>
          <w:bCs/>
        </w:rPr>
        <w:t>Lme4</w:t>
      </w:r>
      <w:r>
        <w:t xml:space="preserve">. Journal of Statistical Software 67. </w:t>
      </w:r>
      <w:hyperlink r:id="rId11">
        <w:r>
          <w:rPr>
            <w:rStyle w:val="Hyperlink"/>
          </w:rPr>
          <w:t>https://doi.org/10.18637/jss.v067.i01</w:t>
        </w:r>
      </w:hyperlink>
    </w:p>
    <w:p w14:paraId="13EEC218" w14:textId="77777777" w:rsidR="008A3AB9" w:rsidRDefault="00000000">
      <w:pPr>
        <w:pStyle w:val="Bibliography"/>
      </w:pPr>
      <w:bookmarkStart w:id="56" w:name="ref-bedoussac2010"/>
      <w:bookmarkEnd w:id="55"/>
      <w:proofErr w:type="spellStart"/>
      <w:r>
        <w:t>Bedoussac</w:t>
      </w:r>
      <w:proofErr w:type="spellEnd"/>
      <w:r>
        <w:t xml:space="preserve">, L., </w:t>
      </w:r>
      <w:proofErr w:type="spellStart"/>
      <w:r>
        <w:t>Justes</w:t>
      </w:r>
      <w:proofErr w:type="spellEnd"/>
      <w:r>
        <w:t xml:space="preserve">, E., 2010. The efficiency of a durum wheat-winter pea intercrop to improve yield and wheat grain protein concentration depends on N availability during early growth. Plant and Soil 330, 19–35. </w:t>
      </w:r>
      <w:hyperlink r:id="rId12">
        <w:r>
          <w:rPr>
            <w:rStyle w:val="Hyperlink"/>
          </w:rPr>
          <w:t>https://doi.org/10.1007/s11104-009-0082-2</w:t>
        </w:r>
      </w:hyperlink>
    </w:p>
    <w:p w14:paraId="4998C42C" w14:textId="77777777" w:rsidR="008A3AB9" w:rsidRDefault="00000000">
      <w:pPr>
        <w:pStyle w:val="Bibliography"/>
      </w:pPr>
      <w:bookmarkStart w:id="57" w:name="ref-begna2021"/>
      <w:bookmarkEnd w:id="56"/>
      <w:proofErr w:type="spellStart"/>
      <w:r>
        <w:t>Begna</w:t>
      </w:r>
      <w:proofErr w:type="spellEnd"/>
      <w:r>
        <w:t xml:space="preserve">, S., Angadi, S., Mesbah, A., Umesh, R.M., </w:t>
      </w:r>
      <w:proofErr w:type="spellStart"/>
      <w:r>
        <w:t>Stamm</w:t>
      </w:r>
      <w:proofErr w:type="spellEnd"/>
      <w:r>
        <w:t xml:space="preserve">, M., 2021. Forage Yield and Quality of Winter Canola–Pea Mixed Cropping System. Sustainability 13, 2122. </w:t>
      </w:r>
      <w:hyperlink r:id="rId13">
        <w:r>
          <w:rPr>
            <w:rStyle w:val="Hyperlink"/>
          </w:rPr>
          <w:t>https://doi.org/10.3390/su13042122</w:t>
        </w:r>
      </w:hyperlink>
    </w:p>
    <w:p w14:paraId="04AAA155" w14:textId="77777777" w:rsidR="008A3AB9" w:rsidRDefault="00000000">
      <w:pPr>
        <w:pStyle w:val="Bibliography"/>
      </w:pPr>
      <w:bookmarkStart w:id="58" w:name="ref-bohm"/>
      <w:bookmarkEnd w:id="57"/>
      <w:proofErr w:type="spellStart"/>
      <w:r>
        <w:t>Böhm</w:t>
      </w:r>
      <w:proofErr w:type="spellEnd"/>
      <w:r>
        <w:t xml:space="preserve">, H., </w:t>
      </w:r>
      <w:proofErr w:type="spellStart"/>
      <w:r>
        <w:t>Bramm</w:t>
      </w:r>
      <w:proofErr w:type="spellEnd"/>
      <w:r>
        <w:t xml:space="preserve">, A., </w:t>
      </w:r>
      <w:proofErr w:type="spellStart"/>
      <w:r>
        <w:t>Aulrich</w:t>
      </w:r>
      <w:proofErr w:type="spellEnd"/>
      <w:r>
        <w:t xml:space="preserve">, K., </w:t>
      </w:r>
      <w:proofErr w:type="spellStart"/>
      <w:r>
        <w:t>Rühl</w:t>
      </w:r>
      <w:proofErr w:type="spellEnd"/>
      <w:r>
        <w:t>, G., 2008. Effect of different sowing densities in mixed cultivation of blue lupin (</w:t>
      </w:r>
      <w:r>
        <w:rPr>
          <w:i/>
          <w:iCs/>
        </w:rPr>
        <w:t>Lupinus</w:t>
      </w:r>
      <w:r>
        <w:t xml:space="preserve"> </w:t>
      </w:r>
      <w:proofErr w:type="spellStart"/>
      <w:r>
        <w:rPr>
          <w:i/>
          <w:iCs/>
        </w:rPr>
        <w:t>Angustifolius</w:t>
      </w:r>
      <w:proofErr w:type="spellEnd"/>
      <w:r>
        <w:t>) with spring crops on yield and quality, in: Lupins for Health and Wealth-Proceedings of the 12th International Lupin Conference. International Lupin Association, Fremantle, Western Australia.</w:t>
      </w:r>
    </w:p>
    <w:p w14:paraId="20FBE916" w14:textId="77777777" w:rsidR="008A3AB9" w:rsidRDefault="00000000">
      <w:pPr>
        <w:pStyle w:val="Bibliography"/>
      </w:pPr>
      <w:bookmarkStart w:id="59" w:name="ref-civitello2015"/>
      <w:bookmarkEnd w:id="58"/>
      <w:proofErr w:type="spellStart"/>
      <w:r>
        <w:t>Civitello</w:t>
      </w:r>
      <w:proofErr w:type="spellEnd"/>
      <w:r>
        <w:t xml:space="preserve">, D.J., Cohen, J., Fatima, H., Halstead, N.T., Liriano, J., McMahon, T.A., Ortega, C.N., Sauer, E.L., Sehgal, T., Young, S., Rohr, J.R., 2015. Biodiversity inhibits parasites: Broad evidence for the dilution effect. Proceedings of the National Academy of Sciences 112, 8667–8671. </w:t>
      </w:r>
      <w:hyperlink r:id="rId14">
        <w:r>
          <w:rPr>
            <w:rStyle w:val="Hyperlink"/>
          </w:rPr>
          <w:t>https://doi.org/10.1073/pnas.1506279112</w:t>
        </w:r>
      </w:hyperlink>
    </w:p>
    <w:p w14:paraId="7B29B519" w14:textId="77777777" w:rsidR="008A3AB9" w:rsidRDefault="00000000">
      <w:pPr>
        <w:pStyle w:val="Bibliography"/>
      </w:pPr>
      <w:bookmarkStart w:id="60" w:name="ref-demie2022"/>
      <w:bookmarkEnd w:id="59"/>
      <w:proofErr w:type="spellStart"/>
      <w:r>
        <w:t>Demie</w:t>
      </w:r>
      <w:proofErr w:type="spellEnd"/>
      <w:r>
        <w:t xml:space="preserve">, D.T., </w:t>
      </w:r>
      <w:proofErr w:type="spellStart"/>
      <w:r>
        <w:t>Döring</w:t>
      </w:r>
      <w:proofErr w:type="spellEnd"/>
      <w:r>
        <w:t xml:space="preserve">, T.F., </w:t>
      </w:r>
      <w:proofErr w:type="spellStart"/>
      <w:r>
        <w:t>Finckh</w:t>
      </w:r>
      <w:proofErr w:type="spellEnd"/>
      <w:r>
        <w:t xml:space="preserve">, M.R., Van Der Werf, W., </w:t>
      </w:r>
      <w:proofErr w:type="spellStart"/>
      <w:r>
        <w:t>Enjalbert</w:t>
      </w:r>
      <w:proofErr w:type="spellEnd"/>
      <w:r>
        <w:t xml:space="preserve">, J., Seidel, S.J., 2022. </w:t>
      </w:r>
      <w:proofErr w:type="gramStart"/>
      <w:r>
        <w:t>Mixture  Genotype</w:t>
      </w:r>
      <w:proofErr w:type="gramEnd"/>
      <w:r>
        <w:t xml:space="preserve"> Effects in Cereal/Legume Intercropping. Frontiers in Plant Science 13, 846720. </w:t>
      </w:r>
      <w:hyperlink r:id="rId15">
        <w:r>
          <w:rPr>
            <w:rStyle w:val="Hyperlink"/>
          </w:rPr>
          <w:t>https://doi.org/10.3389/fpls.2022.846720</w:t>
        </w:r>
      </w:hyperlink>
    </w:p>
    <w:p w14:paraId="0A15848F" w14:textId="77777777" w:rsidR="008A3AB9" w:rsidRDefault="00000000">
      <w:pPr>
        <w:pStyle w:val="Bibliography"/>
      </w:pPr>
      <w:bookmarkStart w:id="61" w:name="ref-ding2019"/>
      <w:bookmarkEnd w:id="60"/>
      <w:r>
        <w:t xml:space="preserve">Ding, W., </w:t>
      </w:r>
      <w:proofErr w:type="spellStart"/>
      <w:r>
        <w:t>Clode</w:t>
      </w:r>
      <w:proofErr w:type="spellEnd"/>
      <w:r>
        <w:t xml:space="preserve">, P.L., Lambers, H., 2019. Is pH the key reason why some Lupinus species are sensitive to calcareous soil? Plant and Soil 434, 185–201. </w:t>
      </w:r>
      <w:hyperlink r:id="rId16">
        <w:r>
          <w:rPr>
            <w:rStyle w:val="Hyperlink"/>
          </w:rPr>
          <w:t>https://doi.org/10.1007/s11104-018-3763-x</w:t>
        </w:r>
      </w:hyperlink>
    </w:p>
    <w:p w14:paraId="768B1AD1" w14:textId="77777777" w:rsidR="008A3AB9" w:rsidRDefault="00000000">
      <w:pPr>
        <w:pStyle w:val="Bibliography"/>
      </w:pPr>
      <w:bookmarkStart w:id="62" w:name="ref-dourmap2025"/>
      <w:bookmarkEnd w:id="61"/>
      <w:proofErr w:type="spellStart"/>
      <w:r>
        <w:t>Dourmap</w:t>
      </w:r>
      <w:proofErr w:type="spellEnd"/>
      <w:r>
        <w:t xml:space="preserve">, C., </w:t>
      </w:r>
      <w:proofErr w:type="spellStart"/>
      <w:r>
        <w:t>Fustec</w:t>
      </w:r>
      <w:proofErr w:type="spellEnd"/>
      <w:r>
        <w:t xml:space="preserve">, J., </w:t>
      </w:r>
      <w:proofErr w:type="spellStart"/>
      <w:r>
        <w:t>Naudin</w:t>
      </w:r>
      <w:proofErr w:type="spellEnd"/>
      <w:r>
        <w:t xml:space="preserve">, C., Carton, N., </w:t>
      </w:r>
      <w:proofErr w:type="spellStart"/>
      <w:r>
        <w:t>Tcherkez</w:t>
      </w:r>
      <w:proofErr w:type="spellEnd"/>
      <w:r>
        <w:t xml:space="preserve">, G., 2025. White lupin: Improving legume-based protein production via intercropping. </w:t>
      </w:r>
      <w:hyperlink r:id="rId17">
        <w:r>
          <w:rPr>
            <w:rStyle w:val="Hyperlink"/>
          </w:rPr>
          <w:t>https://doi.org/10.22541/au.173679744.40722459/v1</w:t>
        </w:r>
      </w:hyperlink>
    </w:p>
    <w:p w14:paraId="5190BEF5" w14:textId="77777777" w:rsidR="008A3AB9" w:rsidRDefault="00000000">
      <w:pPr>
        <w:pStyle w:val="Bibliography"/>
      </w:pPr>
      <w:bookmarkStart w:id="63" w:name="ref-eberhart1966"/>
      <w:bookmarkEnd w:id="62"/>
      <w:r>
        <w:t>Eberhart, S.A., Russell, W.A., 1966. Stability Parameters for Comparing Varieties</w:t>
      </w:r>
      <w:r>
        <w:rPr>
          <w:vertAlign w:val="superscript"/>
        </w:rPr>
        <w:t>1</w:t>
      </w:r>
      <w:r>
        <w:t xml:space="preserve">. Crop Science 6, 36–40. </w:t>
      </w:r>
      <w:hyperlink r:id="rId18">
        <w:r>
          <w:rPr>
            <w:rStyle w:val="Hyperlink"/>
          </w:rPr>
          <w:t>https://doi.org/10.2135/cropsci1966.0011183X000600010011x</w:t>
        </w:r>
      </w:hyperlink>
    </w:p>
    <w:p w14:paraId="38FAA096" w14:textId="77777777" w:rsidR="008A3AB9" w:rsidRDefault="00000000">
      <w:pPr>
        <w:pStyle w:val="Bibliography"/>
      </w:pPr>
      <w:bookmarkStart w:id="64" w:name="ref-erisman2008"/>
      <w:bookmarkEnd w:id="63"/>
      <w:proofErr w:type="spellStart"/>
      <w:r>
        <w:lastRenderedPageBreak/>
        <w:t>Erisman</w:t>
      </w:r>
      <w:proofErr w:type="spellEnd"/>
      <w:r>
        <w:t xml:space="preserve">, J.W., Sutton, M.A., Galloway, J., </w:t>
      </w:r>
      <w:proofErr w:type="spellStart"/>
      <w:r>
        <w:t>Klimont</w:t>
      </w:r>
      <w:proofErr w:type="spellEnd"/>
      <w:r>
        <w:t xml:space="preserve">, Z., </w:t>
      </w:r>
      <w:proofErr w:type="spellStart"/>
      <w:r>
        <w:t>Winiwarter</w:t>
      </w:r>
      <w:proofErr w:type="spellEnd"/>
      <w:r>
        <w:t xml:space="preserve">, W., 2008. How a century of ammonia synthesis changed the world. Nature Geoscience 1, 636–639. </w:t>
      </w:r>
      <w:hyperlink r:id="rId19">
        <w:r>
          <w:rPr>
            <w:rStyle w:val="Hyperlink"/>
          </w:rPr>
          <w:t>https://doi.org/10.1038/ngeo325</w:t>
        </w:r>
      </w:hyperlink>
    </w:p>
    <w:p w14:paraId="01EF5D55" w14:textId="77777777" w:rsidR="008A3AB9" w:rsidRDefault="00000000">
      <w:pPr>
        <w:pStyle w:val="Bibliography"/>
      </w:pPr>
      <w:bookmarkStart w:id="65" w:name="ref-evans1987"/>
      <w:bookmarkEnd w:id="64"/>
      <w:r>
        <w:t>Evans, J., O’Connor, G.E., Turner, G.L., Bergersen, F.J., 1987. Influence of mineral nitrogen on nitrogen fixation by lupin (</w:t>
      </w:r>
      <w:r>
        <w:rPr>
          <w:i/>
          <w:iCs/>
        </w:rPr>
        <w:t>Lupinus</w:t>
      </w:r>
      <w:r>
        <w:t xml:space="preserve"> </w:t>
      </w:r>
      <w:proofErr w:type="spellStart"/>
      <w:r>
        <w:rPr>
          <w:i/>
          <w:iCs/>
        </w:rPr>
        <w:t>Angustifolius</w:t>
      </w:r>
      <w:proofErr w:type="spellEnd"/>
      <w:r>
        <w:t xml:space="preserve">) as assessed by 15N isotope dilution methods. Field Crops Research 17, 109–120. </w:t>
      </w:r>
      <w:hyperlink r:id="rId20">
        <w:r>
          <w:rPr>
            <w:rStyle w:val="Hyperlink"/>
          </w:rPr>
          <w:t>https://doi.org/10.1016/0378-4290(87)90086-4</w:t>
        </w:r>
      </w:hyperlink>
    </w:p>
    <w:p w14:paraId="56DC3A41" w14:textId="77777777" w:rsidR="008A3AB9" w:rsidRDefault="00000000">
      <w:pPr>
        <w:pStyle w:val="Bibliography"/>
      </w:pPr>
      <w:bookmarkStart w:id="66" w:name="ref-finch2000"/>
      <w:bookmarkEnd w:id="65"/>
      <w:r>
        <w:t xml:space="preserve">Finch, S., Collier, R.H., 2000. Integrated pest management in field vegetable crops in northern Europe — with focus on two key pests. Crop Protection 19, 817–824. </w:t>
      </w:r>
      <w:hyperlink r:id="rId21">
        <w:r>
          <w:rPr>
            <w:rStyle w:val="Hyperlink"/>
          </w:rPr>
          <w:t>https://doi.org/10.1016/S0261-2194(00)00109-5</w:t>
        </w:r>
      </w:hyperlink>
    </w:p>
    <w:p w14:paraId="59B3A82E" w14:textId="77777777" w:rsidR="008A3AB9" w:rsidRDefault="00000000">
      <w:pPr>
        <w:pStyle w:val="Bibliography"/>
      </w:pPr>
      <w:bookmarkStart w:id="67" w:name="ref-finlay1963"/>
      <w:bookmarkEnd w:id="66"/>
      <w:r>
        <w:t xml:space="preserve">Finlay, K., Wilkinson, G., 1963. The analysis of adaptation in a plant-breeding programme. Australian Journal of Agricultural Research 14, 742. </w:t>
      </w:r>
      <w:hyperlink r:id="rId22">
        <w:r>
          <w:rPr>
            <w:rStyle w:val="Hyperlink"/>
          </w:rPr>
          <w:t>https://doi.org/10.1071/AR9630742</w:t>
        </w:r>
      </w:hyperlink>
    </w:p>
    <w:p w14:paraId="5C47D203" w14:textId="77777777" w:rsidR="008A3AB9" w:rsidRDefault="00000000">
      <w:pPr>
        <w:pStyle w:val="Bibliography"/>
      </w:pPr>
      <w:bookmarkStart w:id="68" w:name="ref-zotero-535"/>
      <w:bookmarkEnd w:id="67"/>
      <w:proofErr w:type="spellStart"/>
      <w:r>
        <w:t>Gauch</w:t>
      </w:r>
      <w:proofErr w:type="spellEnd"/>
      <w:r>
        <w:t>, H.G., 1992. Statistical Analysis of Regional Yield Trials: AMMI Analysis of Factorial Designs. Elsevier.</w:t>
      </w:r>
    </w:p>
    <w:p w14:paraId="4A50AD1B" w14:textId="77777777" w:rsidR="008A3AB9" w:rsidRDefault="00000000">
      <w:pPr>
        <w:pStyle w:val="Bibliography"/>
      </w:pPr>
      <w:bookmarkStart w:id="69" w:name="ref-gaudin2015"/>
      <w:bookmarkEnd w:id="68"/>
      <w:r>
        <w:t xml:space="preserve">Gaudin, A.C.M., </w:t>
      </w:r>
      <w:proofErr w:type="spellStart"/>
      <w:r>
        <w:t>Tolhurst</w:t>
      </w:r>
      <w:proofErr w:type="spellEnd"/>
      <w:r>
        <w:t xml:space="preserve">, T.N., Ker, A.P., </w:t>
      </w:r>
      <w:proofErr w:type="spellStart"/>
      <w:r>
        <w:t>Janovicek</w:t>
      </w:r>
      <w:proofErr w:type="spellEnd"/>
      <w:r>
        <w:t xml:space="preserve">, K., Tortora, C., Martin, R.C., Deen, W., 2015. Increasing Crop Diversity Mitigates Weather Variations and Improves Yield Stability. PLOS ONE 10, e0113261. </w:t>
      </w:r>
      <w:hyperlink r:id="rId23">
        <w:r>
          <w:rPr>
            <w:rStyle w:val="Hyperlink"/>
          </w:rPr>
          <w:t>https://doi.org/10.1371/journal.pone.0113261</w:t>
        </w:r>
      </w:hyperlink>
    </w:p>
    <w:p w14:paraId="140DD3DB" w14:textId="77777777" w:rsidR="008A3AB9" w:rsidRDefault="00000000">
      <w:pPr>
        <w:pStyle w:val="Bibliography"/>
      </w:pPr>
      <w:bookmarkStart w:id="70" w:name="ref-gronle2015"/>
      <w:bookmarkEnd w:id="69"/>
      <w:proofErr w:type="spellStart"/>
      <w:r>
        <w:t>Gronle</w:t>
      </w:r>
      <w:proofErr w:type="spellEnd"/>
      <w:r>
        <w:t xml:space="preserve">, A., Lux, G., </w:t>
      </w:r>
      <w:proofErr w:type="spellStart"/>
      <w:r>
        <w:t>Böhm</w:t>
      </w:r>
      <w:proofErr w:type="spellEnd"/>
      <w:r>
        <w:t xml:space="preserve">, H., </w:t>
      </w:r>
      <w:proofErr w:type="spellStart"/>
      <w:r>
        <w:t>Schmidtke</w:t>
      </w:r>
      <w:proofErr w:type="spellEnd"/>
      <w:r>
        <w:t xml:space="preserve">, K., Wild, M., </w:t>
      </w:r>
      <w:proofErr w:type="spellStart"/>
      <w:r>
        <w:t>Demmel</w:t>
      </w:r>
      <w:proofErr w:type="spellEnd"/>
      <w:r>
        <w:t xml:space="preserve">, M., </w:t>
      </w:r>
      <w:proofErr w:type="spellStart"/>
      <w:r>
        <w:t>Brandhuber</w:t>
      </w:r>
      <w:proofErr w:type="spellEnd"/>
      <w:r>
        <w:t xml:space="preserve">, R., </w:t>
      </w:r>
      <w:proofErr w:type="spellStart"/>
      <w:r>
        <w:t>Wilbois</w:t>
      </w:r>
      <w:proofErr w:type="spellEnd"/>
      <w:r>
        <w:t xml:space="preserve">, K.-P., </w:t>
      </w:r>
      <w:proofErr w:type="spellStart"/>
      <w:r>
        <w:t>Heß</w:t>
      </w:r>
      <w:proofErr w:type="spellEnd"/>
      <w:r>
        <w:t xml:space="preserve">, J., 2015. Effect of ploughing depth and mechanical soil loading on soil physical properties, weed infestation, yield performance and grain quality in sole and intercrops of pea and oat in organic farming. Soil and Tillage Research 148, 59–73. </w:t>
      </w:r>
      <w:hyperlink r:id="rId24">
        <w:r>
          <w:rPr>
            <w:rStyle w:val="Hyperlink"/>
          </w:rPr>
          <w:t>https://doi.org/10.1016/j.still.2014.12.004</w:t>
        </w:r>
      </w:hyperlink>
    </w:p>
    <w:p w14:paraId="71853360" w14:textId="77777777" w:rsidR="008A3AB9" w:rsidRDefault="00000000">
      <w:pPr>
        <w:pStyle w:val="Bibliography"/>
      </w:pPr>
      <w:bookmarkStart w:id="71" w:name="ref-hauggaard-nielsen2005"/>
      <w:bookmarkEnd w:id="70"/>
      <w:proofErr w:type="spellStart"/>
      <w:r>
        <w:t>Hauggaard</w:t>
      </w:r>
      <w:proofErr w:type="spellEnd"/>
      <w:r>
        <w:t xml:space="preserve">-Nielsen, H., Jensen, E.S., 2005. Facilitative Root Interactions in Intercrops. Plant and Soil 274, 237–250. </w:t>
      </w:r>
      <w:hyperlink r:id="rId25">
        <w:r>
          <w:rPr>
            <w:rStyle w:val="Hyperlink"/>
          </w:rPr>
          <w:t>https://doi.org/10.1007/s11104-004-1305-1</w:t>
        </w:r>
      </w:hyperlink>
    </w:p>
    <w:p w14:paraId="1E10DA45" w14:textId="77777777" w:rsidR="008A3AB9" w:rsidRDefault="00000000">
      <w:pPr>
        <w:pStyle w:val="Bibliography"/>
      </w:pPr>
      <w:bookmarkStart w:id="72" w:name="ref-hauggaard-nielsen2008"/>
      <w:bookmarkEnd w:id="71"/>
      <w:proofErr w:type="spellStart"/>
      <w:r>
        <w:t>Hauggaard</w:t>
      </w:r>
      <w:proofErr w:type="spellEnd"/>
      <w:r>
        <w:t xml:space="preserve">-Nielsen, H., </w:t>
      </w:r>
      <w:proofErr w:type="spellStart"/>
      <w:r>
        <w:t>Jørnsgaard</w:t>
      </w:r>
      <w:proofErr w:type="spellEnd"/>
      <w:r>
        <w:t xml:space="preserve">, B., Kinane, J., Jensen, E.S., 2008. Grain legume–cereal intercropping: The practical application of diversity, competition and facilitation in arable and organic cropping systems. Renewable Agriculture and Food Systems 23, 3–12. </w:t>
      </w:r>
      <w:hyperlink r:id="rId26">
        <w:r>
          <w:rPr>
            <w:rStyle w:val="Hyperlink"/>
          </w:rPr>
          <w:t>https://doi.org/10.1017/S1742170507002025</w:t>
        </w:r>
      </w:hyperlink>
    </w:p>
    <w:p w14:paraId="07924E3B" w14:textId="77777777" w:rsidR="008A3AB9" w:rsidRDefault="00000000">
      <w:pPr>
        <w:pStyle w:val="Bibliography"/>
      </w:pPr>
      <w:bookmarkStart w:id="73" w:name="ref-hildebrandt2015"/>
      <w:bookmarkEnd w:id="72"/>
      <w:r>
        <w:t xml:space="preserve">Hildebrandt, T.M., Nunes </w:t>
      </w:r>
      <w:proofErr w:type="spellStart"/>
      <w:r>
        <w:t>Nesi</w:t>
      </w:r>
      <w:proofErr w:type="spellEnd"/>
      <w:r>
        <w:t xml:space="preserve">, A., Araújo, W.L., Braun, H.-P., 2015. Amino Acid Catabolism in Plants. Molecular Plant 8, 1563–1579. </w:t>
      </w:r>
      <w:hyperlink r:id="rId27">
        <w:r>
          <w:rPr>
            <w:rStyle w:val="Hyperlink"/>
          </w:rPr>
          <w:t>https://doi.org/10.1016/j.molp.2015.09.005</w:t>
        </w:r>
      </w:hyperlink>
    </w:p>
    <w:p w14:paraId="12CFD3A6" w14:textId="77777777" w:rsidR="008A3AB9" w:rsidRDefault="00000000">
      <w:pPr>
        <w:pStyle w:val="Bibliography"/>
      </w:pPr>
      <w:bookmarkStart w:id="74" w:name="ref-huang2024"/>
      <w:bookmarkEnd w:id="73"/>
      <w:r>
        <w:t xml:space="preserve">Huang, T., </w:t>
      </w:r>
      <w:proofErr w:type="spellStart"/>
      <w:r>
        <w:t>Döring</w:t>
      </w:r>
      <w:proofErr w:type="spellEnd"/>
      <w:r>
        <w:t xml:space="preserve">, T.F., Zhao, X., Weiner, J., Dang, P., Zhang, M., Zhang, M., Siddique, K.H.M., Schmid, B., Qin, X., 2024. Cultivar mixtures increase crop yields and temporal yield stability globally. A meta-analysis. Agronomy for Sustainable Development 44, 28. </w:t>
      </w:r>
      <w:hyperlink r:id="rId28">
        <w:r>
          <w:rPr>
            <w:rStyle w:val="Hyperlink"/>
          </w:rPr>
          <w:t>https://doi.org/10.1007/s13593-024-00964-6</w:t>
        </w:r>
      </w:hyperlink>
    </w:p>
    <w:p w14:paraId="49F75335" w14:textId="77777777" w:rsidR="008A3AB9" w:rsidRDefault="00000000">
      <w:pPr>
        <w:pStyle w:val="Bibliography"/>
      </w:pPr>
      <w:bookmarkStart w:id="75" w:name="ref-jensen2020"/>
      <w:bookmarkEnd w:id="74"/>
      <w:r>
        <w:lastRenderedPageBreak/>
        <w:t xml:space="preserve">Jensen, E.S., Carlsson, G., </w:t>
      </w:r>
      <w:proofErr w:type="spellStart"/>
      <w:r>
        <w:t>Hauggaard</w:t>
      </w:r>
      <w:proofErr w:type="spellEnd"/>
      <w:r>
        <w:t xml:space="preserve">-Nielsen, H., 2020. Intercropping of grain legumes and cereals improves the use of soil N resources and reduces the requirement for synthetic fertilizer N: A global-scale analysis. Agronomy for Sustainable Development 40, 5. </w:t>
      </w:r>
      <w:hyperlink r:id="rId29">
        <w:r>
          <w:rPr>
            <w:rStyle w:val="Hyperlink"/>
          </w:rPr>
          <w:t>https://doi.org/10.1007/s13593-020-0607-x</w:t>
        </w:r>
      </w:hyperlink>
    </w:p>
    <w:p w14:paraId="303FF22B" w14:textId="77777777" w:rsidR="008A3AB9" w:rsidRDefault="00000000">
      <w:pPr>
        <w:pStyle w:val="Bibliography"/>
      </w:pPr>
      <w:bookmarkStart w:id="76" w:name="ref-kato-noguchi1994"/>
      <w:bookmarkEnd w:id="75"/>
      <w:r>
        <w:t xml:space="preserve">Kato-Noguchi, H., </w:t>
      </w:r>
      <w:proofErr w:type="spellStart"/>
      <w:r>
        <w:t>Kosemura</w:t>
      </w:r>
      <w:proofErr w:type="spellEnd"/>
      <w:r>
        <w:t xml:space="preserve">, S., Yamamura, S., </w:t>
      </w:r>
      <w:proofErr w:type="spellStart"/>
      <w:r>
        <w:t>Mizutani</w:t>
      </w:r>
      <w:proofErr w:type="spellEnd"/>
      <w:r>
        <w:t xml:space="preserve">, J., Hasegawa, K., 1994. Allelopathy of oats. I. Assessment of allelopathic potential of extract of oat shoots and identification of an allelochemical. Journal of Chemical Ecology 20, 309–314. </w:t>
      </w:r>
      <w:hyperlink r:id="rId30">
        <w:r>
          <w:rPr>
            <w:rStyle w:val="Hyperlink"/>
          </w:rPr>
          <w:t>https://doi.org/10.1007/BF02064439</w:t>
        </w:r>
      </w:hyperlink>
    </w:p>
    <w:p w14:paraId="203A3443" w14:textId="77777777" w:rsidR="008A3AB9" w:rsidRDefault="00000000">
      <w:pPr>
        <w:pStyle w:val="Bibliography"/>
      </w:pPr>
      <w:bookmarkStart w:id="77" w:name="ref-kim2019"/>
      <w:bookmarkEnd w:id="76"/>
      <w:r>
        <w:t xml:space="preserve">Kim, S.W., Less, J.F., Wang, L., Yan, T., Kiron, V., Kaushik, S.J., Lei, X.G., 2019. Meeting Global Feed Protein Demand: Challenge, Opportunity, and Strategy. Annual Review of Animal Biosciences 7, 221–243. </w:t>
      </w:r>
      <w:hyperlink r:id="rId31">
        <w:r>
          <w:rPr>
            <w:rStyle w:val="Hyperlink"/>
          </w:rPr>
          <w:t>https://doi.org/10.1146/annurev-animal-030117-014838</w:t>
        </w:r>
      </w:hyperlink>
    </w:p>
    <w:p w14:paraId="73F3C39B" w14:textId="77777777" w:rsidR="008A3AB9" w:rsidRDefault="00000000">
      <w:pPr>
        <w:pStyle w:val="Bibliography"/>
      </w:pPr>
      <w:bookmarkStart w:id="78" w:name="ref-koller2016"/>
      <w:bookmarkEnd w:id="77"/>
      <w:r>
        <w:t xml:space="preserve">Koller, M., 2016. </w:t>
      </w:r>
      <w:proofErr w:type="spellStart"/>
      <w:proofErr w:type="gramStart"/>
      <w:r>
        <w:rPr>
          <w:b/>
          <w:bCs/>
        </w:rPr>
        <w:t>Robustlmm</w:t>
      </w:r>
      <w:proofErr w:type="spellEnd"/>
      <w:r>
        <w:t xml:space="preserve"> :</w:t>
      </w:r>
      <w:proofErr w:type="gramEnd"/>
      <w:r>
        <w:t xml:space="preserve"> An </w:t>
      </w:r>
      <w:r>
        <w:rPr>
          <w:i/>
          <w:iCs/>
        </w:rPr>
        <w:t>R</w:t>
      </w:r>
      <w:r>
        <w:t xml:space="preserve"> Package for Robust Estimation of Linear Mixed-Effects Models. Journal of Statistical Software 75. </w:t>
      </w:r>
      <w:hyperlink r:id="rId32">
        <w:r>
          <w:rPr>
            <w:rStyle w:val="Hyperlink"/>
          </w:rPr>
          <w:t>https://doi.org/10.18637/jss.v075.i06</w:t>
        </w:r>
      </w:hyperlink>
    </w:p>
    <w:p w14:paraId="69A40645" w14:textId="77777777" w:rsidR="008A3AB9" w:rsidRDefault="00000000">
      <w:pPr>
        <w:pStyle w:val="Bibliography"/>
      </w:pPr>
      <w:bookmarkStart w:id="79" w:name="ref-kumawat2022"/>
      <w:bookmarkEnd w:id="78"/>
      <w:r>
        <w:t xml:space="preserve">Kumawat, A., </w:t>
      </w:r>
      <w:proofErr w:type="spellStart"/>
      <w:r>
        <w:t>Bamboriya</w:t>
      </w:r>
      <w:proofErr w:type="spellEnd"/>
      <w:r>
        <w:t xml:space="preserve">, S.D., Meena, R.S., Yadav, D., Kumar, A., Kumar, S., Raj, A., Pradhan, G., 2022. Legume-based inter-cropping to achieve the crop, soil, and environmental health security, in: Advances in Legumes for Sustainable Intensification. Elsevier, pp. 307–328. </w:t>
      </w:r>
      <w:hyperlink r:id="rId33">
        <w:r>
          <w:rPr>
            <w:rStyle w:val="Hyperlink"/>
          </w:rPr>
          <w:t>https://doi.org/10.1016/B978-0-323-85797-0.00005-7</w:t>
        </w:r>
      </w:hyperlink>
    </w:p>
    <w:p w14:paraId="549173BC" w14:textId="77777777" w:rsidR="008A3AB9" w:rsidRDefault="00000000">
      <w:pPr>
        <w:pStyle w:val="Bibliography"/>
      </w:pPr>
      <w:bookmarkStart w:id="80" w:name="ref-kuznetsova2017"/>
      <w:bookmarkEnd w:id="79"/>
      <w:r>
        <w:t xml:space="preserve">Kuznetsova, A., Brockhoff, P.B., Christensen, R.H.B., 2017. </w:t>
      </w:r>
      <w:proofErr w:type="spellStart"/>
      <w:r>
        <w:rPr>
          <w:b/>
          <w:bCs/>
        </w:rPr>
        <w:t>lmerTest</w:t>
      </w:r>
      <w:proofErr w:type="spellEnd"/>
      <w:r>
        <w:t xml:space="preserve"> Package: Tests in Linear Mixed Effects Models. Journal of Statistical Software 82. </w:t>
      </w:r>
      <w:hyperlink r:id="rId34">
        <w:r>
          <w:rPr>
            <w:rStyle w:val="Hyperlink"/>
          </w:rPr>
          <w:t>https://doi.org/10.18637/jss.v082.i13</w:t>
        </w:r>
      </w:hyperlink>
    </w:p>
    <w:p w14:paraId="6B11D800" w14:textId="77777777" w:rsidR="008A3AB9" w:rsidRDefault="00000000">
      <w:pPr>
        <w:pStyle w:val="Bibliography"/>
      </w:pPr>
      <w:bookmarkStart w:id="81" w:name="ref-landschoot2024"/>
      <w:bookmarkEnd w:id="80"/>
      <w:proofErr w:type="spellStart"/>
      <w:r>
        <w:t>Landschoot</w:t>
      </w:r>
      <w:proofErr w:type="spellEnd"/>
      <w:r>
        <w:t xml:space="preserve">, S., </w:t>
      </w:r>
      <w:proofErr w:type="spellStart"/>
      <w:r>
        <w:t>Zustovi</w:t>
      </w:r>
      <w:proofErr w:type="spellEnd"/>
      <w:r>
        <w:t xml:space="preserve">, R., </w:t>
      </w:r>
      <w:proofErr w:type="spellStart"/>
      <w:r>
        <w:t>Dewitte</w:t>
      </w:r>
      <w:proofErr w:type="spellEnd"/>
      <w:r>
        <w:t xml:space="preserve">, K., Randall, N.P., </w:t>
      </w:r>
      <w:proofErr w:type="spellStart"/>
      <w:r>
        <w:t>Maenhout</w:t>
      </w:r>
      <w:proofErr w:type="spellEnd"/>
      <w:r>
        <w:t xml:space="preserve">, S., </w:t>
      </w:r>
      <w:proofErr w:type="spellStart"/>
      <w:r>
        <w:t>Haesaert</w:t>
      </w:r>
      <w:proofErr w:type="spellEnd"/>
      <w:r>
        <w:t xml:space="preserve">, G., 2024. Cereal-legume intercropping: A smart review using topic modelling. Frontiers in Plant Science 14, 1228850. </w:t>
      </w:r>
      <w:hyperlink r:id="rId35">
        <w:r>
          <w:rPr>
            <w:rStyle w:val="Hyperlink"/>
          </w:rPr>
          <w:t>https://doi.org/10.3389/fpls.2023.1228850</w:t>
        </w:r>
      </w:hyperlink>
    </w:p>
    <w:p w14:paraId="269856A3" w14:textId="77777777" w:rsidR="008A3AB9" w:rsidRDefault="00000000">
      <w:pPr>
        <w:pStyle w:val="Bibliography"/>
      </w:pPr>
      <w:bookmarkStart w:id="82" w:name="ref-lauk"/>
      <w:bookmarkEnd w:id="81"/>
      <w:proofErr w:type="spellStart"/>
      <w:r>
        <w:t>Lauk</w:t>
      </w:r>
      <w:proofErr w:type="spellEnd"/>
      <w:r>
        <w:t xml:space="preserve">, R., </w:t>
      </w:r>
      <w:proofErr w:type="spellStart"/>
      <w:r>
        <w:t>Lauk</w:t>
      </w:r>
      <w:proofErr w:type="spellEnd"/>
      <w:r>
        <w:t>, E., 2006. Yields in vetch-wheat mixed crops and sole crops of wheat. Agronomy Research 4, 37–44.</w:t>
      </w:r>
    </w:p>
    <w:p w14:paraId="3D406E93" w14:textId="77777777" w:rsidR="008A3AB9" w:rsidRDefault="00000000">
      <w:pPr>
        <w:pStyle w:val="Bibliography"/>
      </w:pPr>
      <w:bookmarkStart w:id="83" w:name="ref-li2020"/>
      <w:bookmarkEnd w:id="82"/>
      <w:r>
        <w:t xml:space="preserve">Li, C., </w:t>
      </w:r>
      <w:proofErr w:type="spellStart"/>
      <w:r>
        <w:t>Hoffland</w:t>
      </w:r>
      <w:proofErr w:type="spellEnd"/>
      <w:r>
        <w:t xml:space="preserve">, E., Kuyper, T.W., Yu, Y., Li, H., Zhang, C., Zhang, F., Van Der Werf, W., 2020. Yield gain, complementarity and competitive dominance in intercropping in China: A meta-analysis of drivers of yield gain using additive partitioning. European Journal of Agronomy 113, 125987. </w:t>
      </w:r>
      <w:hyperlink r:id="rId36">
        <w:r>
          <w:rPr>
            <w:rStyle w:val="Hyperlink"/>
          </w:rPr>
          <w:t>https://doi.org/10.1016/j.eja.2019.125987</w:t>
        </w:r>
      </w:hyperlink>
    </w:p>
    <w:p w14:paraId="6BDEE28E" w14:textId="77777777" w:rsidR="008A3AB9" w:rsidRDefault="00000000">
      <w:pPr>
        <w:pStyle w:val="Bibliography"/>
      </w:pPr>
      <w:bookmarkStart w:id="84" w:name="ref-li2023"/>
      <w:bookmarkEnd w:id="83"/>
      <w:r>
        <w:t xml:space="preserve">Li, C., </w:t>
      </w:r>
      <w:proofErr w:type="spellStart"/>
      <w:r>
        <w:t>Stomph</w:t>
      </w:r>
      <w:proofErr w:type="spellEnd"/>
      <w:r>
        <w:t xml:space="preserve">, T.-J., Makowski, D., Li, H., Zhang, C., Zhang, F., Van Der Werf, W., 2023. The productive performance of intercropping. Proceedings of the National Academy of Sciences 120, e2201886120. </w:t>
      </w:r>
      <w:hyperlink r:id="rId37">
        <w:r>
          <w:rPr>
            <w:rStyle w:val="Hyperlink"/>
          </w:rPr>
          <w:t>https://doi.org/10.1073/pnas.2201886120</w:t>
        </w:r>
      </w:hyperlink>
    </w:p>
    <w:p w14:paraId="60A643AA" w14:textId="77777777" w:rsidR="008A3AB9" w:rsidRDefault="00000000">
      <w:pPr>
        <w:pStyle w:val="Bibliography"/>
      </w:pPr>
      <w:bookmarkStart w:id="85" w:name="ref-lin2011"/>
      <w:bookmarkEnd w:id="84"/>
      <w:r>
        <w:t xml:space="preserve">Lin, B.B., 2011. Resilience in Agriculture through Crop Diversification: Adaptive Management for Environmental Change. </w:t>
      </w:r>
      <w:proofErr w:type="spellStart"/>
      <w:r>
        <w:t>BioScience</w:t>
      </w:r>
      <w:proofErr w:type="spellEnd"/>
      <w:r>
        <w:t xml:space="preserve"> 61, 183–193. </w:t>
      </w:r>
      <w:hyperlink r:id="rId38">
        <w:r>
          <w:rPr>
            <w:rStyle w:val="Hyperlink"/>
          </w:rPr>
          <w:t>https://doi.org/10.1525/bio.2011.61.3.4</w:t>
        </w:r>
      </w:hyperlink>
    </w:p>
    <w:p w14:paraId="657EC81E" w14:textId="77777777" w:rsidR="008A3AB9" w:rsidRDefault="00000000">
      <w:pPr>
        <w:pStyle w:val="Bibliography"/>
      </w:pPr>
      <w:bookmarkStart w:id="86" w:name="ref-lithourgidis"/>
      <w:bookmarkEnd w:id="85"/>
      <w:proofErr w:type="spellStart"/>
      <w:r>
        <w:lastRenderedPageBreak/>
        <w:t>Lithourgidis</w:t>
      </w:r>
      <w:proofErr w:type="spellEnd"/>
      <w:r>
        <w:t xml:space="preserve">, A.S., </w:t>
      </w:r>
      <w:proofErr w:type="spellStart"/>
      <w:r>
        <w:t>Dordas</w:t>
      </w:r>
      <w:proofErr w:type="spellEnd"/>
      <w:r>
        <w:t xml:space="preserve">, C.A., </w:t>
      </w:r>
      <w:proofErr w:type="spellStart"/>
      <w:r>
        <w:t>Damalas</w:t>
      </w:r>
      <w:proofErr w:type="spellEnd"/>
      <w:r>
        <w:t xml:space="preserve">, C.A., </w:t>
      </w:r>
      <w:proofErr w:type="spellStart"/>
      <w:r>
        <w:t>Vlachostergios</w:t>
      </w:r>
      <w:proofErr w:type="spellEnd"/>
      <w:r>
        <w:t>, D.N., 2011. Annual intercrops: An alternative pathway for sustainable agriculture. Australian journal of crop science 5, 396–410.</w:t>
      </w:r>
    </w:p>
    <w:p w14:paraId="4BD00E4D" w14:textId="77777777" w:rsidR="008A3AB9" w:rsidRDefault="00000000">
      <w:pPr>
        <w:pStyle w:val="Bibliography"/>
      </w:pPr>
      <w:bookmarkStart w:id="87" w:name="ref-liu2023"/>
      <w:bookmarkEnd w:id="86"/>
      <w:r>
        <w:t xml:space="preserve">Liu, H., </w:t>
      </w:r>
      <w:proofErr w:type="spellStart"/>
      <w:r>
        <w:t>Struik</w:t>
      </w:r>
      <w:proofErr w:type="spellEnd"/>
      <w:r>
        <w:t xml:space="preserve">, P.C., Zhang, Y., Jing, J., </w:t>
      </w:r>
      <w:proofErr w:type="spellStart"/>
      <w:r>
        <w:t>Stomph</w:t>
      </w:r>
      <w:proofErr w:type="spellEnd"/>
      <w:r>
        <w:t xml:space="preserve">, T.-J., 2023. Forage quality in cereal/legume intercropping: A meta-analysis. Field Crops Research 304, 109174. </w:t>
      </w:r>
      <w:hyperlink r:id="rId39">
        <w:r>
          <w:rPr>
            <w:rStyle w:val="Hyperlink"/>
          </w:rPr>
          <w:t>https://doi.org/10.1016/j.fcr.2023.109174</w:t>
        </w:r>
      </w:hyperlink>
    </w:p>
    <w:p w14:paraId="07C16CEE" w14:textId="77777777" w:rsidR="008A3AB9" w:rsidRDefault="00000000">
      <w:pPr>
        <w:pStyle w:val="Bibliography"/>
      </w:pPr>
      <w:bookmarkStart w:id="88" w:name="ref-loreau2001"/>
      <w:bookmarkEnd w:id="87"/>
      <w:proofErr w:type="spellStart"/>
      <w:r>
        <w:t>Loreau</w:t>
      </w:r>
      <w:proofErr w:type="spellEnd"/>
      <w:r>
        <w:t xml:space="preserve">, M., Hector, A., 2001. Partitioning selection and complementarity in biodiversity experiments. Nature 412, 72–76. </w:t>
      </w:r>
      <w:hyperlink r:id="rId40">
        <w:r>
          <w:rPr>
            <w:rStyle w:val="Hyperlink"/>
          </w:rPr>
          <w:t>https://doi.org/10.1038/35083573</w:t>
        </w:r>
      </w:hyperlink>
    </w:p>
    <w:p w14:paraId="227C887B" w14:textId="77777777" w:rsidR="008A3AB9" w:rsidRDefault="00000000">
      <w:pPr>
        <w:pStyle w:val="Bibliography"/>
      </w:pPr>
      <w:bookmarkStart w:id="89" w:name="ref-lucas2015"/>
      <w:bookmarkEnd w:id="88"/>
      <w:r>
        <w:t xml:space="preserve">Lucas, M.M., Stoddard, F.L., </w:t>
      </w:r>
      <w:proofErr w:type="spellStart"/>
      <w:r>
        <w:t>Annicchiarico</w:t>
      </w:r>
      <w:proofErr w:type="spellEnd"/>
      <w:r>
        <w:t xml:space="preserve">, P., </w:t>
      </w:r>
      <w:proofErr w:type="spellStart"/>
      <w:r>
        <w:t>Frías</w:t>
      </w:r>
      <w:proofErr w:type="spellEnd"/>
      <w:r>
        <w:t>, J., Martínez-</w:t>
      </w:r>
      <w:proofErr w:type="spellStart"/>
      <w:r>
        <w:t>Villaluenga</w:t>
      </w:r>
      <w:proofErr w:type="spellEnd"/>
      <w:r>
        <w:t xml:space="preserve">, C., Sussmann, D., </w:t>
      </w:r>
      <w:proofErr w:type="spellStart"/>
      <w:r>
        <w:t>Duranti</w:t>
      </w:r>
      <w:proofErr w:type="spellEnd"/>
      <w:r>
        <w:t xml:space="preserve">, M., Seger, A., Zander, P.M., </w:t>
      </w:r>
      <w:proofErr w:type="spellStart"/>
      <w:r>
        <w:t>Pueyo</w:t>
      </w:r>
      <w:proofErr w:type="spellEnd"/>
      <w:r>
        <w:t xml:space="preserve">, J.J., 2015. The future of lupin as a protein crop in Europe. Frontiers in Plant Science 6, 1–6. </w:t>
      </w:r>
      <w:hyperlink r:id="rId41">
        <w:r>
          <w:rPr>
            <w:rStyle w:val="Hyperlink"/>
          </w:rPr>
          <w:t>https://doi.org/10.3389/fpls.2015.00705</w:t>
        </w:r>
      </w:hyperlink>
    </w:p>
    <w:p w14:paraId="1E8C9BFF" w14:textId="77777777" w:rsidR="008A3AB9" w:rsidRDefault="00000000">
      <w:pPr>
        <w:pStyle w:val="Bibliography"/>
      </w:pPr>
      <w:bookmarkStart w:id="90" w:name="ref-malezieux2009"/>
      <w:bookmarkEnd w:id="89"/>
      <w:proofErr w:type="spellStart"/>
      <w:r>
        <w:t>Malézieux</w:t>
      </w:r>
      <w:proofErr w:type="spellEnd"/>
      <w:r>
        <w:t xml:space="preserve">, E., </w:t>
      </w:r>
      <w:proofErr w:type="spellStart"/>
      <w:r>
        <w:t>Crozat</w:t>
      </w:r>
      <w:proofErr w:type="spellEnd"/>
      <w:r>
        <w:t xml:space="preserve">, Y., </w:t>
      </w:r>
      <w:proofErr w:type="spellStart"/>
      <w:r>
        <w:t>Dupraz</w:t>
      </w:r>
      <w:proofErr w:type="spellEnd"/>
      <w:r>
        <w:t xml:space="preserve">, C., </w:t>
      </w:r>
      <w:proofErr w:type="spellStart"/>
      <w:r>
        <w:t>Laurans</w:t>
      </w:r>
      <w:proofErr w:type="spellEnd"/>
      <w:r>
        <w:t xml:space="preserve">, M., Makowski, D., </w:t>
      </w:r>
      <w:proofErr w:type="spellStart"/>
      <w:r>
        <w:t>Ozier</w:t>
      </w:r>
      <w:proofErr w:type="spellEnd"/>
      <w:r>
        <w:t xml:space="preserve">-Lafontaine, H., </w:t>
      </w:r>
      <w:proofErr w:type="spellStart"/>
      <w:r>
        <w:t>Rapidel</w:t>
      </w:r>
      <w:proofErr w:type="spellEnd"/>
      <w:r>
        <w:t xml:space="preserve">, B., </w:t>
      </w:r>
      <w:proofErr w:type="spellStart"/>
      <w:r>
        <w:t>Tourdonnet</w:t>
      </w:r>
      <w:proofErr w:type="spellEnd"/>
      <w:r>
        <w:t xml:space="preserve">, S., </w:t>
      </w:r>
      <w:proofErr w:type="spellStart"/>
      <w:r>
        <w:t>Valantin</w:t>
      </w:r>
      <w:proofErr w:type="spellEnd"/>
      <w:r>
        <w:t xml:space="preserve">-Morison, M., 2009. Mixing plant species in cropping systems: Concepts, tools and models. A review. Agronomy for Sustainable Development 29, 43–62. </w:t>
      </w:r>
      <w:hyperlink r:id="rId42">
        <w:r>
          <w:rPr>
            <w:rStyle w:val="Hyperlink"/>
          </w:rPr>
          <w:t>https://doi.org/10.1051/agro:2007057</w:t>
        </w:r>
      </w:hyperlink>
    </w:p>
    <w:p w14:paraId="134939CA" w14:textId="77777777" w:rsidR="008A3AB9" w:rsidRDefault="00000000">
      <w:pPr>
        <w:pStyle w:val="Bibliography"/>
      </w:pPr>
      <w:bookmarkStart w:id="91" w:name="ref-mousavi2011"/>
      <w:bookmarkEnd w:id="90"/>
      <w:r>
        <w:t xml:space="preserve">Mousavi, S.R., </w:t>
      </w:r>
      <w:proofErr w:type="spellStart"/>
      <w:r>
        <w:t>Eskandari</w:t>
      </w:r>
      <w:proofErr w:type="spellEnd"/>
      <w:r>
        <w:t>, H., 2011. A General Overview on Intercropping and Its Advantages in Sustainable Agriculture.</w:t>
      </w:r>
    </w:p>
    <w:p w14:paraId="7B3ABE0A" w14:textId="77777777" w:rsidR="008A3AB9" w:rsidRDefault="00000000">
      <w:pPr>
        <w:pStyle w:val="Bibliography"/>
      </w:pPr>
      <w:bookmarkStart w:id="92" w:name="ref-muranyi2016"/>
      <w:bookmarkEnd w:id="91"/>
      <w:proofErr w:type="spellStart"/>
      <w:r>
        <w:t>Muranyi</w:t>
      </w:r>
      <w:proofErr w:type="spellEnd"/>
      <w:r>
        <w:t xml:space="preserve">, I.S., </w:t>
      </w:r>
      <w:proofErr w:type="spellStart"/>
      <w:r>
        <w:t>Volke</w:t>
      </w:r>
      <w:proofErr w:type="spellEnd"/>
      <w:r>
        <w:t xml:space="preserve">, D., Hoffmann, R., Eisner, P., </w:t>
      </w:r>
      <w:proofErr w:type="spellStart"/>
      <w:r>
        <w:t>Herfellner</w:t>
      </w:r>
      <w:proofErr w:type="spellEnd"/>
      <w:r>
        <w:t xml:space="preserve">, T., </w:t>
      </w:r>
      <w:proofErr w:type="spellStart"/>
      <w:r>
        <w:t>Brunnbauer</w:t>
      </w:r>
      <w:proofErr w:type="spellEnd"/>
      <w:r>
        <w:t xml:space="preserve">, M., Koehler, P., </w:t>
      </w:r>
      <w:proofErr w:type="spellStart"/>
      <w:r>
        <w:t>Schweiggert</w:t>
      </w:r>
      <w:proofErr w:type="spellEnd"/>
      <w:r>
        <w:t xml:space="preserve">-Weisz, U., 2016. Protein distribution in lupin protein isolates from Lupinus </w:t>
      </w:r>
      <w:proofErr w:type="spellStart"/>
      <w:r>
        <w:t>angustifolius</w:t>
      </w:r>
      <w:proofErr w:type="spellEnd"/>
      <w:r>
        <w:t xml:space="preserve"> L. Prepared by various isolation techniques. Food Chemistry 207, 6–15. </w:t>
      </w:r>
      <w:hyperlink r:id="rId43">
        <w:r>
          <w:rPr>
            <w:rStyle w:val="Hyperlink"/>
          </w:rPr>
          <w:t>https://doi.org/10.1016/j.foodchem.2016.03.073</w:t>
        </w:r>
      </w:hyperlink>
    </w:p>
    <w:p w14:paraId="179986AA" w14:textId="77777777" w:rsidR="008A3AB9" w:rsidRDefault="00000000">
      <w:pPr>
        <w:pStyle w:val="Bibliography"/>
      </w:pPr>
      <w:bookmarkStart w:id="93" w:name="ref-oelbermann2015"/>
      <w:bookmarkEnd w:id="92"/>
      <w:proofErr w:type="spellStart"/>
      <w:r>
        <w:t>Oelbermann</w:t>
      </w:r>
      <w:proofErr w:type="spellEnd"/>
      <w:r>
        <w:t xml:space="preserve">, M., </w:t>
      </w:r>
      <w:proofErr w:type="spellStart"/>
      <w:r>
        <w:t>Regehr</w:t>
      </w:r>
      <w:proofErr w:type="spellEnd"/>
      <w:r>
        <w:t xml:space="preserve">, A., Echarte, L., 2015. Changes in soil characteristics after six seasons of cereal–legume intercropping in the Southern Pampa. </w:t>
      </w:r>
      <w:proofErr w:type="spellStart"/>
      <w:r>
        <w:t>Geoderma</w:t>
      </w:r>
      <w:proofErr w:type="spellEnd"/>
      <w:r>
        <w:t xml:space="preserve"> Regional 4, 100–107. </w:t>
      </w:r>
      <w:hyperlink r:id="rId44">
        <w:r>
          <w:rPr>
            <w:rStyle w:val="Hyperlink"/>
          </w:rPr>
          <w:t>https://doi.org/10.1016/j.geodrs.2015.01.002</w:t>
        </w:r>
      </w:hyperlink>
    </w:p>
    <w:p w14:paraId="77CFD2FD" w14:textId="77777777" w:rsidR="008A3AB9" w:rsidRDefault="00000000">
      <w:pPr>
        <w:pStyle w:val="Bibliography"/>
      </w:pPr>
      <w:bookmarkStart w:id="94" w:name="ref-oksanen2001"/>
      <w:bookmarkEnd w:id="93"/>
      <w:r>
        <w:t xml:space="preserve">Oksanen, J., Simpson, G.L., Blanchet, F.G., </w:t>
      </w:r>
      <w:proofErr w:type="spellStart"/>
      <w:r>
        <w:t>Kindt</w:t>
      </w:r>
      <w:proofErr w:type="spellEnd"/>
      <w:r>
        <w:t xml:space="preserve">, R., Legendre, P., Minchin, P.R., O’Hara, R.B., </w:t>
      </w:r>
      <w:proofErr w:type="spellStart"/>
      <w:r>
        <w:t>Solymos</w:t>
      </w:r>
      <w:proofErr w:type="spellEnd"/>
      <w:r>
        <w:t xml:space="preserve">, P., Stevens, M.H.H., </w:t>
      </w:r>
      <w:proofErr w:type="spellStart"/>
      <w:r>
        <w:t>Szoecs</w:t>
      </w:r>
      <w:proofErr w:type="spellEnd"/>
      <w:r>
        <w:t xml:space="preserve">, E., Wagner, H., Barbour, M., Bedward, M., </w:t>
      </w:r>
      <w:proofErr w:type="spellStart"/>
      <w:r>
        <w:t>Bolker</w:t>
      </w:r>
      <w:proofErr w:type="spellEnd"/>
      <w:r>
        <w:t xml:space="preserve">, B., </w:t>
      </w:r>
      <w:proofErr w:type="spellStart"/>
      <w:r>
        <w:t>Borcard</w:t>
      </w:r>
      <w:proofErr w:type="spellEnd"/>
      <w:r>
        <w:t xml:space="preserve">, D., Borman, T., Carvalho, G., Chirico, M., De Caceres, M., Durand, S., Evangelista, H.B.A., </w:t>
      </w:r>
      <w:proofErr w:type="spellStart"/>
      <w:r>
        <w:t>FitzJohn</w:t>
      </w:r>
      <w:proofErr w:type="spellEnd"/>
      <w:r>
        <w:t xml:space="preserve">, R., Friendly, M., </w:t>
      </w:r>
      <w:proofErr w:type="spellStart"/>
      <w:r>
        <w:t>Furneaux</w:t>
      </w:r>
      <w:proofErr w:type="spellEnd"/>
      <w:r>
        <w:t xml:space="preserve">, B., Hannigan, G., Hill, M.O., Lahti, L., Martino, C., McGlinn, D., Ouellette, M.-H., Ribeiro Cunha, E., Smith, T., Stier, A., Ter </w:t>
      </w:r>
      <w:proofErr w:type="spellStart"/>
      <w:r>
        <w:t>Braak</w:t>
      </w:r>
      <w:proofErr w:type="spellEnd"/>
      <w:r>
        <w:t xml:space="preserve">, C.J.F., Weedon, J., 2001. Vegan: Community Ecology Package. </w:t>
      </w:r>
      <w:hyperlink r:id="rId45">
        <w:r>
          <w:rPr>
            <w:rStyle w:val="Hyperlink"/>
          </w:rPr>
          <w:t>https://doi.org/10.32614/CRAN.package.vegan</w:t>
        </w:r>
      </w:hyperlink>
    </w:p>
    <w:p w14:paraId="7ADE2CB1" w14:textId="77777777" w:rsidR="008A3AB9" w:rsidRDefault="00000000">
      <w:pPr>
        <w:pStyle w:val="Bibliography"/>
      </w:pPr>
      <w:bookmarkStart w:id="95" w:name="ref-olivoto2020"/>
      <w:bookmarkEnd w:id="94"/>
      <w:proofErr w:type="spellStart"/>
      <w:r>
        <w:t>Olivoto</w:t>
      </w:r>
      <w:proofErr w:type="spellEnd"/>
      <w:r>
        <w:t xml:space="preserve">, T., 2020. </w:t>
      </w:r>
      <w:proofErr w:type="spellStart"/>
      <w:r>
        <w:t>Metan</w:t>
      </w:r>
      <w:proofErr w:type="spellEnd"/>
      <w:r>
        <w:t xml:space="preserve">: Multi Environment Trials Analysis. </w:t>
      </w:r>
      <w:hyperlink r:id="rId46">
        <w:r>
          <w:rPr>
            <w:rStyle w:val="Hyperlink"/>
          </w:rPr>
          <w:t>https://doi.org/10.32614/CRAN.package.metan</w:t>
        </w:r>
      </w:hyperlink>
    </w:p>
    <w:p w14:paraId="38657B03" w14:textId="77777777" w:rsidR="008A3AB9" w:rsidRDefault="00000000">
      <w:pPr>
        <w:pStyle w:val="Bibliography"/>
      </w:pPr>
      <w:bookmarkStart w:id="96" w:name="ref-olivoto2019"/>
      <w:bookmarkEnd w:id="95"/>
      <w:proofErr w:type="spellStart"/>
      <w:r>
        <w:t>Olivoto</w:t>
      </w:r>
      <w:proofErr w:type="spellEnd"/>
      <w:r>
        <w:t xml:space="preserve">, T., </w:t>
      </w:r>
      <w:proofErr w:type="spellStart"/>
      <w:r>
        <w:t>Lúcio</w:t>
      </w:r>
      <w:proofErr w:type="spellEnd"/>
      <w:r>
        <w:t xml:space="preserve">, A.D.C., Da Silva, J.A.G., Sari, B.G., Diel, M.I., 2019. Mean Performance and Stability in Multi-Environment Trials II: Selection Based on Multiple Traits. Agronomy Journal 111, 2961–2969. </w:t>
      </w:r>
      <w:hyperlink r:id="rId47">
        <w:r>
          <w:rPr>
            <w:rStyle w:val="Hyperlink"/>
          </w:rPr>
          <w:t>https://doi.org/10.2134/agronj2019.03.0221</w:t>
        </w:r>
      </w:hyperlink>
    </w:p>
    <w:p w14:paraId="282CED8B" w14:textId="77777777" w:rsidR="008A3AB9" w:rsidRDefault="00000000">
      <w:pPr>
        <w:pStyle w:val="Bibliography"/>
      </w:pPr>
      <w:bookmarkStart w:id="97" w:name="ref-palmason1992"/>
      <w:bookmarkEnd w:id="96"/>
      <w:proofErr w:type="spellStart"/>
      <w:r>
        <w:lastRenderedPageBreak/>
        <w:t>Pálmason</w:t>
      </w:r>
      <w:proofErr w:type="spellEnd"/>
      <w:r>
        <w:t xml:space="preserve">, F., </w:t>
      </w:r>
      <w:proofErr w:type="spellStart"/>
      <w:r>
        <w:t>Danso</w:t>
      </w:r>
      <w:proofErr w:type="spellEnd"/>
      <w:r>
        <w:t xml:space="preserve">, S.K.A., </w:t>
      </w:r>
      <w:proofErr w:type="spellStart"/>
      <w:r>
        <w:t>Hardarson</w:t>
      </w:r>
      <w:proofErr w:type="spellEnd"/>
      <w:r>
        <w:t>, G., 1992. Nitrogen accumulation in sole and mixed stands of sweet-blue lupin (</w:t>
      </w:r>
      <w:r>
        <w:rPr>
          <w:i/>
          <w:iCs/>
        </w:rPr>
        <w:t>Lupinus</w:t>
      </w:r>
      <w:r>
        <w:t xml:space="preserve"> </w:t>
      </w:r>
      <w:proofErr w:type="spellStart"/>
      <w:r>
        <w:rPr>
          <w:i/>
          <w:iCs/>
        </w:rPr>
        <w:t>Angustifolius</w:t>
      </w:r>
      <w:proofErr w:type="spellEnd"/>
      <w:r>
        <w:t xml:space="preserve"> L.), ryegrass and oats. Plant and Soil 142, 135–142. </w:t>
      </w:r>
      <w:hyperlink r:id="rId48">
        <w:r>
          <w:rPr>
            <w:rStyle w:val="Hyperlink"/>
          </w:rPr>
          <w:t>https://doi.org/10.1007/BF00010183</w:t>
        </w:r>
      </w:hyperlink>
    </w:p>
    <w:p w14:paraId="5EA1C3F6" w14:textId="77777777" w:rsidR="008A3AB9" w:rsidRDefault="00000000">
      <w:pPr>
        <w:pStyle w:val="Bibliography"/>
      </w:pPr>
      <w:bookmarkStart w:id="98" w:name="ref-pelzer2014"/>
      <w:bookmarkEnd w:id="97"/>
      <w:r>
        <w:t xml:space="preserve">Pelzer, E., </w:t>
      </w:r>
      <w:proofErr w:type="spellStart"/>
      <w:r>
        <w:t>Hombert</w:t>
      </w:r>
      <w:proofErr w:type="spellEnd"/>
      <w:r>
        <w:t xml:space="preserve">, N., </w:t>
      </w:r>
      <w:proofErr w:type="spellStart"/>
      <w:r>
        <w:t>Jeuffroy</w:t>
      </w:r>
      <w:proofErr w:type="spellEnd"/>
      <w:r>
        <w:t xml:space="preserve">, M.-H., Makowski, D., 2014. Meta-Analysis of the Effect of Nitrogen Fertilization on Annual Cereal–Legume Intercrop Production. Agronomy Journal 106, 1775–1786. </w:t>
      </w:r>
      <w:hyperlink r:id="rId49">
        <w:r>
          <w:rPr>
            <w:rStyle w:val="Hyperlink"/>
          </w:rPr>
          <w:t>https://doi.org/10.2134/agronj13.0590</w:t>
        </w:r>
      </w:hyperlink>
    </w:p>
    <w:p w14:paraId="7EE7A5BB" w14:textId="77777777" w:rsidR="008A3AB9" w:rsidRDefault="00000000">
      <w:pPr>
        <w:pStyle w:val="Bibliography"/>
      </w:pPr>
      <w:bookmarkStart w:id="99" w:name="ref-pradhan2022"/>
      <w:bookmarkEnd w:id="98"/>
      <w:r>
        <w:t xml:space="preserve">Pradhan, G., Meena, R.S., Kumar, S., </w:t>
      </w:r>
      <w:proofErr w:type="spellStart"/>
      <w:r>
        <w:t>Jhariya</w:t>
      </w:r>
      <w:proofErr w:type="spellEnd"/>
      <w:r>
        <w:t xml:space="preserve">, M.K., Khan, N., Shukla, U.N., Singh, A.K., </w:t>
      </w:r>
      <w:proofErr w:type="spellStart"/>
      <w:r>
        <w:t>Sheoran</w:t>
      </w:r>
      <w:proofErr w:type="spellEnd"/>
      <w:r>
        <w:t xml:space="preserve">, S., Kumar, S., 2022. Legumes for eco-friendly weed management in agroecosystem, in: Advances in Legumes for Sustainable Intensification. Elsevier, pp. 133–154. </w:t>
      </w:r>
      <w:hyperlink r:id="rId50">
        <w:r>
          <w:rPr>
            <w:rStyle w:val="Hyperlink"/>
          </w:rPr>
          <w:t>https://doi.org/10.1016/B978-0-323-85797-0.00033-1</w:t>
        </w:r>
      </w:hyperlink>
    </w:p>
    <w:p w14:paraId="17CDF052" w14:textId="77777777" w:rsidR="008A3AB9" w:rsidRDefault="00000000">
      <w:pPr>
        <w:pStyle w:val="Bibliography"/>
      </w:pPr>
      <w:bookmarkStart w:id="100" w:name="ref-rao1987"/>
      <w:bookmarkEnd w:id="99"/>
      <w:r>
        <w:t xml:space="preserve">Rao, M.R., Rego, T.J., Willey, R.W., 1987. Response of cereals to nitrogen in sole cropping and intercropping with different legumes. Plant and Soil 101, 167–177. </w:t>
      </w:r>
      <w:hyperlink r:id="rId51">
        <w:r>
          <w:rPr>
            <w:rStyle w:val="Hyperlink"/>
          </w:rPr>
          <w:t>https://doi.org/10.1007/BF02370641</w:t>
        </w:r>
      </w:hyperlink>
    </w:p>
    <w:p w14:paraId="52893728" w14:textId="77777777" w:rsidR="008A3AB9" w:rsidRDefault="00000000">
      <w:pPr>
        <w:pStyle w:val="Bibliography"/>
      </w:pPr>
      <w:bookmarkStart w:id="101" w:name="ref-raseduzzaman2017"/>
      <w:bookmarkEnd w:id="100"/>
      <w:proofErr w:type="spellStart"/>
      <w:r>
        <w:t>Raseduzzaman</w:t>
      </w:r>
      <w:proofErr w:type="spellEnd"/>
      <w:r>
        <w:t xml:space="preserve">, Md., Jensen, E.S., 2017. Does intercropping enhance yield stability in arable crop production? A meta-analysis. European Journal of Agronomy 91, 25–33. </w:t>
      </w:r>
      <w:hyperlink r:id="rId52">
        <w:r>
          <w:rPr>
            <w:rStyle w:val="Hyperlink"/>
          </w:rPr>
          <w:t>https://doi.org/10.1016/j.eja.2017.09.009</w:t>
        </w:r>
      </w:hyperlink>
    </w:p>
    <w:p w14:paraId="7515CA4D" w14:textId="77777777" w:rsidR="008A3AB9" w:rsidRDefault="00000000">
      <w:pPr>
        <w:pStyle w:val="Bibliography"/>
      </w:pPr>
      <w:bookmarkStart w:id="102" w:name="ref-renard2019"/>
      <w:bookmarkEnd w:id="101"/>
      <w:r>
        <w:t xml:space="preserve">Renard, D., Tilman, D., 2019. National food production stabilized by crop diversity. Nature 571, 257–260. </w:t>
      </w:r>
      <w:hyperlink r:id="rId53">
        <w:r>
          <w:rPr>
            <w:rStyle w:val="Hyperlink"/>
          </w:rPr>
          <w:t>https://doi.org/10.1038/s41586-019-1316-y</w:t>
        </w:r>
      </w:hyperlink>
    </w:p>
    <w:p w14:paraId="5FFEE4D5" w14:textId="77777777" w:rsidR="008A3AB9" w:rsidRDefault="00000000">
      <w:pPr>
        <w:pStyle w:val="Bibliography"/>
      </w:pPr>
      <w:bookmarkStart w:id="103" w:name="ref-roman2023"/>
      <w:bookmarkEnd w:id="102"/>
      <w:r>
        <w:t xml:space="preserve">Roman, L., </w:t>
      </w:r>
      <w:proofErr w:type="spellStart"/>
      <w:r>
        <w:t>Tsochatzis</w:t>
      </w:r>
      <w:proofErr w:type="spellEnd"/>
      <w:r>
        <w:t xml:space="preserve">, E., Tarin, K., </w:t>
      </w:r>
      <w:proofErr w:type="spellStart"/>
      <w:r>
        <w:t>Röndahl</w:t>
      </w:r>
      <w:proofErr w:type="spellEnd"/>
      <w:r>
        <w:t xml:space="preserve">, E.M., </w:t>
      </w:r>
      <w:proofErr w:type="spellStart"/>
      <w:r>
        <w:t>Ottosen</w:t>
      </w:r>
      <w:proofErr w:type="spellEnd"/>
      <w:r>
        <w:t xml:space="preserve">, C.-O., </w:t>
      </w:r>
      <w:proofErr w:type="spellStart"/>
      <w:r>
        <w:t>Corredig</w:t>
      </w:r>
      <w:proofErr w:type="spellEnd"/>
      <w:r>
        <w:t>, M., 2023. Compositional Attributes of Blue Lupin (</w:t>
      </w:r>
      <w:r>
        <w:rPr>
          <w:i/>
          <w:iCs/>
        </w:rPr>
        <w:t>Lupinus</w:t>
      </w:r>
      <w:r>
        <w:t xml:space="preserve"> </w:t>
      </w:r>
      <w:proofErr w:type="spellStart"/>
      <w:r>
        <w:rPr>
          <w:i/>
          <w:iCs/>
        </w:rPr>
        <w:t>Angustifolius</w:t>
      </w:r>
      <w:proofErr w:type="spellEnd"/>
      <w:r>
        <w:t xml:space="preserve">) Seeds for Selection of High-Protein Cultivars. Journal of Agricultural and Food Chemistry 71, 17308–17320. </w:t>
      </w:r>
      <w:hyperlink r:id="rId54">
        <w:r>
          <w:rPr>
            <w:rStyle w:val="Hyperlink"/>
          </w:rPr>
          <w:t>https://doi.org/10.1021/acs.jafc.3c04804</w:t>
        </w:r>
      </w:hyperlink>
    </w:p>
    <w:p w14:paraId="509D98C5" w14:textId="77777777" w:rsidR="008A3AB9" w:rsidRDefault="00000000">
      <w:pPr>
        <w:pStyle w:val="Bibliography"/>
      </w:pPr>
      <w:bookmarkStart w:id="104" w:name="ref-sedlakova2016"/>
      <w:bookmarkEnd w:id="103"/>
      <w:proofErr w:type="spellStart"/>
      <w:r>
        <w:t>Sedláková</w:t>
      </w:r>
      <w:proofErr w:type="spellEnd"/>
      <w:r>
        <w:t xml:space="preserve">, K., </w:t>
      </w:r>
      <w:proofErr w:type="spellStart"/>
      <w:r>
        <w:t>Straková</w:t>
      </w:r>
      <w:proofErr w:type="spellEnd"/>
      <w:r>
        <w:t xml:space="preserve">, E., </w:t>
      </w:r>
      <w:proofErr w:type="spellStart"/>
      <w:r>
        <w:t>Suchý</w:t>
      </w:r>
      <w:proofErr w:type="spellEnd"/>
      <w:r>
        <w:t xml:space="preserve">, P., </w:t>
      </w:r>
      <w:proofErr w:type="spellStart"/>
      <w:r>
        <w:t>Krejcarová</w:t>
      </w:r>
      <w:proofErr w:type="spellEnd"/>
      <w:r>
        <w:t xml:space="preserve">, J., Herzig, I., 2016. Lupin as a perspective protein plant for animal and human nutrition – a review. Acta </w:t>
      </w:r>
      <w:proofErr w:type="spellStart"/>
      <w:r>
        <w:t>Veterinaria</w:t>
      </w:r>
      <w:proofErr w:type="spellEnd"/>
      <w:r>
        <w:t xml:space="preserve"> Brno 85, 165–175. </w:t>
      </w:r>
      <w:hyperlink r:id="rId55">
        <w:r>
          <w:rPr>
            <w:rStyle w:val="Hyperlink"/>
          </w:rPr>
          <w:t>https://doi.org/10.2754/avb201685020165</w:t>
        </w:r>
      </w:hyperlink>
    </w:p>
    <w:p w14:paraId="48FA8BCB" w14:textId="77777777" w:rsidR="008A3AB9" w:rsidRDefault="00000000">
      <w:pPr>
        <w:pStyle w:val="Bibliography"/>
      </w:pPr>
      <w:bookmarkStart w:id="105" w:name="ref-staniak2014"/>
      <w:bookmarkEnd w:id="104"/>
      <w:proofErr w:type="spellStart"/>
      <w:r>
        <w:t>Staniak</w:t>
      </w:r>
      <w:proofErr w:type="spellEnd"/>
      <w:r>
        <w:t xml:space="preserve">, M., </w:t>
      </w:r>
      <w:proofErr w:type="spellStart"/>
      <w:r>
        <w:t>Bjarszczuk</w:t>
      </w:r>
      <w:proofErr w:type="spellEnd"/>
      <w:r>
        <w:t xml:space="preserve">, </w:t>
      </w:r>
      <w:proofErr w:type="spellStart"/>
      <w:r>
        <w:t>Ksiezak</w:t>
      </w:r>
      <w:proofErr w:type="spellEnd"/>
      <w:r>
        <w:t>, J., 2014. The assessment of weed infestation of oats–pea mixtures grown in organic farm. Journal of Research and Application in Agricultural Engineering 59.</w:t>
      </w:r>
    </w:p>
    <w:p w14:paraId="4ED1B67F" w14:textId="77777777" w:rsidR="008A3AB9" w:rsidRDefault="00000000">
      <w:pPr>
        <w:pStyle w:val="Bibliography"/>
      </w:pPr>
      <w:bookmarkStart w:id="106" w:name="ref-zotero-47"/>
      <w:bookmarkEnd w:id="105"/>
      <w:r>
        <w:t>Team, R.C., 2025. A Language and Environment for Statistical Computing.</w:t>
      </w:r>
    </w:p>
    <w:p w14:paraId="5E53187A" w14:textId="77777777" w:rsidR="008A3AB9" w:rsidRDefault="00000000">
      <w:pPr>
        <w:pStyle w:val="Bibliography"/>
      </w:pPr>
      <w:bookmarkStart w:id="107" w:name="ref-tegeder2018"/>
      <w:bookmarkEnd w:id="106"/>
      <w:proofErr w:type="spellStart"/>
      <w:r>
        <w:t>Tegeder</w:t>
      </w:r>
      <w:proofErr w:type="spellEnd"/>
      <w:r>
        <w:t xml:space="preserve">, M., </w:t>
      </w:r>
      <w:proofErr w:type="spellStart"/>
      <w:r>
        <w:t>Masclaux-Daubresse</w:t>
      </w:r>
      <w:proofErr w:type="spellEnd"/>
      <w:r>
        <w:t xml:space="preserve">, C., 2018. Source and sink mechanisms of nitrogen transport and use. New Phytologist 217, 35–53. </w:t>
      </w:r>
      <w:hyperlink r:id="rId56">
        <w:r>
          <w:rPr>
            <w:rStyle w:val="Hyperlink"/>
          </w:rPr>
          <w:t>https://doi.org/10.1111/nph.14876</w:t>
        </w:r>
      </w:hyperlink>
    </w:p>
    <w:p w14:paraId="34DEE134" w14:textId="77777777" w:rsidR="008A3AB9" w:rsidRDefault="00000000">
      <w:pPr>
        <w:pStyle w:val="Bibliography"/>
      </w:pPr>
      <w:bookmarkStart w:id="108" w:name="ref-tooker2012"/>
      <w:bookmarkEnd w:id="107"/>
      <w:proofErr w:type="spellStart"/>
      <w:r>
        <w:t>Tooker</w:t>
      </w:r>
      <w:proofErr w:type="spellEnd"/>
      <w:r>
        <w:t xml:space="preserve">, J.F., Frank, S.D., 2012. Genotypically diverse cultivar mixtures for insect pest management and increased crop yields. Journal of Applied Ecology 49, 974–985. </w:t>
      </w:r>
      <w:hyperlink r:id="rId57">
        <w:r>
          <w:rPr>
            <w:rStyle w:val="Hyperlink"/>
          </w:rPr>
          <w:t>https://doi.org/10.1111/j.1365-2664.2012.02173.x</w:t>
        </w:r>
      </w:hyperlink>
    </w:p>
    <w:p w14:paraId="65725C68" w14:textId="77777777" w:rsidR="008A3AB9" w:rsidRDefault="00000000">
      <w:pPr>
        <w:pStyle w:val="Bibliography"/>
      </w:pPr>
      <w:bookmarkStart w:id="109" w:name="ref-trenbath1993"/>
      <w:bookmarkEnd w:id="108"/>
      <w:proofErr w:type="spellStart"/>
      <w:r>
        <w:t>Trenbath</w:t>
      </w:r>
      <w:proofErr w:type="spellEnd"/>
      <w:r>
        <w:t xml:space="preserve">, B.R., 1993. Intercropping for the management of pests and diseases. Field Crops Research 34, 381–405. </w:t>
      </w:r>
      <w:hyperlink r:id="rId58">
        <w:r>
          <w:rPr>
            <w:rStyle w:val="Hyperlink"/>
          </w:rPr>
          <w:t>https://doi.org/10.1016/0378-4290(93)90123-5</w:t>
        </w:r>
      </w:hyperlink>
    </w:p>
    <w:p w14:paraId="6F4FFDC9" w14:textId="77777777" w:rsidR="008A3AB9" w:rsidRDefault="00000000">
      <w:pPr>
        <w:pStyle w:val="Bibliography"/>
      </w:pPr>
      <w:bookmarkStart w:id="110" w:name="ref-verret2017"/>
      <w:bookmarkEnd w:id="109"/>
      <w:r>
        <w:lastRenderedPageBreak/>
        <w:t xml:space="preserve">Verret, V., </w:t>
      </w:r>
      <w:proofErr w:type="spellStart"/>
      <w:r>
        <w:t>Gardarin</w:t>
      </w:r>
      <w:proofErr w:type="spellEnd"/>
      <w:r>
        <w:t xml:space="preserve">, A., Pelzer, E., </w:t>
      </w:r>
      <w:proofErr w:type="spellStart"/>
      <w:r>
        <w:t>Médiène</w:t>
      </w:r>
      <w:proofErr w:type="spellEnd"/>
      <w:r>
        <w:t xml:space="preserve">, S., Makowski, D., </w:t>
      </w:r>
      <w:proofErr w:type="spellStart"/>
      <w:r>
        <w:t>Valantin</w:t>
      </w:r>
      <w:proofErr w:type="spellEnd"/>
      <w:r>
        <w:t xml:space="preserve">-Morison, M., 2017. Can legume companion plants control weeds without decreasing crop yield? A meta-analysis. Field Crops Research 204, 158–168. </w:t>
      </w:r>
      <w:hyperlink r:id="rId59">
        <w:r>
          <w:rPr>
            <w:rStyle w:val="Hyperlink"/>
          </w:rPr>
          <w:t>https://doi.org/10.1016/j.fcr.2017.01.010</w:t>
        </w:r>
      </w:hyperlink>
    </w:p>
    <w:p w14:paraId="6AC7F975" w14:textId="77777777" w:rsidR="008A3AB9" w:rsidRDefault="00000000">
      <w:pPr>
        <w:pStyle w:val="Bibliography"/>
      </w:pPr>
      <w:bookmarkStart w:id="111" w:name="ref-vitousek2013"/>
      <w:bookmarkEnd w:id="110"/>
      <w:proofErr w:type="spellStart"/>
      <w:r>
        <w:t>Vitousek</w:t>
      </w:r>
      <w:proofErr w:type="spellEnd"/>
      <w:r>
        <w:t xml:space="preserve">, P.M., </w:t>
      </w:r>
      <w:proofErr w:type="spellStart"/>
      <w:r>
        <w:t>Menge</w:t>
      </w:r>
      <w:proofErr w:type="spellEnd"/>
      <w:r>
        <w:t xml:space="preserve">, D.N.L., Reed, S.C., Cleveland, C.C., 2013. Biological nitrogen fixation: Rates, patterns and ecological controls in terrestrial ecosystems. Philosophical Transactions of the Royal Society B: Biological Sciences 368, 20130119. </w:t>
      </w:r>
      <w:hyperlink r:id="rId60">
        <w:r>
          <w:rPr>
            <w:rStyle w:val="Hyperlink"/>
          </w:rPr>
          <w:t>https://doi.org/10.1098/rstb.2013.0119</w:t>
        </w:r>
      </w:hyperlink>
    </w:p>
    <w:p w14:paraId="14B9FDDC" w14:textId="77777777" w:rsidR="008A3AB9" w:rsidRDefault="00000000">
      <w:pPr>
        <w:pStyle w:val="Bibliography"/>
      </w:pPr>
      <w:bookmarkStart w:id="112" w:name="ref-wang2012"/>
      <w:bookmarkEnd w:id="111"/>
      <w:r>
        <w:t xml:space="preserve">Wang, L., Gruber, S., </w:t>
      </w:r>
      <w:proofErr w:type="spellStart"/>
      <w:r>
        <w:t>Claupein</w:t>
      </w:r>
      <w:proofErr w:type="spellEnd"/>
      <w:r>
        <w:t xml:space="preserve">, W., 2012. Optimizing lentil-based mixed cropping with different companion crops and plant densities in terms of crop yield and weed control. Organic Agriculture 2, 79–87. </w:t>
      </w:r>
      <w:hyperlink r:id="rId61">
        <w:r>
          <w:rPr>
            <w:rStyle w:val="Hyperlink"/>
          </w:rPr>
          <w:t>https://doi.org/10.1007/s13165-012-0028-5</w:t>
        </w:r>
      </w:hyperlink>
    </w:p>
    <w:p w14:paraId="3E4C9A3E" w14:textId="77777777" w:rsidR="008A3AB9" w:rsidRDefault="00000000">
      <w:pPr>
        <w:pStyle w:val="Bibliography"/>
      </w:pPr>
      <w:bookmarkStart w:id="113" w:name="ref-yamanoshita2025"/>
      <w:bookmarkEnd w:id="112"/>
      <w:proofErr w:type="spellStart"/>
      <w:r>
        <w:t>Yamanoshita</w:t>
      </w:r>
      <w:proofErr w:type="spellEnd"/>
      <w:r>
        <w:t>, M., 2025. IPCC Special Report on Climate Change and Land.</w:t>
      </w:r>
    </w:p>
    <w:p w14:paraId="1BC614A4" w14:textId="77777777" w:rsidR="008A3AB9" w:rsidRDefault="00000000">
      <w:pPr>
        <w:pStyle w:val="Bibliography"/>
      </w:pPr>
      <w:bookmarkStart w:id="114" w:name="ref-yu2019"/>
      <w:bookmarkEnd w:id="113"/>
      <w:r>
        <w:t xml:space="preserve">Yu, Q., Shah, K., Wang, D., Ma, Y., Wang, Z., 2019. Model Based Study of Crop Evapotranspiration under Canopy Shading. Agronomy 9, 334. </w:t>
      </w:r>
      <w:hyperlink r:id="rId62">
        <w:r>
          <w:rPr>
            <w:rStyle w:val="Hyperlink"/>
          </w:rPr>
          <w:t>https://doi.org/10.3390/agronomy9060334</w:t>
        </w:r>
      </w:hyperlink>
    </w:p>
    <w:p w14:paraId="1912A26F" w14:textId="77777777" w:rsidR="008A3AB9" w:rsidRDefault="00000000">
      <w:pPr>
        <w:pStyle w:val="Bibliography"/>
      </w:pPr>
      <w:bookmarkStart w:id="115" w:name="ref-yu2015"/>
      <w:bookmarkEnd w:id="114"/>
      <w:r>
        <w:t xml:space="preserve">Yu, Y., </w:t>
      </w:r>
      <w:proofErr w:type="spellStart"/>
      <w:r>
        <w:t>Stomph</w:t>
      </w:r>
      <w:proofErr w:type="spellEnd"/>
      <w:r>
        <w:t xml:space="preserve">, T.-J., Makowski, D., Van Der Werf, W., 2015. Temporal niche differentiation increases the land equivalent ratio of annual intercrops: A meta-analysis. Field Crops Research 184, 133–144. </w:t>
      </w:r>
      <w:hyperlink r:id="rId63">
        <w:r>
          <w:rPr>
            <w:rStyle w:val="Hyperlink"/>
          </w:rPr>
          <w:t>https://doi.org/10.1016/j.fcr.2015.09.010</w:t>
        </w:r>
      </w:hyperlink>
    </w:p>
    <w:p w14:paraId="7AEE4168" w14:textId="77777777" w:rsidR="008A3AB9" w:rsidRDefault="00000000">
      <w:pPr>
        <w:pStyle w:val="Bibliography"/>
      </w:pPr>
      <w:bookmarkStart w:id="116" w:name="ref-zobel1988"/>
      <w:bookmarkEnd w:id="115"/>
      <w:r>
        <w:t xml:space="preserve">Zobel, R.W., Wright, M.J., </w:t>
      </w:r>
      <w:proofErr w:type="spellStart"/>
      <w:r>
        <w:t>Gauch</w:t>
      </w:r>
      <w:proofErr w:type="spellEnd"/>
      <w:r>
        <w:t xml:space="preserve">, H.G., 1988. Statistical Analysis of a Yield Trial. Agronomy Journal 80, 388–393. </w:t>
      </w:r>
      <w:hyperlink r:id="rId64">
        <w:r>
          <w:rPr>
            <w:rStyle w:val="Hyperlink"/>
          </w:rPr>
          <w:t>https://doi.org/10.2134/agronj1988.00021962008000030002x</w:t>
        </w:r>
      </w:hyperlink>
    </w:p>
    <w:p w14:paraId="21501EC1" w14:textId="77777777" w:rsidR="008A3AB9" w:rsidRDefault="00000000">
      <w:pPr>
        <w:pStyle w:val="Bibliography"/>
      </w:pPr>
      <w:bookmarkStart w:id="117" w:name="ref-zustovi2024"/>
      <w:bookmarkEnd w:id="116"/>
      <w:proofErr w:type="spellStart"/>
      <w:r>
        <w:t>Zustovi</w:t>
      </w:r>
      <w:proofErr w:type="spellEnd"/>
      <w:r>
        <w:t xml:space="preserve">, R., </w:t>
      </w:r>
      <w:proofErr w:type="spellStart"/>
      <w:r>
        <w:t>Landschoot</w:t>
      </w:r>
      <w:proofErr w:type="spellEnd"/>
      <w:r>
        <w:t xml:space="preserve">, S., </w:t>
      </w:r>
      <w:proofErr w:type="spellStart"/>
      <w:r>
        <w:t>Dewitte</w:t>
      </w:r>
      <w:proofErr w:type="spellEnd"/>
      <w:r>
        <w:t xml:space="preserve">, K., </w:t>
      </w:r>
      <w:proofErr w:type="spellStart"/>
      <w:r>
        <w:t>Verlinden</w:t>
      </w:r>
      <w:proofErr w:type="spellEnd"/>
      <w:r>
        <w:t xml:space="preserve">, G., Dubey, R., </w:t>
      </w:r>
      <w:proofErr w:type="spellStart"/>
      <w:r>
        <w:t>Maenhout</w:t>
      </w:r>
      <w:proofErr w:type="spellEnd"/>
      <w:r>
        <w:t xml:space="preserve">, S., </w:t>
      </w:r>
      <w:proofErr w:type="spellStart"/>
      <w:r>
        <w:t>Haesaert</w:t>
      </w:r>
      <w:proofErr w:type="spellEnd"/>
      <w:r>
        <w:t xml:space="preserve">, G., 2024. Intercropping indices evaluation on grain legume-small grain cereals mixture: A critical meta-analysis review. Agronomy for Sustainable Development 44, 5. </w:t>
      </w:r>
      <w:hyperlink r:id="rId65">
        <w:r>
          <w:rPr>
            <w:rStyle w:val="Hyperlink"/>
          </w:rPr>
          <w:t>https://doi.org/10.1007/s13593-023-00934-4</w:t>
        </w:r>
      </w:hyperlink>
    </w:p>
    <w:p w14:paraId="19B8A237" w14:textId="77777777" w:rsidR="008A3AB9" w:rsidRDefault="00000000">
      <w:pPr>
        <w:pStyle w:val="Heading1"/>
      </w:pPr>
      <w:bookmarkStart w:id="118" w:name="supplements"/>
      <w:bookmarkStart w:id="119" w:name="_Toc205286072"/>
      <w:bookmarkEnd w:id="48"/>
      <w:bookmarkEnd w:id="51"/>
      <w:bookmarkEnd w:id="117"/>
      <w:r>
        <w:t>Supplements</w:t>
      </w:r>
      <w:bookmarkEnd w:id="119"/>
    </w:p>
    <w:p w14:paraId="5B33D220" w14:textId="77777777" w:rsidR="008A3AB9" w:rsidRDefault="00000000">
      <w:pPr>
        <w:pStyle w:val="FirstParagraph"/>
      </w:pPr>
      <w:r>
        <w:t>The modelling output containing all hypothesis and modelling specifications is available under: … … &gt; provide a html?</w:t>
      </w:r>
      <w:bookmarkEnd w:id="118"/>
    </w:p>
    <w:sectPr w:rsidR="008A3A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BE296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1895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8858644">
    <w:abstractNumId w:val="0"/>
  </w:num>
  <w:num w:numId="2" w16cid:durableId="1275672042">
    <w:abstractNumId w:val="1"/>
  </w:num>
  <w:num w:numId="3" w16cid:durableId="1018696728">
    <w:abstractNumId w:val="1"/>
  </w:num>
  <w:num w:numId="4" w16cid:durableId="511266642">
    <w:abstractNumId w:val="1"/>
  </w:num>
  <w:num w:numId="5" w16cid:durableId="845822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B9"/>
    <w:rsid w:val="001B346B"/>
    <w:rsid w:val="001D562F"/>
    <w:rsid w:val="007E17B2"/>
    <w:rsid w:val="008732CD"/>
    <w:rsid w:val="008A3AB9"/>
    <w:rsid w:val="00C15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B1F80"/>
  <w15:docId w15:val="{2C13D6FA-B891-EC41-804A-9814C116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1D562F"/>
    <w:pPr>
      <w:spacing w:after="100"/>
    </w:pPr>
  </w:style>
  <w:style w:type="paragraph" w:styleId="TOC2">
    <w:name w:val="toc 2"/>
    <w:basedOn w:val="Normal"/>
    <w:next w:val="Normal"/>
    <w:autoRedefine/>
    <w:uiPriority w:val="39"/>
    <w:rsid w:val="001D562F"/>
    <w:pPr>
      <w:spacing w:after="100"/>
      <w:ind w:left="240"/>
    </w:pPr>
  </w:style>
  <w:style w:type="paragraph" w:styleId="TOC3">
    <w:name w:val="toc 3"/>
    <w:basedOn w:val="Normal"/>
    <w:next w:val="Normal"/>
    <w:autoRedefine/>
    <w:uiPriority w:val="39"/>
    <w:rsid w:val="001D562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884719">
      <w:bodyDiv w:val="1"/>
      <w:marLeft w:val="0"/>
      <w:marRight w:val="0"/>
      <w:marTop w:val="0"/>
      <w:marBottom w:val="0"/>
      <w:divBdr>
        <w:top w:val="none" w:sz="0" w:space="0" w:color="auto"/>
        <w:left w:val="none" w:sz="0" w:space="0" w:color="auto"/>
        <w:bottom w:val="none" w:sz="0" w:space="0" w:color="auto"/>
        <w:right w:val="none" w:sz="0" w:space="0" w:color="auto"/>
      </w:divBdr>
    </w:div>
    <w:div w:id="1136024066">
      <w:bodyDiv w:val="1"/>
      <w:marLeft w:val="0"/>
      <w:marRight w:val="0"/>
      <w:marTop w:val="0"/>
      <w:marBottom w:val="0"/>
      <w:divBdr>
        <w:top w:val="none" w:sz="0" w:space="0" w:color="auto"/>
        <w:left w:val="none" w:sz="0" w:space="0" w:color="auto"/>
        <w:bottom w:val="none" w:sz="0" w:space="0" w:color="auto"/>
        <w:right w:val="none" w:sz="0" w:space="0" w:color="auto"/>
      </w:divBdr>
    </w:div>
    <w:div w:id="15292222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7/S1742170507002025" TargetMode="External"/><Relationship Id="rId21" Type="http://schemas.openxmlformats.org/officeDocument/2006/relationships/hyperlink" Target="https://doi.org/10.1016/S0261-2194(00)00109-5" TargetMode="External"/><Relationship Id="rId34" Type="http://schemas.openxmlformats.org/officeDocument/2006/relationships/hyperlink" Target="https://doi.org/10.18637/jss.v082.i13" TargetMode="External"/><Relationship Id="rId42" Type="http://schemas.openxmlformats.org/officeDocument/2006/relationships/hyperlink" Target="https://doi.org/10.1051/agro:2007057" TargetMode="External"/><Relationship Id="rId47" Type="http://schemas.openxmlformats.org/officeDocument/2006/relationships/hyperlink" Target="https://doi.org/10.2134/agronj2019.03.0221" TargetMode="External"/><Relationship Id="rId50" Type="http://schemas.openxmlformats.org/officeDocument/2006/relationships/hyperlink" Target="https://doi.org/10.1016/B978-0-323-85797-0.00033-1" TargetMode="External"/><Relationship Id="rId55" Type="http://schemas.openxmlformats.org/officeDocument/2006/relationships/hyperlink" Target="https://doi.org/10.2754/avb201685020165" TargetMode="External"/><Relationship Id="rId63" Type="http://schemas.openxmlformats.org/officeDocument/2006/relationships/hyperlink" Target="https://doi.org/10.1016/j.fcr.2015.09.010"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07/s11104-018-3763-x" TargetMode="External"/><Relationship Id="rId29" Type="http://schemas.openxmlformats.org/officeDocument/2006/relationships/hyperlink" Target="https://doi.org/10.1007/s13593-020-0607-x" TargetMode="External"/><Relationship Id="rId11" Type="http://schemas.openxmlformats.org/officeDocument/2006/relationships/hyperlink" Target="https://doi.org/10.18637/jss.v067.i01" TargetMode="External"/><Relationship Id="rId24" Type="http://schemas.openxmlformats.org/officeDocument/2006/relationships/hyperlink" Target="https://doi.org/10.1016/j.still.2014.12.004" TargetMode="External"/><Relationship Id="rId32" Type="http://schemas.openxmlformats.org/officeDocument/2006/relationships/hyperlink" Target="https://doi.org/10.18637/jss.v075.i06" TargetMode="External"/><Relationship Id="rId37" Type="http://schemas.openxmlformats.org/officeDocument/2006/relationships/hyperlink" Target="https://doi.org/10.1073/pnas.2201886120" TargetMode="External"/><Relationship Id="rId40" Type="http://schemas.openxmlformats.org/officeDocument/2006/relationships/hyperlink" Target="https://doi.org/10.1038/35083573" TargetMode="External"/><Relationship Id="rId45" Type="http://schemas.openxmlformats.org/officeDocument/2006/relationships/hyperlink" Target="https://doi.org/10.32614/CRAN.package.vegan" TargetMode="External"/><Relationship Id="rId53" Type="http://schemas.openxmlformats.org/officeDocument/2006/relationships/hyperlink" Target="https://doi.org/10.1038/s41586-019-1316-y" TargetMode="External"/><Relationship Id="rId58" Type="http://schemas.openxmlformats.org/officeDocument/2006/relationships/hyperlink" Target="https://doi.org/10.1016/0378-4290(93)90123-5" TargetMode="External"/><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doi.org/10.1007/s13165-012-0028-5" TargetMode="External"/><Relationship Id="rId19" Type="http://schemas.openxmlformats.org/officeDocument/2006/relationships/hyperlink" Target="https://doi.org/10.1038/ngeo325" TargetMode="External"/><Relationship Id="rId14" Type="http://schemas.openxmlformats.org/officeDocument/2006/relationships/hyperlink" Target="https://doi.org/10.1073/pnas.1506279112" TargetMode="External"/><Relationship Id="rId22" Type="http://schemas.openxmlformats.org/officeDocument/2006/relationships/hyperlink" Target="https://doi.org/10.1071/AR9630742" TargetMode="External"/><Relationship Id="rId27" Type="http://schemas.openxmlformats.org/officeDocument/2006/relationships/hyperlink" Target="https://doi.org/10.1016/j.molp.2015.09.005" TargetMode="External"/><Relationship Id="rId30" Type="http://schemas.openxmlformats.org/officeDocument/2006/relationships/hyperlink" Target="https://doi.org/10.1007/BF02064439" TargetMode="External"/><Relationship Id="rId35" Type="http://schemas.openxmlformats.org/officeDocument/2006/relationships/hyperlink" Target="https://doi.org/10.3389/fpls.2023.1228850" TargetMode="External"/><Relationship Id="rId43" Type="http://schemas.openxmlformats.org/officeDocument/2006/relationships/hyperlink" Target="https://doi.org/10.1016/j.foodchem.2016.03.073" TargetMode="External"/><Relationship Id="rId48" Type="http://schemas.openxmlformats.org/officeDocument/2006/relationships/hyperlink" Target="https://doi.org/10.1007/BF00010183" TargetMode="External"/><Relationship Id="rId56" Type="http://schemas.openxmlformats.org/officeDocument/2006/relationships/hyperlink" Target="https://doi.org/10.1111/nph.14876" TargetMode="External"/><Relationship Id="rId64" Type="http://schemas.openxmlformats.org/officeDocument/2006/relationships/hyperlink" Target="https://doi.org/10.2134/agronj1988.00021962008000030002x" TargetMode="External"/><Relationship Id="rId8" Type="http://schemas.openxmlformats.org/officeDocument/2006/relationships/image" Target="media/image4.png"/><Relationship Id="rId51" Type="http://schemas.openxmlformats.org/officeDocument/2006/relationships/hyperlink" Target="https://doi.org/10.1007/BF02370641" TargetMode="External"/><Relationship Id="rId3" Type="http://schemas.openxmlformats.org/officeDocument/2006/relationships/settings" Target="settings.xml"/><Relationship Id="rId12" Type="http://schemas.openxmlformats.org/officeDocument/2006/relationships/hyperlink" Target="https://doi.org/10.1007/s11104-009-0082-2" TargetMode="External"/><Relationship Id="rId17" Type="http://schemas.openxmlformats.org/officeDocument/2006/relationships/hyperlink" Target="https://doi.org/10.22541/au.173679744.40722459/v1" TargetMode="External"/><Relationship Id="rId25" Type="http://schemas.openxmlformats.org/officeDocument/2006/relationships/hyperlink" Target="https://doi.org/10.1007/s11104-004-1305-1" TargetMode="External"/><Relationship Id="rId33" Type="http://schemas.openxmlformats.org/officeDocument/2006/relationships/hyperlink" Target="https://doi.org/10.1016/B978-0-323-85797-0.00005-7" TargetMode="External"/><Relationship Id="rId38" Type="http://schemas.openxmlformats.org/officeDocument/2006/relationships/hyperlink" Target="https://doi.org/10.1525/bio.2011.61.3.4" TargetMode="External"/><Relationship Id="rId46" Type="http://schemas.openxmlformats.org/officeDocument/2006/relationships/hyperlink" Target="https://doi.org/10.32614/CRAN.package.metan" TargetMode="External"/><Relationship Id="rId59" Type="http://schemas.openxmlformats.org/officeDocument/2006/relationships/hyperlink" Target="https://doi.org/10.1016/j.fcr.2017.01.010" TargetMode="External"/><Relationship Id="rId67" Type="http://schemas.openxmlformats.org/officeDocument/2006/relationships/theme" Target="theme/theme1.xml"/><Relationship Id="rId20" Type="http://schemas.openxmlformats.org/officeDocument/2006/relationships/hyperlink" Target="https://doi.org/10.1016/0378-4290(87)90086-4" TargetMode="External"/><Relationship Id="rId41" Type="http://schemas.openxmlformats.org/officeDocument/2006/relationships/hyperlink" Target="https://doi.org/10.3389/fpls.2015.00705" TargetMode="External"/><Relationship Id="rId54" Type="http://schemas.openxmlformats.org/officeDocument/2006/relationships/hyperlink" Target="https://doi.org/10.1021/acs.jafc.3c04804" TargetMode="External"/><Relationship Id="rId62" Type="http://schemas.openxmlformats.org/officeDocument/2006/relationships/hyperlink" Target="https://doi.org/10.3390/agronomy906033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3389/fpls.2022.846720" TargetMode="External"/><Relationship Id="rId23" Type="http://schemas.openxmlformats.org/officeDocument/2006/relationships/hyperlink" Target="https://doi.org/10.1371/journal.pone.0113261" TargetMode="External"/><Relationship Id="rId28" Type="http://schemas.openxmlformats.org/officeDocument/2006/relationships/hyperlink" Target="https://doi.org/10.1007/s13593-024-00964-6" TargetMode="External"/><Relationship Id="rId36" Type="http://schemas.openxmlformats.org/officeDocument/2006/relationships/hyperlink" Target="https://doi.org/10.1016/j.eja.2019.125987" TargetMode="External"/><Relationship Id="rId49" Type="http://schemas.openxmlformats.org/officeDocument/2006/relationships/hyperlink" Target="https://doi.org/10.2134/agronj13.0590" TargetMode="External"/><Relationship Id="rId57" Type="http://schemas.openxmlformats.org/officeDocument/2006/relationships/hyperlink" Target="https://doi.org/10.1111/j.1365-2664.2012.02173.x" TargetMode="External"/><Relationship Id="rId10" Type="http://schemas.openxmlformats.org/officeDocument/2006/relationships/hyperlink" Target="https://doi.org/10.1017/S0043174500092171" TargetMode="External"/><Relationship Id="rId31" Type="http://schemas.openxmlformats.org/officeDocument/2006/relationships/hyperlink" Target="https://doi.org/10.1146/annurev-animal-030117-014838" TargetMode="External"/><Relationship Id="rId44" Type="http://schemas.openxmlformats.org/officeDocument/2006/relationships/hyperlink" Target="https://doi.org/10.1016/j.geodrs.2015.01.002" TargetMode="External"/><Relationship Id="rId52" Type="http://schemas.openxmlformats.org/officeDocument/2006/relationships/hyperlink" Target="https://doi.org/10.1016/j.eja.2017.09.009" TargetMode="External"/><Relationship Id="rId60" Type="http://schemas.openxmlformats.org/officeDocument/2006/relationships/hyperlink" Target="https://doi.org/10.1098/rstb.2013.0119" TargetMode="External"/><Relationship Id="rId65" Type="http://schemas.openxmlformats.org/officeDocument/2006/relationships/hyperlink" Target="https://doi.org/10.1007/s13593-023-00934-4" TargetMode="External"/><Relationship Id="rId4" Type="http://schemas.openxmlformats.org/officeDocument/2006/relationships/webSettings" Target="webSettings.xml"/><Relationship Id="rId9" Type="http://schemas.openxmlformats.org/officeDocument/2006/relationships/hyperlink" Target="https://doi.org/10.1080/10408398.2020.1793730" TargetMode="External"/><Relationship Id="rId13" Type="http://schemas.openxmlformats.org/officeDocument/2006/relationships/hyperlink" Target="https://doi.org/10.3390/su13042122" TargetMode="External"/><Relationship Id="rId18" Type="http://schemas.openxmlformats.org/officeDocument/2006/relationships/hyperlink" Target="https://doi.org/10.2135/cropsci1966.0011183X000600010011x" TargetMode="External"/><Relationship Id="rId39" Type="http://schemas.openxmlformats.org/officeDocument/2006/relationships/hyperlink" Target="https://doi.org/10.1016/j.fcr.2023.109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7168</Words>
  <Characters>40864</Characters>
  <Application>Microsoft Office Word</Application>
  <DocSecurity>0</DocSecurity>
  <Lines>340</Lines>
  <Paragraphs>95</Paragraphs>
  <ScaleCrop>false</ScaleCrop>
  <Company/>
  <LinksUpToDate>false</LinksUpToDate>
  <CharactersWithSpaces>47937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Narrow-leaved lupin yields are more stable when mixed cropped with oats OR Multi-environment assessment reveals higher yield stability and performance in narrow-leaved lupin and oat mixed cropping</dc:title>
  <dc:creator>Schlup  Yannik</dc:creator>
  <cp:keywords>Narrow-leaved lupin, mixed cropping, protein yield, intercropping, food safety, biodiversity</cp:keywords>
  <cp:lastModifiedBy>Schlup  Yannik</cp:lastModifiedBy>
  <cp:revision>5</cp:revision>
  <dcterms:created xsi:type="dcterms:W3CDTF">2025-08-05T09:35:00Z</dcterms:created>
  <dcterms:modified xsi:type="dcterms:W3CDTF">2025-08-06T17:12:00Z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lear-hidden-classes">
    <vt:lpwstr>none</vt:lpwstr>
  </property>
  <property fmtid="{D5CDD505-2E9C-101B-9397-08002B2CF9AE}" pid="5" name="csl">
    <vt:lpwstr>elsevier-harvard.csl</vt:lpwstr>
  </property>
  <property fmtid="{D5CDD505-2E9C-101B-9397-08002B2CF9AE}" pid="6" name="date">
    <vt:lpwstr>2025-08-05, 10:51</vt:lpwstr>
  </property>
  <property fmtid="{D5CDD505-2E9C-101B-9397-08002B2CF9AE}" pid="7" name="date-format">
    <vt:lpwstr>YYYY-MM-DD, HH:mm</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auto</vt:lpwstr>
  </property>
  <property fmtid="{D5CDD505-2E9C-101B-9397-08002B2CF9AE}" pid="14" name="manuscript">
    <vt:lpwstr/>
  </property>
  <property fmtid="{D5CDD505-2E9C-101B-9397-08002B2CF9AE}" pid="15" name="notebook-preview-options">
    <vt:lpwstr/>
  </property>
  <property fmtid="{D5CDD505-2E9C-101B-9397-08002B2CF9AE}" pid="16" name="page-navigation">
    <vt:lpwstr>True</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