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6C46" w:rsidRDefault="005B3C4B" w:rsidP="00D41A0F">
      <w:pPr>
        <w:pStyle w:val="Titre1"/>
        <w:spacing w:before="0"/>
        <w:jc w:val="center"/>
      </w:pPr>
      <w:bookmarkStart w:id="0" w:name="__RefHeading__4487_2010725690"/>
      <w:bookmarkEnd w:id="0"/>
      <w:r>
        <w:t xml:space="preserve">Architecture applicative de l’application Web </w:t>
      </w:r>
    </w:p>
    <w:p w:rsidR="005B3C4B" w:rsidRDefault="005B3C4B" w:rsidP="00D41A0F">
      <w:pPr>
        <w:pStyle w:val="Titre1"/>
        <w:spacing w:before="0"/>
        <w:jc w:val="center"/>
        <w:sectPr w:rsidR="005B3C4B">
          <w:headerReference w:type="default" r:id="rId8"/>
          <w:footerReference w:type="default" r:id="rId9"/>
          <w:pgSz w:w="11906" w:h="16838"/>
          <w:pgMar w:top="1258" w:right="1418" w:bottom="1438" w:left="1418" w:header="709" w:footer="709" w:gutter="0"/>
          <w:cols w:space="720"/>
          <w:docGrid w:linePitch="360"/>
        </w:sectPr>
      </w:pPr>
      <w:r>
        <w:t>« GSB-</w:t>
      </w:r>
      <w:proofErr w:type="spellStart"/>
      <w:r>
        <w:t>AppliFrais</w:t>
      </w:r>
      <w:proofErr w:type="spellEnd"/>
      <w:r w:rsidR="00576C46">
        <w:t>-MVC</w:t>
      </w:r>
      <w:r>
        <w:t>»</w:t>
      </w:r>
      <w:r w:rsidR="00D41A0F">
        <w:t xml:space="preserve"> </w:t>
      </w:r>
    </w:p>
    <w:p w:rsidR="005B3C4B" w:rsidRDefault="005B3C4B">
      <w:pPr>
        <w:pStyle w:val="TM1"/>
        <w:tabs>
          <w:tab w:val="right" w:leader="dot" w:pos="9070"/>
        </w:tabs>
      </w:pPr>
      <w:r>
        <w:fldChar w:fldCharType="begin"/>
      </w:r>
      <w:r>
        <w:instrText xml:space="preserve"> TOC </w:instrText>
      </w:r>
      <w:r>
        <w:fldChar w:fldCharType="separate"/>
      </w:r>
      <w:r>
        <w:t>Architecture applicative de l’application Web « GSB-AppliFrais</w:t>
      </w:r>
      <w:r w:rsidR="00576C46">
        <w:t>-</w:t>
      </w:r>
      <w:proofErr w:type="gramStart"/>
      <w:r w:rsidR="00576C46">
        <w:t>MVC</w:t>
      </w:r>
      <w:r>
        <w:t>»</w:t>
      </w:r>
      <w:proofErr w:type="gramEnd"/>
      <w:r>
        <w:tab/>
        <w:t>1</w:t>
      </w:r>
    </w:p>
    <w:p w:rsidR="005B3C4B" w:rsidRDefault="00DB72D3">
      <w:pPr>
        <w:pStyle w:val="TM2"/>
        <w:tabs>
          <w:tab w:val="right" w:leader="dot" w:pos="9070"/>
        </w:tabs>
      </w:pPr>
      <w:r>
        <w:t>Remarques préalables</w:t>
      </w:r>
      <w:r w:rsidR="005B3C4B">
        <w:tab/>
        <w:t>1</w:t>
      </w:r>
    </w:p>
    <w:p w:rsidR="005B3C4B" w:rsidRDefault="00DB72D3">
      <w:pPr>
        <w:pStyle w:val="TM2"/>
        <w:tabs>
          <w:tab w:val="right" w:leader="dot" w:pos="9070"/>
        </w:tabs>
      </w:pPr>
      <w:r>
        <w:t>Un développement guidé par les cas d'utilisation</w:t>
      </w:r>
      <w:r w:rsidR="005B3C4B">
        <w:tab/>
      </w:r>
      <w:r>
        <w:t>1</w:t>
      </w:r>
    </w:p>
    <w:p w:rsidR="005B3C4B" w:rsidRDefault="00DB72D3">
      <w:pPr>
        <w:pStyle w:val="TM2"/>
        <w:tabs>
          <w:tab w:val="right" w:leader="dot" w:pos="9070"/>
        </w:tabs>
      </w:pPr>
      <w:r>
        <w:t>Fonctionnement de l'application</w:t>
      </w:r>
      <w:r w:rsidR="005B3C4B">
        <w:tab/>
      </w:r>
      <w:r w:rsidR="001E5685">
        <w:t>6</w:t>
      </w:r>
    </w:p>
    <w:p w:rsidR="005B3C4B" w:rsidRDefault="00DB72D3">
      <w:pPr>
        <w:pStyle w:val="TM2"/>
        <w:tabs>
          <w:tab w:val="right" w:leader="dot" w:pos="9070"/>
        </w:tabs>
      </w:pPr>
      <w:r>
        <w:t>Utilisation d'une classe d'accès aux données</w:t>
      </w:r>
      <w:r w:rsidR="005B3C4B">
        <w:tab/>
      </w:r>
      <w:r w:rsidR="001E5685">
        <w:t>8</w:t>
      </w:r>
    </w:p>
    <w:p w:rsidR="00DB72D3" w:rsidRDefault="005B3C4B" w:rsidP="00DB72D3">
      <w:pPr>
        <w:pStyle w:val="TM4"/>
        <w:tabs>
          <w:tab w:val="right" w:leader="dot" w:pos="9070"/>
        </w:tabs>
      </w:pPr>
      <w:r>
        <w:fldChar w:fldCharType="end"/>
      </w:r>
      <w:bookmarkStart w:id="1" w:name="__RefHeading__4489_2010725690"/>
      <w:bookmarkEnd w:id="1"/>
    </w:p>
    <w:p w:rsidR="00DB72D3" w:rsidRDefault="00DB72D3" w:rsidP="00DB72D3">
      <w:pPr>
        <w:pStyle w:val="TM4"/>
        <w:tabs>
          <w:tab w:val="right" w:leader="dot" w:pos="9070"/>
        </w:tabs>
        <w:ind w:left="0"/>
      </w:pPr>
    </w:p>
    <w:p w:rsidR="005B3C4B" w:rsidRDefault="00DB72D3" w:rsidP="00DB72D3">
      <w:pPr>
        <w:pStyle w:val="Titre2"/>
      </w:pPr>
      <w:r>
        <w:t>Remarques préalables</w:t>
      </w:r>
    </w:p>
    <w:p w:rsidR="00DB72D3" w:rsidRDefault="00DB72D3" w:rsidP="00DB72D3"/>
    <w:p w:rsidR="009A1323" w:rsidRDefault="009A1323">
      <w:pPr>
        <w:jc w:val="both"/>
      </w:pPr>
      <w:r>
        <w:t xml:space="preserve">Nous ne présentons pas ici les avantages de </w:t>
      </w:r>
      <w:r w:rsidR="00576C46">
        <w:t>la</w:t>
      </w:r>
      <w:r>
        <w:t xml:space="preserve"> structuration du code </w:t>
      </w:r>
      <w:r w:rsidR="00576C46">
        <w:t xml:space="preserve">relevant de l’architecture Modèle-Vue-Contrôleur </w:t>
      </w:r>
      <w:r>
        <w:t xml:space="preserve">; de nombreux documents se penchent sur </w:t>
      </w:r>
      <w:r w:rsidR="00576C46">
        <w:t xml:space="preserve">la </w:t>
      </w:r>
      <w:r>
        <w:t xml:space="preserve">question. </w:t>
      </w:r>
    </w:p>
    <w:p w:rsidR="00330CC5" w:rsidRDefault="009A1323">
      <w:pPr>
        <w:jc w:val="both"/>
      </w:pPr>
      <w:r>
        <w:t xml:space="preserve">Des </w:t>
      </w:r>
      <w:proofErr w:type="spellStart"/>
      <w:r w:rsidR="00576C46">
        <w:t>f</w:t>
      </w:r>
      <w:r>
        <w:t>rameworks</w:t>
      </w:r>
      <w:proofErr w:type="spellEnd"/>
      <w:r>
        <w:t xml:space="preserve"> (Zend, </w:t>
      </w:r>
      <w:proofErr w:type="spellStart"/>
      <w:r>
        <w:t>Symphony</w:t>
      </w:r>
      <w:proofErr w:type="spellEnd"/>
      <w:r>
        <w:t xml:space="preserve">, </w:t>
      </w:r>
      <w:proofErr w:type="spellStart"/>
      <w:r>
        <w:t>PhpCake</w:t>
      </w:r>
      <w:proofErr w:type="spellEnd"/>
      <w:r>
        <w:t xml:space="preserve">) </w:t>
      </w:r>
      <w:r w:rsidR="00576C46">
        <w:t xml:space="preserve">fournissent les classes </w:t>
      </w:r>
      <w:r>
        <w:t>mettant en œuvre cette technologie. Nous avons fait le choix ici de faire le travail « à la main » ; la dimension didactique nous a guidé (enfin, on l’espère)</w:t>
      </w:r>
      <w:r w:rsidR="00330CC5">
        <w:t>.</w:t>
      </w:r>
    </w:p>
    <w:p w:rsidR="00330CC5" w:rsidRDefault="009A1323">
      <w:pPr>
        <w:jc w:val="both"/>
      </w:pPr>
      <w:r>
        <w:t>Nous nous bornerons à préciser certains choix faits</w:t>
      </w:r>
      <w:r w:rsidR="00330CC5">
        <w:t>. Ces choix se sont inspirés de deux travaux :</w:t>
      </w:r>
    </w:p>
    <w:p w:rsidR="00330CC5" w:rsidRDefault="00330CC5" w:rsidP="00330CC5"/>
    <w:p w:rsidR="00330CC5" w:rsidRDefault="00330CC5" w:rsidP="00330CC5">
      <w:r>
        <w:t>- Un document de</w:t>
      </w:r>
      <w:r>
        <w:rPr>
          <w:b/>
          <w:bCs/>
        </w:rPr>
        <w:t xml:space="preserve"> Serge </w:t>
      </w:r>
      <w:proofErr w:type="spellStart"/>
      <w:r>
        <w:rPr>
          <w:b/>
          <w:bCs/>
        </w:rPr>
        <w:t>Tahé</w:t>
      </w:r>
      <w:proofErr w:type="spellEnd"/>
      <w:r>
        <w:rPr>
          <w:b/>
          <w:bCs/>
        </w:rPr>
        <w:t xml:space="preserve"> </w:t>
      </w:r>
      <w:r>
        <w:t>(2004-2008) qui présente une implémentation détaillée d</w:t>
      </w:r>
      <w:r w:rsidR="00576C46">
        <w:t>e l’architecture</w:t>
      </w:r>
      <w:r>
        <w:t xml:space="preserve"> MVC pour </w:t>
      </w:r>
      <w:proofErr w:type="spellStart"/>
      <w:r>
        <w:t>php</w:t>
      </w:r>
      <w:proofErr w:type="spellEnd"/>
      <w:r>
        <w:t xml:space="preserve"> (en mode procédural -sans objet-) : </w:t>
      </w:r>
      <w:hyperlink r:id="rId10" w:history="1">
        <w:r>
          <w:rPr>
            <w:rStyle w:val="Lienhypertexte"/>
            <w:rFonts w:ascii="Helvetica" w:hAnsi="Helvetica" w:cs="Helvetica"/>
            <w:sz w:val="18"/>
            <w:szCs w:val="18"/>
          </w:rPr>
          <w:t>http://tahe.developpez.com/web/php/mvc/</w:t>
        </w:r>
      </w:hyperlink>
    </w:p>
    <w:p w:rsidR="00330CC5" w:rsidRDefault="00330CC5" w:rsidP="00330CC5">
      <w:r>
        <w:t>- Le travail d'</w:t>
      </w:r>
      <w:r>
        <w:rPr>
          <w:b/>
          <w:bCs/>
        </w:rPr>
        <w:t xml:space="preserve">Olivier </w:t>
      </w:r>
      <w:proofErr w:type="spellStart"/>
      <w:r>
        <w:rPr>
          <w:b/>
          <w:bCs/>
        </w:rPr>
        <w:t>Cappuozo</w:t>
      </w:r>
      <w:proofErr w:type="spellEnd"/>
      <w:r>
        <w:t xml:space="preserve"> autour du contexte </w:t>
      </w:r>
      <w:r>
        <w:rPr>
          <w:i/>
          <w:iCs/>
        </w:rPr>
        <w:t>festival</w:t>
      </w:r>
      <w:r>
        <w:t xml:space="preserve"> : </w:t>
      </w:r>
      <w:hyperlink r:id="rId11" w:history="1">
        <w:r>
          <w:rPr>
            <w:rStyle w:val="Lienhypertexte"/>
            <w:rFonts w:ascii="Helvetica" w:hAnsi="Helvetica" w:cs="Helvetica"/>
            <w:sz w:val="18"/>
            <w:szCs w:val="18"/>
          </w:rPr>
          <w:t>http://www.reseaucerta.org/cotecours/cotecours.php?num=363</w:t>
        </w:r>
      </w:hyperlink>
    </w:p>
    <w:p w:rsidR="00330CC5" w:rsidRDefault="00330CC5">
      <w:pPr>
        <w:jc w:val="both"/>
      </w:pPr>
    </w:p>
    <w:p w:rsidR="002D29E7" w:rsidRDefault="002D29E7">
      <w:pPr>
        <w:jc w:val="both"/>
      </w:pPr>
    </w:p>
    <w:p w:rsidR="005B3C4B" w:rsidRDefault="002D29E7">
      <w:pPr>
        <w:pStyle w:val="Titre2"/>
      </w:pPr>
      <w:r>
        <w:t>Un développement guidé par les cas d’utilisation</w:t>
      </w:r>
    </w:p>
    <w:p w:rsidR="002D29E7" w:rsidRDefault="002D29E7" w:rsidP="002D29E7"/>
    <w:p w:rsidR="000764D2" w:rsidRDefault="000764D2" w:rsidP="000764D2">
      <w:r>
        <w:t>C’est le propre de l’architecture MVC ; le système (l’application) doit répondre aux sollicitations de l’utilisateur. Les cas d’utilisation sont les moyens textuels de décrire ces sollicitations et les réponses.</w:t>
      </w:r>
    </w:p>
    <w:p w:rsidR="005B3C4B" w:rsidRDefault="005B3C4B" w:rsidP="000764D2"/>
    <w:p w:rsidR="000764D2" w:rsidRDefault="000764D2" w:rsidP="000764D2">
      <w:r>
        <w:t>Prenons l’exemple du cas d’utilisation </w:t>
      </w:r>
      <w:r w:rsidR="0070458C">
        <w:t xml:space="preserve">de la page </w:t>
      </w:r>
      <w:r>
        <w:t>suivant</w:t>
      </w:r>
      <w:r w:rsidR="0070458C">
        <w:t>s</w:t>
      </w:r>
      <w:r>
        <w:t> :</w:t>
      </w:r>
    </w:p>
    <w:p w:rsidR="000764D2" w:rsidRDefault="0070458C" w:rsidP="000764D2">
      <w:r>
        <w:br w:type="page"/>
      </w:r>
    </w:p>
    <w:tbl>
      <w:tblPr>
        <w:tblW w:w="0" w:type="auto"/>
        <w:tblInd w:w="-45" w:type="dxa"/>
        <w:tblLayout w:type="fixed"/>
        <w:tblCellMar>
          <w:left w:w="70" w:type="dxa"/>
          <w:right w:w="70" w:type="dxa"/>
        </w:tblCellMar>
        <w:tblLook w:val="0000" w:firstRow="0" w:lastRow="0" w:firstColumn="0" w:lastColumn="0" w:noHBand="0" w:noVBand="0"/>
      </w:tblPr>
      <w:tblGrid>
        <w:gridCol w:w="35"/>
        <w:gridCol w:w="2942"/>
        <w:gridCol w:w="6034"/>
        <w:gridCol w:w="40"/>
        <w:gridCol w:w="45"/>
      </w:tblGrid>
      <w:tr w:rsidR="00900D77" w:rsidTr="0070458C">
        <w:trPr>
          <w:trHeight w:val="977"/>
        </w:trPr>
        <w:tc>
          <w:tcPr>
            <w:tcW w:w="2977" w:type="dxa"/>
            <w:gridSpan w:val="2"/>
            <w:tcBorders>
              <w:top w:val="single" w:sz="4" w:space="0" w:color="000000"/>
              <w:left w:val="single" w:sz="4" w:space="0" w:color="000000"/>
              <w:bottom w:val="single" w:sz="4" w:space="0" w:color="000000"/>
            </w:tcBorders>
            <w:shd w:val="clear" w:color="auto" w:fill="auto"/>
            <w:vAlign w:val="center"/>
          </w:tcPr>
          <w:p w:rsidR="00900D77" w:rsidRDefault="00900D77" w:rsidP="00FE4812">
            <w:pPr>
              <w:widowControl w:val="0"/>
              <w:tabs>
                <w:tab w:val="left" w:pos="5"/>
              </w:tabs>
              <w:snapToGrid w:val="0"/>
              <w:ind w:right="208"/>
            </w:pPr>
            <w:r>
              <w:rPr>
                <w:b/>
                <w:bCs/>
              </w:rPr>
              <w:lastRenderedPageBreak/>
              <w:t>PROJET :</w:t>
            </w:r>
            <w:r>
              <w:t xml:space="preserve">  Application web de gestion des frais</w:t>
            </w:r>
          </w:p>
        </w:tc>
        <w:tc>
          <w:tcPr>
            <w:tcW w:w="611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00D77" w:rsidRDefault="00900D77" w:rsidP="00FE4812">
            <w:pPr>
              <w:snapToGrid w:val="0"/>
              <w:jc w:val="center"/>
              <w:rPr>
                <w:b/>
                <w:bCs/>
                <w:sz w:val="32"/>
                <w:szCs w:val="32"/>
              </w:rPr>
            </w:pPr>
            <w:r>
              <w:rPr>
                <w:b/>
                <w:bCs/>
                <w:sz w:val="32"/>
                <w:szCs w:val="32"/>
              </w:rPr>
              <w:t>Description cas d’utilisation</w:t>
            </w:r>
          </w:p>
        </w:tc>
      </w:tr>
      <w:tr w:rsidR="00900D77" w:rsidTr="0070458C">
        <w:tblPrEx>
          <w:tblCellMar>
            <w:left w:w="0" w:type="dxa"/>
            <w:right w:w="0" w:type="dxa"/>
          </w:tblCellMar>
        </w:tblPrEx>
        <w:trPr>
          <w:cantSplit/>
          <w:trHeight w:val="165"/>
        </w:trPr>
        <w:tc>
          <w:tcPr>
            <w:tcW w:w="9011" w:type="dxa"/>
            <w:gridSpan w:val="3"/>
            <w:shd w:val="clear" w:color="auto" w:fill="auto"/>
          </w:tcPr>
          <w:p w:rsidR="00900D77" w:rsidRDefault="00900D77" w:rsidP="00FE4812">
            <w:pPr>
              <w:widowControl w:val="0"/>
              <w:tabs>
                <w:tab w:val="center" w:pos="5051"/>
              </w:tabs>
              <w:snapToGrid w:val="0"/>
              <w:ind w:right="-304"/>
              <w:rPr>
                <w:rFonts w:ascii="Xerox Serif Wide" w:hAnsi="Xerox Serif Wide"/>
                <w:b/>
              </w:rPr>
            </w:pPr>
          </w:p>
        </w:tc>
        <w:tc>
          <w:tcPr>
            <w:tcW w:w="40" w:type="dxa"/>
            <w:shd w:val="clear" w:color="auto" w:fill="auto"/>
          </w:tcPr>
          <w:p w:rsidR="00900D77" w:rsidRDefault="00900D77" w:rsidP="00FE4812">
            <w:pPr>
              <w:snapToGrid w:val="0"/>
              <w:rPr>
                <w:color w:val="000000"/>
              </w:rPr>
            </w:pPr>
          </w:p>
        </w:tc>
        <w:tc>
          <w:tcPr>
            <w:tcW w:w="45" w:type="dxa"/>
            <w:shd w:val="clear" w:color="auto" w:fill="auto"/>
          </w:tcPr>
          <w:p w:rsidR="00900D77" w:rsidRDefault="00900D77" w:rsidP="00FE4812">
            <w:pPr>
              <w:snapToGrid w:val="0"/>
              <w:rPr>
                <w:color w:val="000000"/>
              </w:rPr>
            </w:pPr>
          </w:p>
        </w:tc>
      </w:tr>
      <w:tr w:rsidR="00900D77" w:rsidTr="0070458C">
        <w:tblPrEx>
          <w:tblCellMar>
            <w:left w:w="57" w:type="dxa"/>
            <w:right w:w="57" w:type="dxa"/>
          </w:tblCellMar>
        </w:tblPrEx>
        <w:trPr>
          <w:cantSplit/>
          <w:trHeight w:hRule="exact" w:val="360"/>
        </w:trPr>
        <w:tc>
          <w:tcPr>
            <w:tcW w:w="909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00D77" w:rsidRDefault="00900D77" w:rsidP="00900D77">
            <w:r w:rsidRPr="00900D77">
              <w:rPr>
                <w:b/>
              </w:rPr>
              <w:t>Nom cas d’utilisation</w:t>
            </w:r>
            <w:r>
              <w:t> :   Renseigner fiche de frais</w:t>
            </w:r>
          </w:p>
        </w:tc>
      </w:tr>
      <w:tr w:rsidR="00900D77" w:rsidTr="0070458C">
        <w:trPr>
          <w:trHeight w:val="511"/>
        </w:trPr>
        <w:tc>
          <w:tcPr>
            <w:tcW w:w="9096" w:type="dxa"/>
            <w:gridSpan w:val="5"/>
            <w:tcBorders>
              <w:left w:val="single" w:sz="4" w:space="0" w:color="000000"/>
              <w:bottom w:val="single" w:sz="4" w:space="0" w:color="000000"/>
              <w:right w:val="single" w:sz="4" w:space="0" w:color="000000"/>
            </w:tcBorders>
            <w:shd w:val="clear" w:color="auto" w:fill="auto"/>
          </w:tcPr>
          <w:p w:rsidR="00900D77" w:rsidRDefault="00900D77" w:rsidP="00900D77">
            <w:pPr>
              <w:widowControl w:val="0"/>
              <w:tabs>
                <w:tab w:val="left" w:pos="204"/>
              </w:tabs>
              <w:snapToGrid w:val="0"/>
              <w:rPr>
                <w:bCs/>
              </w:rPr>
            </w:pPr>
            <w:r>
              <w:rPr>
                <w:b/>
              </w:rPr>
              <w:t xml:space="preserve">Acteur déclencheur : </w:t>
            </w:r>
            <w:r>
              <w:rPr>
                <w:bCs/>
              </w:rPr>
              <w:t xml:space="preserve"> Visiteur médical</w:t>
            </w:r>
          </w:p>
        </w:tc>
      </w:tr>
      <w:tr w:rsidR="00900D77" w:rsidTr="0070458C">
        <w:trPr>
          <w:trHeight w:val="361"/>
        </w:trPr>
        <w:tc>
          <w:tcPr>
            <w:tcW w:w="9096" w:type="dxa"/>
            <w:gridSpan w:val="5"/>
            <w:tcBorders>
              <w:left w:val="single" w:sz="4" w:space="0" w:color="000000"/>
              <w:bottom w:val="single" w:sz="4" w:space="0" w:color="000000"/>
              <w:right w:val="single" w:sz="4" w:space="0" w:color="000000"/>
            </w:tcBorders>
            <w:shd w:val="clear" w:color="auto" w:fill="auto"/>
          </w:tcPr>
          <w:p w:rsidR="00900D77" w:rsidRDefault="00900D77" w:rsidP="00FE4812">
            <w:pPr>
              <w:widowControl w:val="0"/>
              <w:tabs>
                <w:tab w:val="left" w:pos="204"/>
              </w:tabs>
              <w:snapToGrid w:val="0"/>
              <w:rPr>
                <w:bCs/>
              </w:rPr>
            </w:pPr>
            <w:r>
              <w:rPr>
                <w:b/>
              </w:rPr>
              <w:t xml:space="preserve">Pré conditions : </w:t>
            </w:r>
            <w:r>
              <w:rPr>
                <w:bCs/>
              </w:rPr>
              <w:t>Visiteur médical authentifié</w:t>
            </w:r>
          </w:p>
          <w:p w:rsidR="00900D77" w:rsidRDefault="00900D77" w:rsidP="00FE4812">
            <w:pPr>
              <w:widowControl w:val="0"/>
              <w:tabs>
                <w:tab w:val="left" w:pos="204"/>
              </w:tabs>
              <w:rPr>
                <w:rFonts w:cs="Arial"/>
                <w:bCs/>
              </w:rPr>
            </w:pPr>
          </w:p>
        </w:tc>
      </w:tr>
      <w:tr w:rsidR="00900D77" w:rsidTr="0070458C">
        <w:trPr>
          <w:trHeight w:val="399"/>
        </w:trPr>
        <w:tc>
          <w:tcPr>
            <w:tcW w:w="9096" w:type="dxa"/>
            <w:gridSpan w:val="5"/>
            <w:tcBorders>
              <w:left w:val="single" w:sz="4" w:space="0" w:color="000000"/>
              <w:bottom w:val="single" w:sz="4" w:space="0" w:color="000000"/>
              <w:right w:val="single" w:sz="4" w:space="0" w:color="000000"/>
            </w:tcBorders>
            <w:shd w:val="clear" w:color="auto" w:fill="auto"/>
          </w:tcPr>
          <w:p w:rsidR="00900D77" w:rsidRDefault="00900D77" w:rsidP="00900D77">
            <w:pPr>
              <w:widowControl w:val="0"/>
              <w:tabs>
                <w:tab w:val="left" w:pos="204"/>
              </w:tabs>
              <w:snapToGrid w:val="0"/>
              <w:rPr>
                <w:bCs/>
              </w:rPr>
            </w:pPr>
            <w:r>
              <w:rPr>
                <w:b/>
              </w:rPr>
              <w:t xml:space="preserve">Post conditions : </w:t>
            </w:r>
            <w:r>
              <w:rPr>
                <w:bCs/>
              </w:rPr>
              <w:t>néant</w:t>
            </w:r>
          </w:p>
        </w:tc>
      </w:tr>
      <w:tr w:rsidR="00900D77" w:rsidTr="0070458C">
        <w:trPr>
          <w:trHeight w:val="1854"/>
        </w:trPr>
        <w:tc>
          <w:tcPr>
            <w:tcW w:w="9096" w:type="dxa"/>
            <w:gridSpan w:val="5"/>
            <w:tcBorders>
              <w:left w:val="single" w:sz="4" w:space="0" w:color="000000"/>
              <w:bottom w:val="single" w:sz="4" w:space="0" w:color="000000"/>
              <w:right w:val="single" w:sz="4" w:space="0" w:color="000000"/>
            </w:tcBorders>
            <w:shd w:val="clear" w:color="auto" w:fill="auto"/>
          </w:tcPr>
          <w:p w:rsidR="00900D77" w:rsidRDefault="00900D77" w:rsidP="00FE4812">
            <w:pPr>
              <w:pStyle w:val="Titre1"/>
              <w:numPr>
                <w:ilvl w:val="0"/>
                <w:numId w:val="0"/>
              </w:numPr>
              <w:snapToGrid w:val="0"/>
            </w:pPr>
            <w:r>
              <w:rPr>
                <w:rStyle w:val="bold"/>
                <w:szCs w:val="18"/>
              </w:rPr>
              <w:t>Scénario nominal</w:t>
            </w:r>
            <w:r>
              <w:t xml:space="preserve"> : </w:t>
            </w:r>
          </w:p>
          <w:p w:rsidR="00900D77" w:rsidRDefault="00900D77" w:rsidP="00FE4812">
            <w:pPr>
              <w:pStyle w:val="Corpsdetexte"/>
              <w:tabs>
                <w:tab w:val="left" w:pos="732"/>
              </w:tabs>
              <w:ind w:left="732"/>
              <w:rPr>
                <w:color w:val="auto"/>
              </w:rPr>
            </w:pPr>
          </w:p>
          <w:p w:rsidR="00900D77" w:rsidRDefault="00900D77" w:rsidP="00900D77">
            <w:pPr>
              <w:numPr>
                <w:ilvl w:val="0"/>
                <w:numId w:val="2"/>
              </w:numPr>
            </w:pPr>
            <w:r w:rsidRPr="00066445">
              <w:rPr>
                <w:b/>
                <w:i/>
              </w:rPr>
              <w:t>L’utilisateur demande à saisir un ou plusieurs frais pour le mois courant</w:t>
            </w:r>
            <w:r>
              <w:t>.</w:t>
            </w:r>
          </w:p>
          <w:p w:rsidR="00900D77" w:rsidRDefault="00900D77" w:rsidP="00900D77">
            <w:pPr>
              <w:numPr>
                <w:ilvl w:val="0"/>
                <w:numId w:val="2"/>
              </w:numPr>
            </w:pPr>
            <w:r>
              <w:t>Le système retourne l</w:t>
            </w:r>
            <w:r w:rsidR="00402539">
              <w:t>es frais actuellement saisis</w:t>
            </w:r>
            <w:r>
              <w:t xml:space="preserve"> – éléments forfaitisés et hors forfait - pour le mois courant.</w:t>
            </w:r>
          </w:p>
          <w:p w:rsidR="00900D77" w:rsidRPr="00066445" w:rsidRDefault="00900D77" w:rsidP="00900D77">
            <w:pPr>
              <w:numPr>
                <w:ilvl w:val="0"/>
                <w:numId w:val="2"/>
              </w:numPr>
              <w:rPr>
                <w:i/>
              </w:rPr>
            </w:pPr>
            <w:r w:rsidRPr="00066445">
              <w:rPr>
                <w:b/>
                <w:i/>
              </w:rPr>
              <w:t>L’utilisateur modifie une ou des valeurs des frais au forfait et demande la validation</w:t>
            </w:r>
            <w:r w:rsidRPr="00066445">
              <w:rPr>
                <w:i/>
              </w:rPr>
              <w:t>.</w:t>
            </w:r>
          </w:p>
          <w:p w:rsidR="00900D77" w:rsidRDefault="00900D77" w:rsidP="00900D77">
            <w:pPr>
              <w:numPr>
                <w:ilvl w:val="0"/>
                <w:numId w:val="2"/>
              </w:numPr>
            </w:pPr>
            <w:r>
              <w:t xml:space="preserve">Le système enregistre cette ou ces modifications et retourne ces valeurs à jour. </w:t>
            </w:r>
          </w:p>
          <w:p w:rsidR="00900D77" w:rsidRPr="00066445" w:rsidRDefault="00900D77" w:rsidP="00900D77">
            <w:pPr>
              <w:numPr>
                <w:ilvl w:val="0"/>
                <w:numId w:val="2"/>
              </w:numPr>
              <w:rPr>
                <w:b/>
                <w:i/>
              </w:rPr>
            </w:pPr>
            <w:r w:rsidRPr="00066445">
              <w:rPr>
                <w:b/>
                <w:i/>
              </w:rPr>
              <w:t>L’utilisateur ajoute un nouveau frais hors forfait en renseignant les différents champs – date d'engagement, libellé, montant - et valide.</w:t>
            </w:r>
          </w:p>
          <w:p w:rsidR="00900D77" w:rsidRDefault="00900D77" w:rsidP="00900D77">
            <w:pPr>
              <w:numPr>
                <w:ilvl w:val="0"/>
                <w:numId w:val="2"/>
              </w:numPr>
            </w:pPr>
            <w:r>
              <w:t>Le système enregistre la ligne de frais hors forfait.</w:t>
            </w:r>
          </w:p>
          <w:p w:rsidR="00900D77" w:rsidRDefault="00900D77" w:rsidP="00FE4812">
            <w:pPr>
              <w:pStyle w:val="Corpsdetexte"/>
              <w:tabs>
                <w:tab w:val="left" w:pos="732"/>
              </w:tabs>
            </w:pPr>
          </w:p>
        </w:tc>
      </w:tr>
      <w:tr w:rsidR="00900D77" w:rsidTr="0070458C">
        <w:trPr>
          <w:trHeight w:val="2420"/>
        </w:trPr>
        <w:tc>
          <w:tcPr>
            <w:tcW w:w="9096" w:type="dxa"/>
            <w:gridSpan w:val="5"/>
            <w:tcBorders>
              <w:left w:val="single" w:sz="4" w:space="0" w:color="000000"/>
              <w:bottom w:val="single" w:sz="4" w:space="0" w:color="000000"/>
              <w:right w:val="single" w:sz="4" w:space="0" w:color="000000"/>
            </w:tcBorders>
            <w:shd w:val="clear" w:color="auto" w:fill="auto"/>
          </w:tcPr>
          <w:p w:rsidR="00900D77" w:rsidRDefault="00900D77" w:rsidP="00FE4812">
            <w:pPr>
              <w:snapToGrid w:val="0"/>
              <w:rPr>
                <w:rStyle w:val="bold"/>
                <w:b/>
                <w:bCs/>
                <w:szCs w:val="18"/>
              </w:rPr>
            </w:pPr>
            <w:r>
              <w:rPr>
                <w:rStyle w:val="bold"/>
                <w:b/>
                <w:bCs/>
                <w:szCs w:val="18"/>
              </w:rPr>
              <w:t xml:space="preserve">Exceptions : </w:t>
            </w:r>
          </w:p>
          <w:p w:rsidR="00900D77" w:rsidRDefault="00900D77" w:rsidP="00FE4812">
            <w:pPr>
              <w:snapToGrid w:val="0"/>
            </w:pPr>
          </w:p>
          <w:p w:rsidR="00900D77" w:rsidRDefault="00900D77" w:rsidP="00900D77">
            <w:pPr>
              <w:ind w:left="708"/>
            </w:pPr>
            <w:r>
              <w:t>2.a- C’est la première saisie pour le mois courant. Si ce n’est pas encore fait, le système clôt la fiche du mois précédent et crée une nouvelle fiche de frais avec des valeurs initialisées à 0. Retour à 3.</w:t>
            </w:r>
          </w:p>
          <w:p w:rsidR="00900D77" w:rsidRDefault="00900D77" w:rsidP="00900D77">
            <w:pPr>
              <w:ind w:left="708"/>
            </w:pPr>
            <w:r>
              <w:t>4.a. Une valeur modifiée n’est pas numérique : le système indique 'Valeur numérique attendue '. Retour à 3.</w:t>
            </w:r>
          </w:p>
          <w:p w:rsidR="00900D77" w:rsidRDefault="00900D77" w:rsidP="00900D77">
            <w:pPr>
              <w:ind w:left="708"/>
            </w:pPr>
            <w:r>
              <w:t>6.a Un des champs n'est pas renseigné : le système indique : 'Le champ date (ou libellé ou montant) doit être renseigné'.</w:t>
            </w:r>
          </w:p>
          <w:p w:rsidR="00900D77" w:rsidRDefault="00900D77" w:rsidP="00900D77">
            <w:pPr>
              <w:ind w:left="708"/>
            </w:pPr>
            <w:r>
              <w:t>6.b La date d'engagement des frais hors forfait est invalide : le système indique 'La date d'engagement doit être valide'. Retour à 5.</w:t>
            </w:r>
          </w:p>
          <w:p w:rsidR="00900D77" w:rsidRDefault="00900D77" w:rsidP="00900D77">
            <w:pPr>
              <w:ind w:left="708"/>
            </w:pPr>
            <w:r>
              <w:t>6.c La date d'engagement des frais hors forfait date de plus d’un an. Le système indique 'La date d'engagement doit se situer dans l’année écoulée'. Retour à 5.</w:t>
            </w:r>
          </w:p>
          <w:p w:rsidR="00900D77" w:rsidRDefault="00900D77" w:rsidP="00900D77">
            <w:pPr>
              <w:ind w:left="708"/>
            </w:pPr>
            <w:r>
              <w:t>7</w:t>
            </w:r>
            <w:r w:rsidRPr="00066445">
              <w:rPr>
                <w:b/>
                <w:i/>
              </w:rPr>
              <w:t>. L’utilisateur sélectionne un frais hors forfait pour suppression</w:t>
            </w:r>
            <w:r>
              <w:t>.</w:t>
            </w:r>
          </w:p>
          <w:p w:rsidR="00900D77" w:rsidRDefault="00900D77" w:rsidP="00900D77">
            <w:pPr>
              <w:ind w:left="708"/>
            </w:pPr>
            <w:r>
              <w:t>8. Le système enregistre cette suppression après une demande de confirmation.</w:t>
            </w:r>
          </w:p>
          <w:p w:rsidR="00900D77" w:rsidRDefault="00900D77" w:rsidP="00FE4812">
            <w:pPr>
              <w:pStyle w:val="NormalWeb"/>
              <w:tabs>
                <w:tab w:val="left" w:pos="605"/>
              </w:tabs>
              <w:spacing w:before="0" w:after="0"/>
              <w:ind w:left="65" w:right="5" w:firstLine="555"/>
            </w:pPr>
          </w:p>
        </w:tc>
      </w:tr>
      <w:tr w:rsidR="00900D77" w:rsidTr="0070458C">
        <w:trPr>
          <w:trHeight w:val="1174"/>
        </w:trPr>
        <w:tc>
          <w:tcPr>
            <w:tcW w:w="9096" w:type="dxa"/>
            <w:gridSpan w:val="5"/>
            <w:tcBorders>
              <w:left w:val="single" w:sz="4" w:space="0" w:color="000000"/>
              <w:bottom w:val="single" w:sz="4" w:space="0" w:color="000000"/>
              <w:right w:val="single" w:sz="4" w:space="0" w:color="000000"/>
            </w:tcBorders>
            <w:shd w:val="clear" w:color="auto" w:fill="auto"/>
          </w:tcPr>
          <w:p w:rsidR="00900D77" w:rsidRDefault="00900D77" w:rsidP="00FE4812">
            <w:pPr>
              <w:snapToGrid w:val="0"/>
              <w:rPr>
                <w:rStyle w:val="bold"/>
                <w:b/>
                <w:bCs/>
                <w:szCs w:val="18"/>
              </w:rPr>
            </w:pPr>
            <w:r>
              <w:rPr>
                <w:rStyle w:val="bold"/>
                <w:b/>
                <w:bCs/>
                <w:szCs w:val="18"/>
              </w:rPr>
              <w:t>Contraintes :</w:t>
            </w:r>
          </w:p>
        </w:tc>
      </w:tr>
      <w:tr w:rsidR="00492787" w:rsidTr="0070458C">
        <w:trPr>
          <w:gridBefore w:val="1"/>
          <w:gridAfter w:val="1"/>
          <w:wBefore w:w="35" w:type="dxa"/>
          <w:wAfter w:w="45" w:type="dxa"/>
          <w:cantSplit/>
          <w:trHeight w:val="165"/>
        </w:trPr>
        <w:tc>
          <w:tcPr>
            <w:tcW w:w="9016" w:type="dxa"/>
            <w:gridSpan w:val="3"/>
            <w:shd w:val="clear" w:color="auto" w:fill="auto"/>
          </w:tcPr>
          <w:p w:rsidR="00492787" w:rsidRDefault="00492787" w:rsidP="005B3C4B">
            <w:pPr>
              <w:widowControl w:val="0"/>
              <w:tabs>
                <w:tab w:val="center" w:pos="5051"/>
              </w:tabs>
              <w:snapToGrid w:val="0"/>
              <w:ind w:right="-304"/>
              <w:rPr>
                <w:rFonts w:ascii="Xerox Serif Wide" w:hAnsi="Xerox Serif Wide"/>
                <w:b/>
              </w:rPr>
            </w:pPr>
          </w:p>
          <w:p w:rsidR="00900D77" w:rsidRDefault="00900D77" w:rsidP="005B3C4B">
            <w:pPr>
              <w:widowControl w:val="0"/>
              <w:tabs>
                <w:tab w:val="center" w:pos="5051"/>
              </w:tabs>
              <w:snapToGrid w:val="0"/>
              <w:ind w:right="-304"/>
              <w:rPr>
                <w:rFonts w:ascii="Xerox Serif Wide" w:hAnsi="Xerox Serif Wide"/>
                <w:b/>
              </w:rPr>
            </w:pPr>
          </w:p>
        </w:tc>
      </w:tr>
    </w:tbl>
    <w:p w:rsidR="0070458C" w:rsidRDefault="0070458C" w:rsidP="000764D2"/>
    <w:p w:rsidR="00492787" w:rsidRDefault="0070458C" w:rsidP="0070458C">
      <w:r>
        <w:br w:type="page"/>
      </w:r>
      <w:r w:rsidR="00F23AA5">
        <w:lastRenderedPageBreak/>
        <w:t xml:space="preserve">L’utilisateur sollicite à 4 reprises le système (points 1, 3, 5 et 7 en </w:t>
      </w:r>
      <w:r w:rsidR="00F23AA5" w:rsidRPr="00F23AA5">
        <w:rPr>
          <w:b/>
          <w:i/>
        </w:rPr>
        <w:t>italique gras</w:t>
      </w:r>
      <w:r w:rsidR="00F23AA5">
        <w:t>). Le contrôleur (fichier spécifique) doit donc répondre à ces 4 sollicitations :</w:t>
      </w:r>
    </w:p>
    <w:p w:rsidR="00F23AA5" w:rsidRDefault="00F23AA5" w:rsidP="000764D2"/>
    <w:p w:rsidR="00F23AA5" w:rsidRDefault="002E0D40" w:rsidP="000764D2">
      <w:r>
        <w:rPr>
          <w:noProof/>
          <w:lang w:eastAsia="fr-FR"/>
        </w:rPr>
        <w:drawing>
          <wp:inline distT="0" distB="0" distL="0" distR="0">
            <wp:extent cx="5749925" cy="1675130"/>
            <wp:effectExtent l="0" t="0" r="0" b="0"/>
            <wp:docPr id="16" name="Image 16" descr="F:\Mes Documents\$ 1 - CNED\$ CNED 2017-2018\PPE v2017\Captures écran\Web\do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Mes Documents\$ 1 - CNED\$ CNED 2017-2018\PPE v2017\Captures écran\Web\doc\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1675130"/>
                    </a:xfrm>
                    <a:prstGeom prst="rect">
                      <a:avLst/>
                    </a:prstGeom>
                    <a:noFill/>
                    <a:ln>
                      <a:noFill/>
                    </a:ln>
                  </pic:spPr>
                </pic:pic>
              </a:graphicData>
            </a:graphic>
          </wp:inline>
        </w:drawing>
      </w:r>
    </w:p>
    <w:p w:rsidR="00F23AA5" w:rsidRDefault="00F23AA5" w:rsidP="000764D2"/>
    <w:p w:rsidR="00F23AA5" w:rsidRDefault="00F23AA5" w:rsidP="000764D2">
      <w:r>
        <w:t xml:space="preserve">Remarque : le code des </w:t>
      </w:r>
      <w:r w:rsidRPr="00F23AA5">
        <w:rPr>
          <w:i/>
        </w:rPr>
        <w:t>case</w:t>
      </w:r>
      <w:r w:rsidR="00066445">
        <w:rPr>
          <w:i/>
        </w:rPr>
        <w:t>s</w:t>
      </w:r>
      <w:r>
        <w:t xml:space="preserve"> </w:t>
      </w:r>
      <w:r w:rsidR="00066445">
        <w:t>a</w:t>
      </w:r>
      <w:r>
        <w:t xml:space="preserve"> été plié ici pour se concentrer sur l</w:t>
      </w:r>
      <w:r w:rsidR="00066445">
        <w:t>’essentiel.</w:t>
      </w:r>
    </w:p>
    <w:p w:rsidR="00F23AA5" w:rsidRDefault="00F23AA5" w:rsidP="000764D2"/>
    <w:p w:rsidR="00F23AA5" w:rsidRDefault="00F23AA5" w:rsidP="000764D2">
      <w:r>
        <w:t>Pour chacune des sollicitations, le système réagit et agit en conséquence</w:t>
      </w:r>
      <w:r w:rsidR="00674B46">
        <w:t>, par exemple pour la demande de saisie des frais :</w:t>
      </w:r>
    </w:p>
    <w:p w:rsidR="00066445" w:rsidRDefault="00066445" w:rsidP="000764D2"/>
    <w:p w:rsidR="00674B46" w:rsidRDefault="002E0D40" w:rsidP="000764D2">
      <w:r>
        <w:rPr>
          <w:noProof/>
          <w:lang w:eastAsia="fr-FR"/>
        </w:rPr>
        <w:drawing>
          <wp:inline distT="0" distB="0" distL="0" distR="0">
            <wp:extent cx="5756910" cy="2289810"/>
            <wp:effectExtent l="0" t="0" r="0" b="0"/>
            <wp:docPr id="18" name="Image 18" descr="F:\Mes Documents\$ 1 - CNED\$ CNED 2017-2018\PPE v2017\Captures écran\Web\do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Mes Documents\$ 1 - CNED\$ CNED 2017-2018\PPE v2017\Captures écran\Web\doc\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289810"/>
                    </a:xfrm>
                    <a:prstGeom prst="rect">
                      <a:avLst/>
                    </a:prstGeom>
                    <a:noFill/>
                    <a:ln>
                      <a:noFill/>
                    </a:ln>
                  </pic:spPr>
                </pic:pic>
              </a:graphicData>
            </a:graphic>
          </wp:inline>
        </w:drawing>
      </w:r>
    </w:p>
    <w:p w:rsidR="00674B46" w:rsidRDefault="00674B46" w:rsidP="000764D2"/>
    <w:p w:rsidR="00EE0D2F" w:rsidRDefault="00EE0D2F"/>
    <w:p w:rsidR="000F46CA" w:rsidRDefault="00674B46">
      <w:r>
        <w:t>Le système</w:t>
      </w:r>
      <w:r w:rsidR="002C4068">
        <w:t xml:space="preserve"> teste</w:t>
      </w:r>
      <w:r w:rsidR="00A90E3F">
        <w:t xml:space="preserve"> (ligne </w:t>
      </w:r>
      <w:r w:rsidR="00C91661">
        <w:t>9</w:t>
      </w:r>
      <w:r w:rsidR="00A90E3F">
        <w:t xml:space="preserve">) </w:t>
      </w:r>
      <w:r w:rsidR="002C4068">
        <w:t>si c’est la première fois que</w:t>
      </w:r>
      <w:r>
        <w:t xml:space="preserve"> </w:t>
      </w:r>
      <w:r w:rsidR="00A90E3F">
        <w:t>l’utilisateur accède à cette demande de saisie de frais –</w:t>
      </w:r>
      <w:proofErr w:type="spellStart"/>
      <w:r w:rsidR="00A90E3F">
        <w:t>cf</w:t>
      </w:r>
      <w:proofErr w:type="spellEnd"/>
      <w:r w:rsidR="00A90E3F">
        <w:t xml:space="preserve"> extension 2.a- et va </w:t>
      </w:r>
      <w:r w:rsidR="005B54DA">
        <w:t>chercher en base</w:t>
      </w:r>
      <w:r w:rsidR="00A90E3F">
        <w:t xml:space="preserve"> (lignes 4</w:t>
      </w:r>
      <w:r w:rsidR="00C91661">
        <w:t>2</w:t>
      </w:r>
      <w:r w:rsidR="00A90E3F">
        <w:t>-4</w:t>
      </w:r>
      <w:r w:rsidR="00C91661">
        <w:t>3</w:t>
      </w:r>
      <w:r w:rsidR="00A90E3F">
        <w:t xml:space="preserve">) </w:t>
      </w:r>
      <w:r w:rsidR="005B54DA">
        <w:t xml:space="preserve">les données </w:t>
      </w:r>
      <w:r w:rsidR="002C4068">
        <w:t>concernant les frais forfaitisés</w:t>
      </w:r>
      <w:r w:rsidR="00A90E3F">
        <w:t xml:space="preserve"> et non forfaitisés</w:t>
      </w:r>
      <w:r w:rsidR="002C4068">
        <w:t xml:space="preserve"> </w:t>
      </w:r>
      <w:r w:rsidR="00A90E3F">
        <w:t>afin d’</w:t>
      </w:r>
      <w:r w:rsidR="005B54DA">
        <w:t>affiche</w:t>
      </w:r>
      <w:r w:rsidR="00A90E3F">
        <w:t>r</w:t>
      </w:r>
      <w:r w:rsidR="005B54DA">
        <w:t xml:space="preserve"> les deux vues demandées</w:t>
      </w:r>
      <w:r w:rsidR="00A90E3F">
        <w:t xml:space="preserve"> (lignes 4</w:t>
      </w:r>
      <w:r w:rsidR="00C91661">
        <w:t>4</w:t>
      </w:r>
      <w:r w:rsidR="00A90E3F">
        <w:t>-4</w:t>
      </w:r>
      <w:r w:rsidR="00C91661">
        <w:t>5</w:t>
      </w:r>
      <w:r w:rsidR="00A90E3F">
        <w:t>)</w:t>
      </w:r>
      <w:r w:rsidR="005B54DA">
        <w:t>.</w:t>
      </w:r>
      <w:r w:rsidR="00A90E3F">
        <w:t xml:space="preserve"> Ici, ces affichages sont communs aux autres </w:t>
      </w:r>
      <w:r w:rsidR="00A90E3F" w:rsidRPr="00A90E3F">
        <w:rPr>
          <w:i/>
        </w:rPr>
        <w:t>cases</w:t>
      </w:r>
      <w:r w:rsidR="00A90E3F">
        <w:t>.</w:t>
      </w:r>
    </w:p>
    <w:p w:rsidR="00EE0D2F" w:rsidRDefault="00EE0D2F"/>
    <w:p w:rsidR="000F46CA" w:rsidRDefault="002E0D40">
      <w:r>
        <w:rPr>
          <w:noProof/>
          <w:lang w:eastAsia="fr-FR"/>
        </w:rPr>
        <mc:AlternateContent>
          <mc:Choice Requires="wps">
            <w:drawing>
              <wp:anchor distT="0" distB="0" distL="114300" distR="114300" simplePos="0" relativeHeight="251654144" behindDoc="0" locked="0" layoutInCell="1" allowOverlap="1">
                <wp:simplePos x="0" y="0"/>
                <wp:positionH relativeFrom="column">
                  <wp:posOffset>3067050</wp:posOffset>
                </wp:positionH>
                <wp:positionV relativeFrom="paragraph">
                  <wp:posOffset>144780</wp:posOffset>
                </wp:positionV>
                <wp:extent cx="457200" cy="2009775"/>
                <wp:effectExtent l="5080" t="7620" r="13970" b="1143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2009775"/>
                        </a:xfrm>
                        <a:prstGeom prst="rightBrace">
                          <a:avLst>
                            <a:gd name="adj1" fmla="val 366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E2F60" w:rsidRDefault="007E2F60" w:rsidP="007E2F60">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 o:spid="_x0000_s1026" type="#_x0000_t88" style="position:absolute;margin-left:241.5pt;margin-top:11.4pt;width:36pt;height:15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">
                <v:textbox>
                  <w:txbxContent>
                    <w:p w:rsidR="007E2F60" w:rsidRDefault="007E2F60" w:rsidP="007E2F60">
                      <w:r>
                        <w:t xml:space="preserve"> </w:t>
                      </w:r>
                    </w:p>
                  </w:txbxContent>
                </v:textbox>
              </v:shape>
            </w:pict>
          </mc:Fallback>
        </mc:AlternateContent>
      </w:r>
      <w:r w:rsidR="000F46CA">
        <w:t>Les deux vues affichées sont ici :</w:t>
      </w:r>
    </w:p>
    <w:p w:rsidR="007E2F60" w:rsidRDefault="002E0D40">
      <w:r>
        <w:rPr>
          <w:noProof/>
          <w:lang w:eastAsia="fr-FR"/>
        </w:rPr>
        <mc:AlternateContent>
          <mc:Choice Requires="wps">
            <w:drawing>
              <wp:anchor distT="0" distB="0" distL="114300" distR="114300" simplePos="0" relativeHeight="251655168" behindDoc="0" locked="0" layoutInCell="1" allowOverlap="1">
                <wp:simplePos x="0" y="0"/>
                <wp:positionH relativeFrom="column">
                  <wp:posOffset>3545840</wp:posOffset>
                </wp:positionH>
                <wp:positionV relativeFrom="paragraph">
                  <wp:posOffset>792480</wp:posOffset>
                </wp:positionV>
                <wp:extent cx="1514475" cy="422275"/>
                <wp:effectExtent l="7620" t="10795" r="11430" b="508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422275"/>
                        </a:xfrm>
                        <a:prstGeom prst="rect">
                          <a:avLst/>
                        </a:prstGeom>
                        <a:solidFill>
                          <a:srgbClr val="FFFFFF"/>
                        </a:solidFill>
                        <a:ln w="9525">
                          <a:solidFill>
                            <a:srgbClr val="FFFFFF"/>
                          </a:solidFill>
                          <a:miter lim="800000"/>
                          <a:headEnd/>
                          <a:tailEnd/>
                        </a:ln>
                      </wps:spPr>
                      <wps:txbx>
                        <w:txbxContent>
                          <w:p w:rsidR="007E2F60" w:rsidRDefault="007E2F60" w:rsidP="00C20BA7">
                            <w:r>
                              <w:t>Vue</w:t>
                            </w:r>
                            <w:r w:rsidR="00C20BA7">
                              <w:t xml:space="preserve"> « Liste des frais au forfait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279.2pt;margin-top:62.4pt;width:119.25pt;height:3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" strokecolor="white">
                <v:textbox>
                  <w:txbxContent>
                    <w:p w:rsidR="007E2F60" w:rsidRDefault="007E2F60" w:rsidP="00C20BA7">
                      <w:r>
                        <w:t>Vue</w:t>
                      </w:r>
                      <w:r w:rsidR="00C20BA7">
                        <w:t xml:space="preserve"> « Liste des frais au forfait »</w:t>
                      </w:r>
                    </w:p>
                  </w:txbxContent>
                </v:textbox>
              </v:shape>
            </w:pict>
          </mc:Fallback>
        </mc:AlternateContent>
      </w:r>
      <w:r>
        <w:rPr>
          <w:noProof/>
          <w:lang w:eastAsia="fr-FR"/>
        </w:rPr>
        <w:drawing>
          <wp:inline distT="0" distB="0" distL="0" distR="0">
            <wp:extent cx="3065145" cy="2113915"/>
            <wp:effectExtent l="0" t="0" r="0" b="0"/>
            <wp:docPr id="3" name="Image 3" descr="SaisieFr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isieFrais"/>
                    <pic:cNvPicPr>
                      <a:picLocks noChangeAspect="1" noChangeArrowheads="1"/>
                    </pic:cNvPicPr>
                  </pic:nvPicPr>
                  <pic:blipFill>
                    <a:blip r:embed="rId14">
                      <a:extLst>
                        <a:ext uri="{28A0092B-C50C-407E-A947-70E740481C1C}">
                          <a14:useLocalDpi xmlns:a14="http://schemas.microsoft.com/office/drawing/2010/main" val="0"/>
                        </a:ext>
                      </a:extLst>
                    </a:blip>
                    <a:srcRect t="14830" r="46814" b="47400"/>
                    <a:stretch>
                      <a:fillRect/>
                    </a:stretch>
                  </pic:blipFill>
                  <pic:spPr bwMode="auto">
                    <a:xfrm>
                      <a:off x="0" y="0"/>
                      <a:ext cx="3065145" cy="2113915"/>
                    </a:xfrm>
                    <a:prstGeom prst="rect">
                      <a:avLst/>
                    </a:prstGeom>
                    <a:noFill/>
                    <a:ln>
                      <a:noFill/>
                    </a:ln>
                  </pic:spPr>
                </pic:pic>
              </a:graphicData>
            </a:graphic>
          </wp:inline>
        </w:drawing>
      </w:r>
    </w:p>
    <w:p w:rsidR="00C20BA7" w:rsidRDefault="002E0D40">
      <w:r>
        <w:rPr>
          <w:noProof/>
          <w:lang w:eastAsia="fr-FR"/>
        </w:rPr>
        <w:lastRenderedPageBreak/>
        <mc:AlternateContent>
          <mc:Choice Requires="wps">
            <w:drawing>
              <wp:anchor distT="0" distB="0" distL="114300" distR="114300" simplePos="0" relativeHeight="251657216" behindDoc="0" locked="0" layoutInCell="1" allowOverlap="1">
                <wp:simplePos x="0" y="0"/>
                <wp:positionH relativeFrom="column">
                  <wp:posOffset>2948940</wp:posOffset>
                </wp:positionH>
                <wp:positionV relativeFrom="paragraph">
                  <wp:posOffset>1727835</wp:posOffset>
                </wp:positionV>
                <wp:extent cx="1514475" cy="422275"/>
                <wp:effectExtent l="10795" t="12065" r="8255" b="1333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422275"/>
                        </a:xfrm>
                        <a:prstGeom prst="rect">
                          <a:avLst/>
                        </a:prstGeom>
                        <a:solidFill>
                          <a:srgbClr val="FFFFFF"/>
                        </a:solidFill>
                        <a:ln w="9525">
                          <a:solidFill>
                            <a:srgbClr val="FFFFFF"/>
                          </a:solidFill>
                          <a:miter lim="800000"/>
                          <a:headEnd/>
                          <a:tailEnd/>
                        </a:ln>
                      </wps:spPr>
                      <wps:txbx>
                        <w:txbxContent>
                          <w:p w:rsidR="00C20BA7" w:rsidRDefault="00C20BA7" w:rsidP="00C20BA7">
                            <w:r>
                              <w:t>Vue « Liste des frais hors forfait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margin-left:232.2pt;margin-top:136.05pt;width:119.25pt;height:3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" strokecolor="white">
                <v:textbox>
                  <w:txbxContent>
                    <w:p w:rsidR="00C20BA7" w:rsidRDefault="00C20BA7" w:rsidP="00C20BA7">
                      <w:r>
                        <w:t>Vue « Liste des frais hors forfait »</w:t>
                      </w:r>
                    </w:p>
                  </w:txbxContent>
                </v:textbox>
              </v:shape>
            </w:pict>
          </mc:Fallback>
        </mc:AlternateContent>
      </w:r>
      <w:r>
        <w:rPr>
          <w:noProof/>
          <w:lang w:eastAsia="fr-FR"/>
        </w:rPr>
        <mc:AlternateContent>
          <mc:Choice Requires="wps">
            <w:drawing>
              <wp:anchor distT="0" distB="0" distL="114300" distR="114300" simplePos="0" relativeHeight="251656192" behindDoc="0" locked="0" layoutInCell="1" allowOverlap="1">
                <wp:simplePos x="0" y="0"/>
                <wp:positionH relativeFrom="column">
                  <wp:posOffset>2858770</wp:posOffset>
                </wp:positionH>
                <wp:positionV relativeFrom="paragraph">
                  <wp:posOffset>962025</wp:posOffset>
                </wp:positionV>
                <wp:extent cx="247650" cy="1362075"/>
                <wp:effectExtent l="0" t="432435" r="0" b="310515"/>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852973">
                          <a:off x="0" y="0"/>
                          <a:ext cx="247650" cy="1362075"/>
                        </a:xfrm>
                        <a:prstGeom prst="rightBrace">
                          <a:avLst>
                            <a:gd name="adj1" fmla="val 45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05B7D" id="AutoShape 14" o:spid="_x0000_s1026" type="#_x0000_t88" style="position:absolute;margin-left:225.1pt;margin-top:75.75pt;width:19.5pt;height:107.25pt;rotation:3116207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"/>
            </w:pict>
          </mc:Fallback>
        </mc:AlternateContent>
      </w:r>
      <w:r>
        <w:rPr>
          <w:noProof/>
          <w:lang w:eastAsia="fr-FR"/>
        </w:rPr>
        <w:drawing>
          <wp:inline distT="0" distB="0" distL="0" distR="0">
            <wp:extent cx="5749925" cy="2479675"/>
            <wp:effectExtent l="0" t="0" r="0" b="0"/>
            <wp:docPr id="4" name="Image 4" descr="SaisieFr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isieFrais"/>
                    <pic:cNvPicPr>
                      <a:picLocks noChangeAspect="1" noChangeArrowheads="1"/>
                    </pic:cNvPicPr>
                  </pic:nvPicPr>
                  <pic:blipFill>
                    <a:blip r:embed="rId14">
                      <a:extLst>
                        <a:ext uri="{28A0092B-C50C-407E-A947-70E740481C1C}">
                          <a14:useLocalDpi xmlns:a14="http://schemas.microsoft.com/office/drawing/2010/main" val="0"/>
                        </a:ext>
                      </a:extLst>
                    </a:blip>
                    <a:srcRect t="55209" r="229" b="443"/>
                    <a:stretch>
                      <a:fillRect/>
                    </a:stretch>
                  </pic:blipFill>
                  <pic:spPr bwMode="auto">
                    <a:xfrm>
                      <a:off x="0" y="0"/>
                      <a:ext cx="5749925" cy="2479675"/>
                    </a:xfrm>
                    <a:prstGeom prst="rect">
                      <a:avLst/>
                    </a:prstGeom>
                    <a:noFill/>
                    <a:ln>
                      <a:noFill/>
                    </a:ln>
                  </pic:spPr>
                </pic:pic>
              </a:graphicData>
            </a:graphic>
          </wp:inline>
        </w:drawing>
      </w:r>
    </w:p>
    <w:p w:rsidR="00C20BA7" w:rsidRDefault="00C20BA7"/>
    <w:p w:rsidR="007E2F60" w:rsidRDefault="007E2F60">
      <w:r>
        <w:t>Nous avons fait le choix de présenter deux vues distinctes –nous aurions p</w:t>
      </w:r>
      <w:r w:rsidR="00A90E3F">
        <w:t>u</w:t>
      </w:r>
      <w:r>
        <w:t xml:space="preserve"> bien sûr mettre ce code dans un seul fichier- pour éventuellement réutiliser une de </w:t>
      </w:r>
      <w:r w:rsidR="00C20BA7">
        <w:t>ces vues</w:t>
      </w:r>
      <w:r>
        <w:t xml:space="preserve"> dans un autre cas d’utilisation.</w:t>
      </w:r>
    </w:p>
    <w:p w:rsidR="007E2F60" w:rsidRDefault="007E2F60"/>
    <w:p w:rsidR="005B54DA" w:rsidRDefault="005B54DA">
      <w:r>
        <w:t>Dans cette architecture, l’affichage des</w:t>
      </w:r>
      <w:r w:rsidR="00674B46">
        <w:t xml:space="preserve"> </w:t>
      </w:r>
      <w:r>
        <w:t xml:space="preserve">vues est provoqué par un ordre </w:t>
      </w:r>
      <w:proofErr w:type="spellStart"/>
      <w:r w:rsidRPr="005B54DA">
        <w:rPr>
          <w:b/>
        </w:rPr>
        <w:t>include</w:t>
      </w:r>
      <w:proofErr w:type="spellEnd"/>
      <w:r>
        <w:t xml:space="preserve"> </w:t>
      </w:r>
      <w:r w:rsidR="00691C09">
        <w:t xml:space="preserve">(ou </w:t>
      </w:r>
      <w:proofErr w:type="spellStart"/>
      <w:r w:rsidR="00691C09">
        <w:t>require</w:t>
      </w:r>
      <w:proofErr w:type="spellEnd"/>
      <w:r w:rsidR="00691C09">
        <w:t xml:space="preserve">) </w:t>
      </w:r>
      <w:proofErr w:type="spellStart"/>
      <w:r w:rsidRPr="005B54DA">
        <w:rPr>
          <w:i/>
        </w:rPr>
        <w:t>nomVue</w:t>
      </w:r>
      <w:proofErr w:type="spellEnd"/>
      <w:r>
        <w:t>.</w:t>
      </w:r>
    </w:p>
    <w:p w:rsidR="005B54DA" w:rsidRDefault="005B54DA"/>
    <w:p w:rsidR="005B54DA" w:rsidRDefault="005B54DA">
      <w:r>
        <w:t xml:space="preserve">Pour respecter l’indépendance des couches (vue, modèle), le modèle (fichier </w:t>
      </w:r>
      <w:proofErr w:type="spellStart"/>
      <w:r>
        <w:t>php</w:t>
      </w:r>
      <w:proofErr w:type="spellEnd"/>
      <w:r>
        <w:t>) retourne des tableaux :</w:t>
      </w:r>
    </w:p>
    <w:p w:rsidR="005B54DA" w:rsidRDefault="005B54DA"/>
    <w:p w:rsidR="005B54DA" w:rsidRDefault="00443225">
      <w:bookmarkStart w:id="2" w:name="_GoBack"/>
      <w:r>
        <w:rPr>
          <w:noProof/>
          <w:lang w:eastAsia="fr-FR"/>
        </w:rPr>
        <w:drawing>
          <wp:inline distT="0" distB="0" distL="0" distR="0">
            <wp:extent cx="5759450" cy="267144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671445"/>
                    </a:xfrm>
                    <a:prstGeom prst="rect">
                      <a:avLst/>
                    </a:prstGeom>
                  </pic:spPr>
                </pic:pic>
              </a:graphicData>
            </a:graphic>
          </wp:inline>
        </w:drawing>
      </w:r>
      <w:bookmarkEnd w:id="2"/>
    </w:p>
    <w:p w:rsidR="005F4377" w:rsidRDefault="005F4377"/>
    <w:p w:rsidR="005B54DA" w:rsidRDefault="005B54DA">
      <w:r>
        <w:t>La vue construit le code HTML à partir du tableau retourné :</w:t>
      </w:r>
    </w:p>
    <w:p w:rsidR="00C20BA7" w:rsidRDefault="002E0D40">
      <w:r>
        <w:rPr>
          <w:noProof/>
          <w:lang w:eastAsia="fr-FR"/>
        </w:rPr>
        <w:drawing>
          <wp:inline distT="0" distB="0" distL="0" distR="0">
            <wp:extent cx="5754572" cy="2092147"/>
            <wp:effectExtent l="0" t="0" r="0" b="3810"/>
            <wp:docPr id="22" name="Image 22" descr="F:\Mes Documents\$ 1 - CNED\$ CNED 2017-2018\PPE v2017\Captures écran\Web\do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Mes Documents\$ 1 - CNED\$ CNED 2017-2018\PPE v2017\Captures écran\Web\doc\0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56715"/>
                    <a:stretch/>
                  </pic:blipFill>
                  <pic:spPr bwMode="auto">
                    <a:xfrm>
                      <a:off x="0" y="0"/>
                      <a:ext cx="5756910" cy="2092997"/>
                    </a:xfrm>
                    <a:prstGeom prst="rect">
                      <a:avLst/>
                    </a:prstGeom>
                    <a:noFill/>
                    <a:ln>
                      <a:noFill/>
                    </a:ln>
                    <a:extLst>
                      <a:ext uri="{53640926-AAD7-44D8-BBD7-CCE9431645EC}">
                        <a14:shadowObscured xmlns:a14="http://schemas.microsoft.com/office/drawing/2010/main"/>
                      </a:ext>
                    </a:extLst>
                  </pic:spPr>
                </pic:pic>
              </a:graphicData>
            </a:graphic>
          </wp:inline>
        </w:drawing>
      </w:r>
    </w:p>
    <w:p w:rsidR="00DD198F" w:rsidRDefault="00DD198F">
      <w:r>
        <w:rPr>
          <w:noProof/>
          <w:lang w:eastAsia="fr-FR"/>
        </w:rPr>
        <w:lastRenderedPageBreak/>
        <w:drawing>
          <wp:inline distT="0" distB="0" distL="0" distR="0" wp14:anchorId="2DAB6B1F" wp14:editId="24395B1B">
            <wp:extent cx="5756910" cy="2721432"/>
            <wp:effectExtent l="0" t="0" r="0" b="3175"/>
            <wp:docPr id="13" name="Image 13" descr="F:\Mes Documents\$ 1 - CNED\$ CNED 2017-2018\PPE v2017\Captures écran\Web\do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Mes Documents\$ 1 - CNED\$ CNED 2017-2018\PPE v2017\Captures écran\Web\doc\0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3720"/>
                    <a:stretch/>
                  </pic:blipFill>
                  <pic:spPr bwMode="auto">
                    <a:xfrm>
                      <a:off x="0" y="0"/>
                      <a:ext cx="5756910" cy="2721432"/>
                    </a:xfrm>
                    <a:prstGeom prst="rect">
                      <a:avLst/>
                    </a:prstGeom>
                    <a:noFill/>
                    <a:ln>
                      <a:noFill/>
                    </a:ln>
                    <a:extLst>
                      <a:ext uri="{53640926-AAD7-44D8-BBD7-CCE9431645EC}">
                        <a14:shadowObscured xmlns:a14="http://schemas.microsoft.com/office/drawing/2010/main"/>
                      </a:ext>
                    </a:extLst>
                  </pic:spPr>
                </pic:pic>
              </a:graphicData>
            </a:graphic>
          </wp:inline>
        </w:drawing>
      </w:r>
    </w:p>
    <w:p w:rsidR="005B3C4B" w:rsidRDefault="00024364">
      <w:pPr>
        <w:pStyle w:val="Titre2"/>
        <w:jc w:val="both"/>
      </w:pPr>
      <w:r>
        <w:t>F</w:t>
      </w:r>
      <w:r w:rsidR="00B805A4">
        <w:t>onctionnement de l’application</w:t>
      </w:r>
    </w:p>
    <w:p w:rsidR="00B805A4" w:rsidRDefault="00B805A4" w:rsidP="00B805A4">
      <w:r>
        <w:t>C’est la page index qui sert d’aiguilleur principal et oriente vers un con</w:t>
      </w:r>
      <w:r w:rsidR="00DD198F">
        <w:t>trôleur de cas d’utilisation :</w:t>
      </w:r>
    </w:p>
    <w:p w:rsidR="00B805A4" w:rsidRDefault="00B805A4" w:rsidP="00B805A4"/>
    <w:p w:rsidR="00B805A4" w:rsidRDefault="002E0D40" w:rsidP="00B805A4">
      <w:r>
        <w:rPr>
          <w:noProof/>
          <w:lang w:eastAsia="fr-FR"/>
        </w:rPr>
        <w:drawing>
          <wp:inline distT="0" distB="0" distL="0" distR="0">
            <wp:extent cx="5756910" cy="4520565"/>
            <wp:effectExtent l="0" t="0" r="0" b="0"/>
            <wp:docPr id="24" name="Image 24" descr="F:\Mes Documents\$ 1 - CNED\$ CNED 2017-2018\PPE v2017\Captures écran\Web\do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Mes Documents\$ 1 - CNED\$ CNED 2017-2018\PPE v2017\Captures écran\Web\doc\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520565"/>
                    </a:xfrm>
                    <a:prstGeom prst="rect">
                      <a:avLst/>
                    </a:prstGeom>
                    <a:noFill/>
                    <a:ln>
                      <a:noFill/>
                    </a:ln>
                  </pic:spPr>
                </pic:pic>
              </a:graphicData>
            </a:graphic>
          </wp:inline>
        </w:drawing>
      </w:r>
    </w:p>
    <w:p w:rsidR="005F4377" w:rsidRDefault="005F4377" w:rsidP="00B805A4"/>
    <w:p w:rsidR="00DD198F" w:rsidRDefault="00DD198F">
      <w:pPr>
        <w:suppressAutoHyphens w:val="0"/>
      </w:pPr>
      <w:r>
        <w:br w:type="page"/>
      </w:r>
    </w:p>
    <w:p w:rsidR="00B805A4" w:rsidRDefault="00590AA7" w:rsidP="00B805A4">
      <w:r>
        <w:lastRenderedPageBreak/>
        <w:t xml:space="preserve">Ceci est à associé à ce que l’utilisateur sélectionne dans le </w:t>
      </w:r>
      <w:r w:rsidR="00BC580E">
        <w:t>sommaire :</w:t>
      </w:r>
    </w:p>
    <w:p w:rsidR="00BC580E" w:rsidRDefault="00BC580E" w:rsidP="00B805A4"/>
    <w:p w:rsidR="005F4377" w:rsidRDefault="002E0D40" w:rsidP="00B805A4">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2757805</wp:posOffset>
                </wp:positionH>
                <wp:positionV relativeFrom="paragraph">
                  <wp:posOffset>4191000</wp:posOffset>
                </wp:positionV>
                <wp:extent cx="1184275" cy="965835"/>
                <wp:effectExtent l="10160" t="8255" r="43815" b="5461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275"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CE7C51" id="_x0000_t32" coordsize="21600,21600" o:spt="32" o:oned="t" path="m,l21600,21600e" filled="f">
                <v:path arrowok="t" fillok="f" o:connecttype="none"/>
                <o:lock v:ext="edit" shapetype="t"/>
              </v:shapetype>
              <v:shape id="AutoShape 23" o:spid="_x0000_s1026" type="#_x0000_t32" style="position:absolute;margin-left:217.15pt;margin-top:330pt;width:93.25pt;height:7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">
                <v:stroke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2442845</wp:posOffset>
                </wp:positionH>
                <wp:positionV relativeFrom="paragraph">
                  <wp:posOffset>3371850</wp:posOffset>
                </wp:positionV>
                <wp:extent cx="511810" cy="1776730"/>
                <wp:effectExtent l="9525" t="8255" r="59690" b="34290"/>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1776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5A340" id="AutoShape 22" o:spid="_x0000_s1026" type="#_x0000_t32" style="position:absolute;margin-left:192.35pt;margin-top:265.5pt;width:40.3pt;height:13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">
                <v:stroke endarrow="block"/>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2113280</wp:posOffset>
                </wp:positionH>
                <wp:positionV relativeFrom="paragraph">
                  <wp:posOffset>2617470</wp:posOffset>
                </wp:positionV>
                <wp:extent cx="219075" cy="2516505"/>
                <wp:effectExtent l="60960" t="6350" r="5715" b="2032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2516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F3F86" id="AutoShape 21" o:spid="_x0000_s1026" type="#_x0000_t32" style="position:absolute;margin-left:166.4pt;margin-top:206.1pt;width:17.25pt;height:198.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">
                <v:stroke endarrow="block"/>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1491615</wp:posOffset>
                </wp:positionH>
                <wp:positionV relativeFrom="paragraph">
                  <wp:posOffset>1858010</wp:posOffset>
                </wp:positionV>
                <wp:extent cx="1016635" cy="3290570"/>
                <wp:effectExtent l="58420" t="8890" r="10795" b="34290"/>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635" cy="3290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00628" id="AutoShape 20" o:spid="_x0000_s1026" type="#_x0000_t32" style="position:absolute;margin-left:117.45pt;margin-top:146.3pt;width:80.05pt;height:259.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">
                <v:stroke endarrow="block"/>
              </v:shape>
            </w:pict>
          </mc:Fallback>
        </mc:AlternateContent>
      </w:r>
      <w:r>
        <w:rPr>
          <w:noProof/>
          <w:lang w:eastAsia="fr-FR"/>
        </w:rPr>
        <w:drawing>
          <wp:inline distT="0" distB="0" distL="0" distR="0">
            <wp:extent cx="5749925" cy="4959985"/>
            <wp:effectExtent l="0" t="0" r="0" b="0"/>
            <wp:docPr id="26" name="Image 26" descr="F:\Mes Documents\$ 1 - CNED\$ CNED 2017-2018\PPE v2017\Captures écran\Web\do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Mes Documents\$ 1 - CNED\$ CNED 2017-2018\PPE v2017\Captures écran\Web\doc\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4959985"/>
                    </a:xfrm>
                    <a:prstGeom prst="rect">
                      <a:avLst/>
                    </a:prstGeom>
                    <a:noFill/>
                    <a:ln>
                      <a:noFill/>
                    </a:ln>
                  </pic:spPr>
                </pic:pic>
              </a:graphicData>
            </a:graphic>
          </wp:inline>
        </w:drawing>
      </w:r>
    </w:p>
    <w:p w:rsidR="005F4377" w:rsidRDefault="005F4377" w:rsidP="00B805A4"/>
    <w:p w:rsidR="005F4377" w:rsidRDefault="002E0D40" w:rsidP="009C4DC2">
      <w:pPr>
        <w:jc w:val="center"/>
      </w:pPr>
      <w:r>
        <w:rPr>
          <w:noProof/>
          <w:lang w:eastAsia="fr-FR"/>
        </w:rPr>
        <w:drawing>
          <wp:inline distT="0" distB="0" distL="0" distR="0">
            <wp:extent cx="3145790" cy="255905"/>
            <wp:effectExtent l="0" t="0" r="0" b="0"/>
            <wp:docPr id="9" name="Image 9" descr="SaisieFr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isieFrais"/>
                    <pic:cNvPicPr>
                      <a:picLocks noChangeAspect="1" noChangeArrowheads="1"/>
                    </pic:cNvPicPr>
                  </pic:nvPicPr>
                  <pic:blipFill>
                    <a:blip r:embed="rId14">
                      <a:extLst>
                        <a:ext uri="{28A0092B-C50C-407E-A947-70E740481C1C}">
                          <a14:useLocalDpi xmlns:a14="http://schemas.microsoft.com/office/drawing/2010/main" val="0"/>
                        </a:ext>
                      </a:extLst>
                    </a:blip>
                    <a:srcRect l="45357" b="95428"/>
                    <a:stretch>
                      <a:fillRect/>
                    </a:stretch>
                  </pic:blipFill>
                  <pic:spPr bwMode="auto">
                    <a:xfrm>
                      <a:off x="0" y="0"/>
                      <a:ext cx="3145790" cy="255905"/>
                    </a:xfrm>
                    <a:prstGeom prst="rect">
                      <a:avLst/>
                    </a:prstGeom>
                    <a:noFill/>
                    <a:ln>
                      <a:noFill/>
                    </a:ln>
                  </pic:spPr>
                </pic:pic>
              </a:graphicData>
            </a:graphic>
          </wp:inline>
        </w:drawing>
      </w:r>
    </w:p>
    <w:p w:rsidR="00DD198F" w:rsidRDefault="00DD198F" w:rsidP="00B805A4"/>
    <w:p w:rsidR="00DD198F" w:rsidRDefault="00DD198F">
      <w:pPr>
        <w:suppressAutoHyphens w:val="0"/>
      </w:pPr>
      <w:r>
        <w:br w:type="page"/>
      </w:r>
    </w:p>
    <w:p w:rsidR="00792C5A" w:rsidRDefault="00792C5A" w:rsidP="00B805A4">
      <w:r>
        <w:lastRenderedPageBreak/>
        <w:t>On peut résumer cette cinématique par un schéma :</w:t>
      </w:r>
    </w:p>
    <w:p w:rsidR="00792C5A" w:rsidRDefault="00792C5A" w:rsidP="00B805A4"/>
    <w:p w:rsidR="00792C5A" w:rsidRDefault="00792C5A" w:rsidP="00B805A4"/>
    <w:p w:rsidR="00BC580E" w:rsidRDefault="002E0D40" w:rsidP="00B805A4">
      <w:r>
        <w:rPr>
          <w:noProof/>
          <w:lang w:eastAsia="fr-FR"/>
        </w:rPr>
        <w:drawing>
          <wp:inline distT="0" distB="0" distL="0" distR="0">
            <wp:extent cx="5756910" cy="52812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5281295"/>
                    </a:xfrm>
                    <a:prstGeom prst="rect">
                      <a:avLst/>
                    </a:prstGeom>
                    <a:noFill/>
                    <a:ln>
                      <a:noFill/>
                    </a:ln>
                  </pic:spPr>
                </pic:pic>
              </a:graphicData>
            </a:graphic>
          </wp:inline>
        </w:drawing>
      </w:r>
      <w:r w:rsidR="00792C5A">
        <w:t xml:space="preserve"> </w:t>
      </w:r>
    </w:p>
    <w:p w:rsidR="001839D9" w:rsidRDefault="001839D9" w:rsidP="00B805A4"/>
    <w:p w:rsidR="001839D9" w:rsidRDefault="001839D9" w:rsidP="00B805A4"/>
    <w:p w:rsidR="001839D9" w:rsidRDefault="00581B1F" w:rsidP="00B805A4">
      <w:r>
        <w:t>Ainsi chaque page reçu</w:t>
      </w:r>
      <w:r w:rsidR="0038095E">
        <w:t>e</w:t>
      </w:r>
      <w:r>
        <w:t xml:space="preserve"> est construite à partir de l’index comme une succession de fichiers </w:t>
      </w:r>
      <w:proofErr w:type="spellStart"/>
      <w:r w:rsidRPr="00581B1F">
        <w:rPr>
          <w:i/>
        </w:rPr>
        <w:t>include</w:t>
      </w:r>
      <w:proofErr w:type="spellEnd"/>
      <w:r>
        <w:t xml:space="preserve"> selon le cas d’utilisation</w:t>
      </w:r>
      <w:r w:rsidR="00EE0D2F">
        <w:t xml:space="preserve">. </w:t>
      </w:r>
      <w:proofErr w:type="gramStart"/>
      <w:r w:rsidR="00EE0D2F">
        <w:t>L</w:t>
      </w:r>
      <w:r w:rsidRPr="00170E9D">
        <w:rPr>
          <w:i/>
        </w:rPr>
        <w:t>’action</w:t>
      </w:r>
      <w:r>
        <w:t>  demandée</w:t>
      </w:r>
      <w:proofErr w:type="gramEnd"/>
      <w:r>
        <w:t xml:space="preserve"> </w:t>
      </w:r>
      <w:r w:rsidR="00547B7F">
        <w:t xml:space="preserve">entraine </w:t>
      </w:r>
      <w:r w:rsidR="00EE0D2F">
        <w:t>un traitement</w:t>
      </w:r>
      <w:r w:rsidR="00547B7F">
        <w:t>,</w:t>
      </w:r>
      <w:r w:rsidR="00EE0D2F">
        <w:t xml:space="preserve"> à partir </w:t>
      </w:r>
      <w:r w:rsidR="00547B7F">
        <w:t xml:space="preserve">de la base de données et des règles métier (responsabilité de la couche Modèle)  </w:t>
      </w:r>
      <w:r>
        <w:t xml:space="preserve">et </w:t>
      </w:r>
      <w:r w:rsidR="00547B7F">
        <w:t xml:space="preserve">expose </w:t>
      </w:r>
      <w:r>
        <w:t xml:space="preserve">les vues associées. </w:t>
      </w:r>
    </w:p>
    <w:p w:rsidR="001839D9" w:rsidRDefault="001839D9" w:rsidP="00B805A4"/>
    <w:p w:rsidR="001839D9" w:rsidRDefault="00581B1F" w:rsidP="00B805A4">
      <w:r>
        <w:t>L’arborescence du site reflète cette architecture :</w:t>
      </w:r>
    </w:p>
    <w:p w:rsidR="00581B1F" w:rsidRDefault="002E0D40" w:rsidP="00B805A4">
      <w:r>
        <w:rPr>
          <w:noProof/>
          <w:lang w:eastAsia="fr-FR"/>
        </w:rPr>
        <w:drawing>
          <wp:inline distT="0" distB="0" distL="0" distR="0">
            <wp:extent cx="3555365" cy="1485265"/>
            <wp:effectExtent l="0" t="0" r="0" b="0"/>
            <wp:docPr id="28" name="Image 28" descr="F:\Mes Documents\$ 1 - CNED\$ CNED 2017-2018\PPE v2017\Captures écran\Web\doc\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Mes Documents\$ 1 - CNED\$ CNED 2017-2018\PPE v2017\Captures écran\Web\doc\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5365" cy="1485265"/>
                    </a:xfrm>
                    <a:prstGeom prst="rect">
                      <a:avLst/>
                    </a:prstGeom>
                    <a:noFill/>
                    <a:ln>
                      <a:noFill/>
                    </a:ln>
                  </pic:spPr>
                </pic:pic>
              </a:graphicData>
            </a:graphic>
          </wp:inline>
        </w:drawing>
      </w:r>
    </w:p>
    <w:p w:rsidR="00581B1F" w:rsidRDefault="00581B1F" w:rsidP="00B805A4"/>
    <w:p w:rsidR="00581B1F" w:rsidRPr="00B805A4" w:rsidRDefault="00581B1F" w:rsidP="00B805A4">
      <w:r>
        <w:t xml:space="preserve">Le répertoire </w:t>
      </w:r>
      <w:proofErr w:type="spellStart"/>
      <w:r w:rsidRPr="00581B1F">
        <w:rPr>
          <w:i/>
        </w:rPr>
        <w:t>include</w:t>
      </w:r>
      <w:proofErr w:type="spellEnd"/>
      <w:r>
        <w:t xml:space="preserve"> contient les fichiers utiles au </w:t>
      </w:r>
      <w:r w:rsidRPr="00581B1F">
        <w:rPr>
          <w:i/>
        </w:rPr>
        <w:t>modèle</w:t>
      </w:r>
      <w:r>
        <w:t> : accès à la base, fonction</w:t>
      </w:r>
      <w:r w:rsidR="00170E9D">
        <w:t>s</w:t>
      </w:r>
      <w:r>
        <w:t xml:space="preserve"> métier, gestion des erreurs</w:t>
      </w:r>
      <w:r w:rsidR="00547B7F">
        <w:t>.</w:t>
      </w:r>
    </w:p>
    <w:p w:rsidR="005B3C4B" w:rsidRDefault="00581B1F">
      <w:pPr>
        <w:pStyle w:val="Titre2"/>
        <w:pageBreakBefore/>
      </w:pPr>
      <w:bookmarkStart w:id="3" w:name="__RefHeading__4501_2010725690"/>
      <w:bookmarkStart w:id="4" w:name="__RefHeading__4493_2010725690"/>
      <w:bookmarkEnd w:id="3"/>
      <w:bookmarkEnd w:id="4"/>
      <w:r>
        <w:lastRenderedPageBreak/>
        <w:t>Utilisation d’une bibliothèque d’accès aux données</w:t>
      </w:r>
    </w:p>
    <w:p w:rsidR="00E4265A" w:rsidRDefault="00E4265A" w:rsidP="00E4265A"/>
    <w:p w:rsidR="00E4265A" w:rsidRDefault="00E4265A" w:rsidP="00E4265A">
      <w:proofErr w:type="spellStart"/>
      <w:r>
        <w:t>Php</w:t>
      </w:r>
      <w:proofErr w:type="spellEnd"/>
      <w:r>
        <w:t xml:space="preserve"> contient en standard une classe PDO, d’accès aux données ; elle a l’avantage d’être générique- indépendante du SGBD- et propose des services performants qui évitent la plupart du temps de faire soi-même les boucles de parcours des jeux d’enregistrement</w:t>
      </w:r>
      <w:r w:rsidR="00A024BE">
        <w:t>s</w:t>
      </w:r>
      <w:r>
        <w:t> :</w:t>
      </w:r>
    </w:p>
    <w:p w:rsidR="004B6440" w:rsidRDefault="00443225" w:rsidP="00E4265A">
      <w:r>
        <w:rPr>
          <w:noProof/>
          <w:lang w:eastAsia="fr-FR"/>
        </w:rPr>
        <w:drawing>
          <wp:inline distT="0" distB="0" distL="0" distR="0">
            <wp:extent cx="5759450" cy="2131695"/>
            <wp:effectExtent l="0" t="0" r="0"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8.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131695"/>
                    </a:xfrm>
                    <a:prstGeom prst="rect">
                      <a:avLst/>
                    </a:prstGeom>
                  </pic:spPr>
                </pic:pic>
              </a:graphicData>
            </a:graphic>
          </wp:inline>
        </w:drawing>
      </w:r>
    </w:p>
    <w:p w:rsidR="00023887" w:rsidRDefault="00023887" w:rsidP="00E4265A"/>
    <w:p w:rsidR="00E4265A" w:rsidRDefault="00E4265A" w:rsidP="00E4265A"/>
    <w:p w:rsidR="00E4265A" w:rsidRDefault="00E4265A" w:rsidP="00E4265A">
      <w:r>
        <w:t>Cette classe n’est pas associée au modèle MVC, mais elle allège grandement la gestion des données.</w:t>
      </w:r>
    </w:p>
    <w:p w:rsidR="00E4265A" w:rsidRDefault="00E4265A" w:rsidP="00E4265A"/>
    <w:p w:rsidR="00E4265A" w:rsidRDefault="00E4265A" w:rsidP="00E4265A">
      <w:r>
        <w:t xml:space="preserve">Dans l’application GSB, la classe PDO est encapsulée dans une classe </w:t>
      </w:r>
      <w:proofErr w:type="spellStart"/>
      <w:r>
        <w:t>PdoGsb</w:t>
      </w:r>
      <w:proofErr w:type="spellEnd"/>
      <w:r w:rsidR="00F523FF">
        <w:t>.</w:t>
      </w:r>
    </w:p>
    <w:p w:rsidR="00E4265A" w:rsidRPr="00E4265A" w:rsidRDefault="00E4265A" w:rsidP="00E4265A"/>
    <w:sectPr w:rsidR="00E4265A" w:rsidRPr="00E4265A">
      <w:type w:val="continuous"/>
      <w:pgSz w:w="11906" w:h="16838"/>
      <w:pgMar w:top="1258" w:right="1418" w:bottom="143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897" w:rsidRDefault="00410897">
      <w:r>
        <w:separator/>
      </w:r>
    </w:p>
  </w:endnote>
  <w:endnote w:type="continuationSeparator" w:id="0">
    <w:p w:rsidR="00410897" w:rsidRDefault="0041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Xerox Serif Wide">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C4B" w:rsidRPr="00C72BA9" w:rsidRDefault="00C72BA9" w:rsidP="00DD198F">
    <w:pPr>
      <w:pStyle w:val="Pieddepage"/>
      <w:pBdr>
        <w:top w:val="single" w:sz="4" w:space="1" w:color="000000"/>
      </w:pBdr>
      <w:tabs>
        <w:tab w:val="clear" w:pos="4536"/>
        <w:tab w:val="center" w:pos="6096"/>
      </w:tabs>
    </w:pPr>
    <w:r>
      <w:t xml:space="preserve">Contexte GSB – BTS SIO </w:t>
    </w:r>
    <w:r w:rsidR="00C20BA7">
      <w:t xml:space="preserve">– Réseau CERTA © </w:t>
    </w:r>
    <w:r>
      <w:t xml:space="preserve">– </w:t>
    </w:r>
    <w:r w:rsidR="00C20BA7">
      <w:t>v.</w:t>
    </w:r>
    <w:r>
      <w:t xml:space="preserve"> </w:t>
    </w:r>
    <w:r w:rsidR="00C20BA7">
      <w:t>CNED</w:t>
    </w:r>
    <w:r>
      <w:tab/>
    </w:r>
    <w:r>
      <w:tab/>
      <w:t xml:space="preserve">Page </w:t>
    </w:r>
    <w:r>
      <w:rPr>
        <w:rStyle w:val="Numrodepage"/>
      </w:rPr>
      <w:fldChar w:fldCharType="begin"/>
    </w:r>
    <w:r>
      <w:rPr>
        <w:rStyle w:val="Numrodepage"/>
      </w:rPr>
      <w:instrText xml:space="preserve"> PAGE </w:instrText>
    </w:r>
    <w:r>
      <w:rPr>
        <w:rStyle w:val="Numrodepage"/>
      </w:rPr>
      <w:fldChar w:fldCharType="separate"/>
    </w:r>
    <w:r w:rsidR="00443225">
      <w:rPr>
        <w:rStyle w:val="Numrodepage"/>
        <w:noProof/>
      </w:rPr>
      <w:t>8</w:t>
    </w:r>
    <w:r>
      <w:rPr>
        <w:rStyle w:val="Numrodepage"/>
      </w:rPr>
      <w:fldChar w:fldCharType="end"/>
    </w:r>
    <w:r>
      <w:rPr>
        <w:rStyle w:val="Numrodepage"/>
      </w:rPr>
      <w:t>/</w:t>
    </w:r>
    <w:r>
      <w:rPr>
        <w:rStyle w:val="Numrodepage"/>
      </w:rPr>
      <w:fldChar w:fldCharType="begin"/>
    </w:r>
    <w:r>
      <w:rPr>
        <w:rStyle w:val="Numrodepage"/>
      </w:rPr>
      <w:instrText xml:space="preserve"> NUMPAGES \*Arabic </w:instrText>
    </w:r>
    <w:r>
      <w:rPr>
        <w:rStyle w:val="Numrodepage"/>
      </w:rPr>
      <w:fldChar w:fldCharType="separate"/>
    </w:r>
    <w:r w:rsidR="00443225">
      <w:rPr>
        <w:rStyle w:val="Numrodepage"/>
        <w:noProof/>
      </w:rPr>
      <w:t>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897" w:rsidRDefault="00410897">
      <w:r>
        <w:separator/>
      </w:r>
    </w:p>
  </w:footnote>
  <w:footnote w:type="continuationSeparator" w:id="0">
    <w:p w:rsidR="00410897" w:rsidRDefault="00410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C4B" w:rsidRDefault="005B3C4B">
    <w:pPr>
      <w:pStyle w:val="En-tte"/>
      <w:tabs>
        <w:tab w:val="clear" w:pos="9072"/>
        <w:tab w:val="right" w:pos="9540"/>
      </w:tabs>
      <w:ind w:right="-470"/>
    </w:pPr>
    <w:r>
      <w:rPr>
        <w:rFonts w:cs="Arial"/>
        <w:szCs w:val="20"/>
      </w:rPr>
      <w:t>Application Web «GSB-</w:t>
    </w:r>
    <w:proofErr w:type="spellStart"/>
    <w:r>
      <w:rPr>
        <w:rFonts w:cs="Arial"/>
        <w:szCs w:val="20"/>
      </w:rPr>
      <w:t>AppliFrais</w:t>
    </w:r>
    <w:proofErr w:type="spellEnd"/>
    <w:r w:rsidR="00D41A0F">
      <w:rPr>
        <w:rFonts w:cs="Arial"/>
        <w:szCs w:val="20"/>
      </w:rPr>
      <w:t xml:space="preserve"> MVC</w:t>
    </w:r>
    <w:r>
      <w:rPr>
        <w:rFonts w:cs="Arial"/>
        <w:szCs w:val="20"/>
      </w:rPr>
      <w:t xml:space="preserve">» - </w:t>
    </w:r>
    <w:r>
      <w:rPr>
        <w:sz w:val="18"/>
        <w:szCs w:val="18"/>
      </w:rPr>
      <w:fldChar w:fldCharType="begin"/>
    </w:r>
    <w:r>
      <w:rPr>
        <w:sz w:val="18"/>
        <w:szCs w:val="18"/>
      </w:rPr>
      <w:instrText xml:space="preserve"> FILENAME </w:instrText>
    </w:r>
    <w:r>
      <w:rPr>
        <w:sz w:val="18"/>
        <w:szCs w:val="18"/>
      </w:rPr>
      <w:fldChar w:fldCharType="separate"/>
    </w:r>
    <w:r>
      <w:rPr>
        <w:sz w:val="18"/>
        <w:szCs w:val="18"/>
      </w:rPr>
      <w:t>GSB-AppliFrais-ArchitectureApplicative.doc</w:t>
    </w:r>
    <w:r>
      <w:rPr>
        <w:sz w:val="18"/>
        <w:szCs w:val="18"/>
      </w:rPr>
      <w:fldChar w:fldCharType="end"/>
    </w:r>
  </w:p>
  <w:p w:rsidR="005B3C4B" w:rsidRDefault="005B3C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40C000F"/>
    <w:lvl w:ilvl="0">
      <w:start w:val="1"/>
      <w:numFmt w:val="decimal"/>
      <w:lvlText w:val="%1."/>
      <w:lvlJc w:val="left"/>
      <w:pPr>
        <w:ind w:left="720" w:hanging="360"/>
      </w:pPr>
    </w:lvl>
  </w:abstractNum>
  <w:abstractNum w:abstractNumId="2" w15:restartNumberingAfterBreak="0">
    <w:nsid w:val="00000003"/>
    <w:multiLevelType w:val="singleLevel"/>
    <w:tmpl w:val="00000003"/>
    <w:name w:val="WW8Num3"/>
    <w:lvl w:ilvl="0">
      <w:start w:val="1"/>
      <w:numFmt w:val="bullet"/>
      <w:lvlText w:val="o"/>
      <w:lvlJc w:val="left"/>
      <w:pPr>
        <w:tabs>
          <w:tab w:val="num" w:pos="720"/>
        </w:tabs>
        <w:ind w:left="720" w:hanging="360"/>
      </w:pPr>
      <w:rPr>
        <w:rFonts w:ascii="Courier New" w:hAnsi="Courier New"/>
      </w:rPr>
    </w:lvl>
  </w:abstractNum>
  <w:abstractNum w:abstractNumId="3" w15:restartNumberingAfterBreak="0">
    <w:nsid w:val="00000004"/>
    <w:multiLevelType w:val="singleLevel"/>
    <w:tmpl w:val="00000004"/>
    <w:name w:val="WW8Num4"/>
    <w:lvl w:ilvl="0">
      <w:numFmt w:val="bullet"/>
      <w:lvlText w:val="-"/>
      <w:lvlJc w:val="left"/>
      <w:pPr>
        <w:tabs>
          <w:tab w:val="num" w:pos="360"/>
        </w:tabs>
        <w:ind w:left="360" w:hanging="360"/>
      </w:pPr>
      <w:rPr>
        <w:rFonts w:ascii="Times New Roman" w:hAnsi="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26780171"/>
    <w:multiLevelType w:val="hybridMultilevel"/>
    <w:tmpl w:val="0E94BD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846C31"/>
    <w:multiLevelType w:val="hybridMultilevel"/>
    <w:tmpl w:val="A66606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79"/>
    <w:rsid w:val="00023887"/>
    <w:rsid w:val="00024364"/>
    <w:rsid w:val="00066445"/>
    <w:rsid w:val="000764D2"/>
    <w:rsid w:val="000F46CA"/>
    <w:rsid w:val="000F6842"/>
    <w:rsid w:val="00170E9D"/>
    <w:rsid w:val="001839D9"/>
    <w:rsid w:val="001E5685"/>
    <w:rsid w:val="002627E1"/>
    <w:rsid w:val="002C4068"/>
    <w:rsid w:val="002D29E7"/>
    <w:rsid w:val="002E0D40"/>
    <w:rsid w:val="00330CC5"/>
    <w:rsid w:val="0038095E"/>
    <w:rsid w:val="003939BF"/>
    <w:rsid w:val="003B18AA"/>
    <w:rsid w:val="00402539"/>
    <w:rsid w:val="00410897"/>
    <w:rsid w:val="00443225"/>
    <w:rsid w:val="0048188C"/>
    <w:rsid w:val="00492787"/>
    <w:rsid w:val="004B6440"/>
    <w:rsid w:val="004B77D1"/>
    <w:rsid w:val="00547B7F"/>
    <w:rsid w:val="00576C46"/>
    <w:rsid w:val="00581B1F"/>
    <w:rsid w:val="00590AA7"/>
    <w:rsid w:val="005B3C4B"/>
    <w:rsid w:val="005B54DA"/>
    <w:rsid w:val="005F4377"/>
    <w:rsid w:val="00674B46"/>
    <w:rsid w:val="00691C09"/>
    <w:rsid w:val="006A7D87"/>
    <w:rsid w:val="006D39E9"/>
    <w:rsid w:val="0070458C"/>
    <w:rsid w:val="00792C5A"/>
    <w:rsid w:val="007E2F60"/>
    <w:rsid w:val="00836779"/>
    <w:rsid w:val="008C7F44"/>
    <w:rsid w:val="00900D77"/>
    <w:rsid w:val="00987B46"/>
    <w:rsid w:val="009A1323"/>
    <w:rsid w:val="009C4DC2"/>
    <w:rsid w:val="00A024BE"/>
    <w:rsid w:val="00A90E3F"/>
    <w:rsid w:val="00B17CC8"/>
    <w:rsid w:val="00B805A4"/>
    <w:rsid w:val="00BA1189"/>
    <w:rsid w:val="00BC580E"/>
    <w:rsid w:val="00C20BA7"/>
    <w:rsid w:val="00C21EF5"/>
    <w:rsid w:val="00C61F4A"/>
    <w:rsid w:val="00C72BA9"/>
    <w:rsid w:val="00C91661"/>
    <w:rsid w:val="00D10F4D"/>
    <w:rsid w:val="00D41A0F"/>
    <w:rsid w:val="00D70A40"/>
    <w:rsid w:val="00DB72D3"/>
    <w:rsid w:val="00DD198F"/>
    <w:rsid w:val="00DD67EB"/>
    <w:rsid w:val="00E4265A"/>
    <w:rsid w:val="00ED4E2F"/>
    <w:rsid w:val="00EE0D2F"/>
    <w:rsid w:val="00F23AA5"/>
    <w:rsid w:val="00F523FF"/>
    <w:rsid w:val="00FE4812"/>
    <w:rsid w:val="00FF7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68E24A"/>
  <w15:chartTrackingRefBased/>
  <w15:docId w15:val="{E2823C17-D0B8-4286-A641-8137F650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olor w:val="333399"/>
      <w:szCs w:val="24"/>
      <w:lang w:eastAsia="ar-SA"/>
    </w:rPr>
  </w:style>
  <w:style w:type="paragraph" w:styleId="Titre1">
    <w:name w:val="heading 1"/>
    <w:basedOn w:val="Normal"/>
    <w:next w:val="Normal"/>
    <w:qFormat/>
    <w:pPr>
      <w:numPr>
        <w:numId w:val="1"/>
      </w:numPr>
      <w:spacing w:before="280" w:after="280"/>
      <w:outlineLvl w:val="0"/>
    </w:pPr>
    <w:rPr>
      <w:rFonts w:cs="Arial"/>
      <w:b/>
      <w:bCs/>
      <w:color w:val="7D9BFF"/>
      <w:sz w:val="28"/>
      <w:szCs w:val="28"/>
    </w:rPr>
  </w:style>
  <w:style w:type="paragraph" w:styleId="Titre2">
    <w:name w:val="heading 2"/>
    <w:basedOn w:val="Normal"/>
    <w:next w:val="Normal"/>
    <w:qFormat/>
    <w:pPr>
      <w:numPr>
        <w:ilvl w:val="1"/>
        <w:numId w:val="1"/>
      </w:numPr>
      <w:spacing w:before="221" w:after="108"/>
      <w:outlineLvl w:val="1"/>
    </w:pPr>
    <w:rPr>
      <w:rFonts w:cs="Arial"/>
      <w:b/>
      <w:bCs/>
      <w:color w:val="B02200"/>
      <w:sz w:val="26"/>
      <w:szCs w:val="36"/>
    </w:rPr>
  </w:style>
  <w:style w:type="paragraph" w:styleId="Titre3">
    <w:name w:val="heading 3"/>
    <w:basedOn w:val="Normal"/>
    <w:next w:val="Normal"/>
    <w:qFormat/>
    <w:pPr>
      <w:numPr>
        <w:ilvl w:val="2"/>
        <w:numId w:val="1"/>
      </w:numPr>
      <w:outlineLvl w:val="2"/>
    </w:pPr>
    <w:rPr>
      <w:rFonts w:cs="Arial"/>
      <w:b/>
      <w:bCs/>
      <w:color w:val="000080"/>
      <w:szCs w:val="20"/>
    </w:rPr>
  </w:style>
  <w:style w:type="paragraph" w:styleId="Titre4">
    <w:name w:val="heading 4"/>
    <w:basedOn w:val="Normal"/>
    <w:next w:val="Normal"/>
    <w:qFormat/>
    <w:pPr>
      <w:keepNext/>
      <w:numPr>
        <w:ilvl w:val="3"/>
        <w:numId w:val="1"/>
      </w:numPr>
      <w:outlineLvl w:val="3"/>
    </w:pPr>
    <w:rPr>
      <w:rFonts w:cs="Arial"/>
      <w:b/>
      <w:bCs/>
      <w:color w:val="990033"/>
      <w:sz w:val="18"/>
      <w:szCs w:val="18"/>
    </w:rPr>
  </w:style>
  <w:style w:type="paragraph" w:styleId="Titre5">
    <w:name w:val="heading 5"/>
    <w:basedOn w:val="Normal"/>
    <w:next w:val="Normal"/>
    <w:qFormat/>
    <w:pPr>
      <w:keepNext/>
      <w:numPr>
        <w:ilvl w:val="4"/>
        <w:numId w:val="1"/>
      </w:numPr>
      <w:jc w:val="both"/>
      <w:outlineLvl w:val="4"/>
    </w:pPr>
    <w:rPr>
      <w:rFonts w:cs="Arial"/>
      <w:i/>
      <w:iCs/>
      <w:color w:val="000080"/>
      <w:szCs w:val="20"/>
    </w:rPr>
  </w:style>
  <w:style w:type="paragraph" w:styleId="Titre6">
    <w:name w:val="heading 6"/>
    <w:basedOn w:val="Normal"/>
    <w:next w:val="Normal"/>
    <w:qFormat/>
    <w:pPr>
      <w:keepNext/>
      <w:numPr>
        <w:ilvl w:val="5"/>
        <w:numId w:val="1"/>
      </w:numPr>
      <w:outlineLvl w:val="5"/>
    </w:pPr>
    <w:rPr>
      <w:b/>
      <w:bCs/>
      <w:u w:val="single"/>
    </w:rPr>
  </w:style>
  <w:style w:type="paragraph" w:styleId="Titre7">
    <w:name w:val="heading 7"/>
    <w:basedOn w:val="Normal"/>
    <w:next w:val="Normal"/>
    <w:qFormat/>
    <w:pPr>
      <w:keepNext/>
      <w:numPr>
        <w:ilvl w:val="6"/>
        <w:numId w:val="1"/>
      </w:numPr>
      <w:jc w:val="both"/>
      <w:outlineLvl w:val="6"/>
    </w:pPr>
    <w:rPr>
      <w:b/>
      <w:bCs/>
    </w:rPr>
  </w:style>
  <w:style w:type="paragraph" w:styleId="Titre8">
    <w:name w:val="heading 8"/>
    <w:basedOn w:val="Normal"/>
    <w:next w:val="Normal"/>
    <w:qFormat/>
    <w:pPr>
      <w:keepNext/>
      <w:numPr>
        <w:ilvl w:val="7"/>
        <w:numId w:val="1"/>
      </w:numPr>
      <w:outlineLvl w:val="7"/>
    </w:pPr>
    <w:rPr>
      <w:i/>
      <w:iCs/>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Courier New" w:hAnsi="Courier New"/>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12z0">
    <w:name w:val="WW8Num12z0"/>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Times New Roman" w:eastAsia="Times New Roman" w:hAnsi="Times New Roman" w:cs="Times New Roman"/>
    </w:rPr>
  </w:style>
  <w:style w:type="character" w:customStyle="1" w:styleId="WW8Num18z2">
    <w:name w:val="WW8Num18z2"/>
    <w:rPr>
      <w:rFonts w:ascii="Wingdings" w:hAnsi="Wingdings"/>
    </w:rPr>
  </w:style>
  <w:style w:type="character" w:customStyle="1" w:styleId="WW8Num18z4">
    <w:name w:val="WW8Num18z4"/>
    <w:rPr>
      <w:rFonts w:ascii="Courier New" w:hAnsi="Courier New"/>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Policepardfaut1">
    <w:name w:val="Police par défaut1"/>
  </w:style>
  <w:style w:type="character" w:styleId="Numrodepage">
    <w:name w:val="page number"/>
    <w:rPr>
      <w:rFonts w:cs="Times New Roman"/>
    </w:rPr>
  </w:style>
  <w:style w:type="character" w:customStyle="1" w:styleId="Marquedecommentaire1">
    <w:name w:val="Marque de commentaire1"/>
    <w:rPr>
      <w:sz w:val="16"/>
      <w:szCs w:val="16"/>
    </w:rPr>
  </w:style>
  <w:style w:type="character" w:styleId="Lienhypertexte">
    <w:name w:val="Hyperlink"/>
    <w:rPr>
      <w:color w:val="0000FF"/>
      <w:u w:val="single"/>
    </w:rPr>
  </w:style>
  <w:style w:type="character" w:customStyle="1" w:styleId="Caractresdenotedebasdepage">
    <w:name w:val="Caractères de note de bas de page"/>
    <w:rPr>
      <w:vertAlign w:val="superscript"/>
    </w:rPr>
  </w:style>
  <w:style w:type="character" w:styleId="Appelnotedebasdep">
    <w:name w:val="footnote reference"/>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Puces">
    <w:name w:val="Puces"/>
    <w:rPr>
      <w:rFonts w:ascii="OpenSymbol" w:eastAsia="OpenSymbol" w:hAnsi="OpenSymbol" w:cs="OpenSymbol"/>
    </w:rPr>
  </w:style>
  <w:style w:type="character" w:styleId="Appeldenotedefin">
    <w:name w:val="endnote reference"/>
    <w:rPr>
      <w:vertAlign w:val="superscript"/>
    </w:rPr>
  </w:style>
  <w:style w:type="paragraph" w:customStyle="1" w:styleId="Titre10">
    <w:name w:val="Titre1"/>
    <w:basedOn w:val="Normal"/>
    <w:next w:val="Corpsdetexte"/>
    <w:pPr>
      <w:keepNext/>
      <w:spacing w:before="240" w:after="120"/>
    </w:pPr>
    <w:rPr>
      <w:rFonts w:eastAsia="SimSun" w:cs="Mangal"/>
      <w:sz w:val="28"/>
      <w:szCs w:val="28"/>
    </w:rPr>
  </w:style>
  <w:style w:type="paragraph" w:styleId="Corpsdetexte">
    <w:name w:val="Body Text"/>
    <w:basedOn w:val="Normal"/>
    <w:pPr>
      <w:jc w:val="both"/>
    </w:pPr>
    <w:rPr>
      <w:rFonts w:cs="Arial"/>
      <w:color w:val="000080"/>
      <w:szCs w:val="20"/>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Retraitcorpsdetexte">
    <w:name w:val="Body Text Indent"/>
    <w:basedOn w:val="Normal"/>
    <w:pPr>
      <w:widowControl w:val="0"/>
      <w:autoSpaceDE w:val="0"/>
      <w:jc w:val="both"/>
    </w:pPr>
    <w:rPr>
      <w:rFonts w:ascii="Comic Sans MS" w:hAnsi="Comic Sans MS"/>
      <w:sz w:val="22"/>
      <w:szCs w:val="22"/>
    </w:rPr>
  </w:style>
  <w:style w:type="paragraph" w:customStyle="1" w:styleId="Corpsdetexte21">
    <w:name w:val="Corps de texte 21"/>
    <w:basedOn w:val="Normal"/>
    <w:pPr>
      <w:jc w:val="both"/>
    </w:pPr>
  </w:style>
  <w:style w:type="paragraph" w:styleId="Textedebulles">
    <w:name w:val="Balloon Text"/>
    <w:basedOn w:val="Normal"/>
    <w:rPr>
      <w:rFonts w:ascii="Tahoma" w:hAnsi="Tahoma" w:cs="Tahoma"/>
      <w:sz w:val="16"/>
      <w:szCs w:val="16"/>
    </w:rPr>
  </w:style>
  <w:style w:type="paragraph" w:customStyle="1" w:styleId="Commentaire1">
    <w:name w:val="Commentaire1"/>
    <w:basedOn w:val="Normal"/>
    <w:rPr>
      <w:szCs w:val="20"/>
    </w:rPr>
  </w:style>
  <w:style w:type="paragraph" w:styleId="Objetducommentaire">
    <w:name w:val="annotation subject"/>
    <w:basedOn w:val="Commentaire1"/>
    <w:next w:val="Commentaire1"/>
    <w:rPr>
      <w:b/>
      <w:bCs/>
    </w:rPr>
  </w:style>
  <w:style w:type="paragraph" w:customStyle="1" w:styleId="Corpsdetexte31">
    <w:name w:val="Corps de texte 31"/>
    <w:basedOn w:val="Normal"/>
    <w:rPr>
      <w:color w:val="FF0000"/>
    </w:rPr>
  </w:style>
  <w:style w:type="paragraph" w:customStyle="1" w:styleId="Retraitcorpsdetexte21">
    <w:name w:val="Retrait corps de texte 21"/>
    <w:basedOn w:val="Normal"/>
    <w:pPr>
      <w:ind w:left="720" w:hanging="720"/>
      <w:jc w:val="both"/>
    </w:pPr>
    <w:rPr>
      <w:rFonts w:cs="Arial"/>
      <w:color w:val="000080"/>
      <w:szCs w:val="20"/>
    </w:rPr>
  </w:style>
  <w:style w:type="paragraph" w:styleId="TM1">
    <w:name w:val="toc 1"/>
    <w:basedOn w:val="Normal"/>
    <w:next w:val="Normal"/>
    <w:pPr>
      <w:spacing w:before="360"/>
    </w:pPr>
    <w:rPr>
      <w:b/>
      <w:bCs/>
      <w:caps/>
      <w:szCs w:val="28"/>
    </w:rPr>
  </w:style>
  <w:style w:type="paragraph" w:styleId="TM2">
    <w:name w:val="toc 2"/>
    <w:basedOn w:val="Normal"/>
    <w:next w:val="Normal"/>
    <w:pPr>
      <w:spacing w:before="240"/>
    </w:pPr>
    <w:rPr>
      <w:rFonts w:ascii="Times New Roman" w:hAnsi="Times New Roman"/>
      <w:b/>
      <w:bCs/>
    </w:rPr>
  </w:style>
  <w:style w:type="paragraph" w:styleId="TM3">
    <w:name w:val="toc 3"/>
    <w:basedOn w:val="Normal"/>
    <w:next w:val="Normal"/>
    <w:pPr>
      <w:ind w:left="200"/>
    </w:pPr>
    <w:rPr>
      <w:rFonts w:ascii="Times New Roman" w:hAnsi="Times New Roman"/>
    </w:rPr>
  </w:style>
  <w:style w:type="paragraph" w:styleId="Index1">
    <w:name w:val="index 1"/>
    <w:basedOn w:val="Normal"/>
    <w:next w:val="Normal"/>
    <w:pPr>
      <w:ind w:left="200" w:hanging="200"/>
    </w:pPr>
    <w:rPr>
      <w:rFonts w:ascii="Times New Roman" w:hAnsi="Times New Roman"/>
      <w:szCs w:val="21"/>
    </w:rPr>
  </w:style>
  <w:style w:type="paragraph" w:styleId="Notedebasdepage">
    <w:name w:val="footnote text"/>
    <w:basedOn w:val="Normal"/>
    <w:rPr>
      <w:szCs w:val="20"/>
    </w:rPr>
  </w:style>
  <w:style w:type="paragraph" w:styleId="Index2">
    <w:name w:val="index 2"/>
    <w:basedOn w:val="Normal"/>
    <w:next w:val="Normal"/>
    <w:pPr>
      <w:ind w:left="400" w:hanging="200"/>
    </w:pPr>
    <w:rPr>
      <w:rFonts w:ascii="Times New Roman" w:hAnsi="Times New Roman"/>
      <w:szCs w:val="21"/>
    </w:rPr>
  </w:style>
  <w:style w:type="paragraph" w:styleId="Index3">
    <w:name w:val="index 3"/>
    <w:basedOn w:val="Normal"/>
    <w:next w:val="Normal"/>
    <w:pPr>
      <w:ind w:left="600" w:hanging="200"/>
    </w:pPr>
    <w:rPr>
      <w:rFonts w:ascii="Times New Roman" w:hAnsi="Times New Roman"/>
      <w:szCs w:val="21"/>
    </w:rPr>
  </w:style>
  <w:style w:type="paragraph" w:customStyle="1" w:styleId="Index41">
    <w:name w:val="Index 41"/>
    <w:basedOn w:val="Normal"/>
    <w:next w:val="Normal"/>
    <w:pPr>
      <w:ind w:left="800" w:hanging="200"/>
    </w:pPr>
    <w:rPr>
      <w:rFonts w:ascii="Times New Roman" w:hAnsi="Times New Roman"/>
      <w:szCs w:val="21"/>
    </w:rPr>
  </w:style>
  <w:style w:type="paragraph" w:customStyle="1" w:styleId="Index51">
    <w:name w:val="Index 51"/>
    <w:basedOn w:val="Normal"/>
    <w:next w:val="Normal"/>
    <w:pPr>
      <w:ind w:left="1000" w:hanging="200"/>
    </w:pPr>
    <w:rPr>
      <w:rFonts w:ascii="Times New Roman" w:hAnsi="Times New Roman"/>
      <w:szCs w:val="21"/>
    </w:rPr>
  </w:style>
  <w:style w:type="paragraph" w:customStyle="1" w:styleId="Index61">
    <w:name w:val="Index 61"/>
    <w:basedOn w:val="Normal"/>
    <w:next w:val="Normal"/>
    <w:pPr>
      <w:ind w:left="1200" w:hanging="200"/>
    </w:pPr>
    <w:rPr>
      <w:rFonts w:ascii="Times New Roman" w:hAnsi="Times New Roman"/>
      <w:szCs w:val="21"/>
    </w:rPr>
  </w:style>
  <w:style w:type="paragraph" w:customStyle="1" w:styleId="Index71">
    <w:name w:val="Index 71"/>
    <w:basedOn w:val="Normal"/>
    <w:next w:val="Normal"/>
    <w:pPr>
      <w:ind w:left="1400" w:hanging="200"/>
    </w:pPr>
    <w:rPr>
      <w:rFonts w:ascii="Times New Roman" w:hAnsi="Times New Roman"/>
      <w:szCs w:val="21"/>
    </w:rPr>
  </w:style>
  <w:style w:type="paragraph" w:customStyle="1" w:styleId="Index81">
    <w:name w:val="Index 81"/>
    <w:basedOn w:val="Normal"/>
    <w:next w:val="Normal"/>
    <w:pPr>
      <w:ind w:left="1600" w:hanging="200"/>
    </w:pPr>
    <w:rPr>
      <w:rFonts w:ascii="Times New Roman" w:hAnsi="Times New Roman"/>
      <w:szCs w:val="21"/>
    </w:rPr>
  </w:style>
  <w:style w:type="paragraph" w:customStyle="1" w:styleId="Index91">
    <w:name w:val="Index 91"/>
    <w:basedOn w:val="Normal"/>
    <w:next w:val="Normal"/>
    <w:pPr>
      <w:ind w:left="1800" w:hanging="200"/>
    </w:pPr>
    <w:rPr>
      <w:rFonts w:ascii="Times New Roman" w:hAnsi="Times New Roman"/>
      <w:szCs w:val="21"/>
    </w:rPr>
  </w:style>
  <w:style w:type="paragraph" w:styleId="Titreindex">
    <w:name w:val="index heading"/>
    <w:basedOn w:val="Normal"/>
    <w:next w:val="Index1"/>
    <w:pPr>
      <w:spacing w:before="240" w:after="120"/>
      <w:jc w:val="center"/>
    </w:pPr>
    <w:rPr>
      <w:rFonts w:ascii="Times New Roman" w:hAnsi="Times New Roman"/>
      <w:b/>
      <w:bCs/>
      <w:szCs w:val="31"/>
    </w:rPr>
  </w:style>
  <w:style w:type="paragraph" w:styleId="TM4">
    <w:name w:val="toc 4"/>
    <w:basedOn w:val="Normal"/>
    <w:next w:val="Normal"/>
    <w:pPr>
      <w:ind w:left="400"/>
    </w:pPr>
    <w:rPr>
      <w:rFonts w:ascii="Times New Roman" w:hAnsi="Times New Roman"/>
    </w:rPr>
  </w:style>
  <w:style w:type="paragraph" w:styleId="TM5">
    <w:name w:val="toc 5"/>
    <w:basedOn w:val="Normal"/>
    <w:next w:val="Normal"/>
    <w:pPr>
      <w:ind w:left="600"/>
    </w:pPr>
    <w:rPr>
      <w:rFonts w:ascii="Times New Roman" w:hAnsi="Times New Roman"/>
    </w:rPr>
  </w:style>
  <w:style w:type="paragraph" w:styleId="TM6">
    <w:name w:val="toc 6"/>
    <w:basedOn w:val="Normal"/>
    <w:next w:val="Normal"/>
    <w:pPr>
      <w:ind w:left="800"/>
    </w:pPr>
    <w:rPr>
      <w:rFonts w:ascii="Times New Roman" w:hAnsi="Times New Roman"/>
    </w:rPr>
  </w:style>
  <w:style w:type="paragraph" w:styleId="TM7">
    <w:name w:val="toc 7"/>
    <w:basedOn w:val="Normal"/>
    <w:next w:val="Normal"/>
    <w:pPr>
      <w:ind w:left="1000"/>
    </w:pPr>
    <w:rPr>
      <w:rFonts w:ascii="Times New Roman" w:hAnsi="Times New Roman"/>
    </w:rPr>
  </w:style>
  <w:style w:type="paragraph" w:styleId="TM8">
    <w:name w:val="toc 8"/>
    <w:basedOn w:val="Normal"/>
    <w:next w:val="Normal"/>
    <w:pPr>
      <w:ind w:left="1200"/>
    </w:pPr>
    <w:rPr>
      <w:rFonts w:ascii="Times New Roman" w:hAnsi="Times New Roman"/>
    </w:rPr>
  </w:style>
  <w:style w:type="paragraph" w:styleId="TM9">
    <w:name w:val="toc 9"/>
    <w:basedOn w:val="Normal"/>
    <w:next w:val="Normal"/>
    <w:pPr>
      <w:ind w:left="1400"/>
    </w:pPr>
    <w:rPr>
      <w:rFonts w:ascii="Times New Roman" w:hAnsi="Times New Roman"/>
    </w:rPr>
  </w:style>
  <w:style w:type="paragraph" w:customStyle="1" w:styleId="Tabledesmatiresniveau10">
    <w:name w:val="Table des matières niveau 10"/>
    <w:basedOn w:val="Index"/>
    <w:pPr>
      <w:tabs>
        <w:tab w:val="right" w:leader="dot" w:pos="7091"/>
      </w:tabs>
      <w:ind w:left="2547"/>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rmalWeb">
    <w:name w:val="Normal (Web)"/>
    <w:basedOn w:val="Normal"/>
    <w:unhideWhenUsed/>
    <w:rsid w:val="00330CC5"/>
    <w:pPr>
      <w:suppressAutoHyphens w:val="0"/>
      <w:spacing w:before="96" w:after="192"/>
    </w:pPr>
    <w:rPr>
      <w:rFonts w:ascii="Times New Roman" w:hAnsi="Times New Roman"/>
      <w:color w:val="auto"/>
      <w:sz w:val="24"/>
      <w:lang w:eastAsia="fr-FR"/>
    </w:rPr>
  </w:style>
  <w:style w:type="character" w:customStyle="1" w:styleId="bold">
    <w:name w:val="bold"/>
    <w:basedOn w:val="Policepardfaut"/>
    <w:rsid w:val="00492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31010">
      <w:bodyDiv w:val="1"/>
      <w:marLeft w:val="0"/>
      <w:marRight w:val="0"/>
      <w:marTop w:val="0"/>
      <w:marBottom w:val="0"/>
      <w:divBdr>
        <w:top w:val="none" w:sz="0" w:space="0" w:color="auto"/>
        <w:left w:val="none" w:sz="0" w:space="0" w:color="auto"/>
        <w:bottom w:val="none" w:sz="0" w:space="0" w:color="auto"/>
        <w:right w:val="none" w:sz="0" w:space="0" w:color="auto"/>
      </w:divBdr>
      <w:divsChild>
        <w:div w:id="1098869161">
          <w:marLeft w:val="0"/>
          <w:marRight w:val="0"/>
          <w:marTop w:val="0"/>
          <w:marBottom w:val="0"/>
          <w:divBdr>
            <w:top w:val="none" w:sz="0" w:space="0" w:color="auto"/>
            <w:left w:val="none" w:sz="0" w:space="0" w:color="auto"/>
            <w:bottom w:val="none" w:sz="0" w:space="0" w:color="auto"/>
            <w:right w:val="none" w:sz="0" w:space="0" w:color="auto"/>
          </w:divBdr>
          <w:divsChild>
            <w:div w:id="1872843667">
              <w:marLeft w:val="0"/>
              <w:marRight w:val="0"/>
              <w:marTop w:val="0"/>
              <w:marBottom w:val="0"/>
              <w:divBdr>
                <w:top w:val="none" w:sz="0" w:space="0" w:color="auto"/>
                <w:left w:val="none" w:sz="0" w:space="0" w:color="auto"/>
                <w:bottom w:val="none" w:sz="0" w:space="0" w:color="auto"/>
                <w:right w:val="none" w:sz="0" w:space="0" w:color="auto"/>
              </w:divBdr>
              <w:divsChild>
                <w:div w:id="1976181799">
                  <w:marLeft w:val="120"/>
                  <w:marRight w:val="120"/>
                  <w:marTop w:val="240"/>
                  <w:marBottom w:val="12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seaucerta.org/cotecours/cotecours.php?num=36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tahe.developpez.com/web/php/mv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Contexte_GSI\CertaG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F17AE-69EF-437F-AE36-7282CF72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CertaGSI.dot</Template>
  <TotalTime>35</TotalTime>
  <Pages>8</Pages>
  <Words>896</Words>
  <Characters>4929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STSIG1-2010/2011-Architecture applicative Hypnos</vt:lpstr>
    </vt:vector>
  </TitlesOfParts>
  <Company/>
  <LinksUpToDate>false</LinksUpToDate>
  <CharactersWithSpaces>5814</CharactersWithSpaces>
  <SharedDoc>false</SharedDoc>
  <HLinks>
    <vt:vector size="12" baseType="variant">
      <vt:variant>
        <vt:i4>3145839</vt:i4>
      </vt:variant>
      <vt:variant>
        <vt:i4>6</vt:i4>
      </vt:variant>
      <vt:variant>
        <vt:i4>0</vt:i4>
      </vt:variant>
      <vt:variant>
        <vt:i4>5</vt:i4>
      </vt:variant>
      <vt:variant>
        <vt:lpwstr>http://www.reseaucerta.org/cotecours/cotecours.php?num=363</vt:lpwstr>
      </vt:variant>
      <vt:variant>
        <vt:lpwstr/>
      </vt:variant>
      <vt:variant>
        <vt:i4>6881395</vt:i4>
      </vt:variant>
      <vt:variant>
        <vt:i4>3</vt:i4>
      </vt:variant>
      <vt:variant>
        <vt:i4>0</vt:i4>
      </vt:variant>
      <vt:variant>
        <vt:i4>5</vt:i4>
      </vt:variant>
      <vt:variant>
        <vt:lpwstr>http://tahe.developpez.com/web/php/mvc/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STSIG1-2010/2011-Architecture applicative Hypnos</dc:title>
  <dc:subject/>
  <dc:creator>Baraban - CERTA</dc:creator>
  <cp:keywords/>
  <cp:lastModifiedBy>Utilisateur Windows</cp:lastModifiedBy>
  <cp:revision>4</cp:revision>
  <cp:lastPrinted>2008-03-04T18:54:00Z</cp:lastPrinted>
  <dcterms:created xsi:type="dcterms:W3CDTF">2017-08-23T12:40:00Z</dcterms:created>
  <dcterms:modified xsi:type="dcterms:W3CDTF">2017-08-23T13:15:00Z</dcterms:modified>
</cp:coreProperties>
</file>