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A0A68" w14:textId="0BE41AE5" w:rsidR="006221DA" w:rsidRDefault="00C1669A">
      <w:r>
        <w:t xml:space="preserve">This tool is meant to auto-generate (part of) datasets needed to build </w:t>
      </w:r>
      <w:proofErr w:type="spellStart"/>
      <w:r>
        <w:t>Innolight’s</w:t>
      </w:r>
      <w:proofErr w:type="spellEnd"/>
      <w:r>
        <w:t xml:space="preserve"> </w:t>
      </w:r>
      <w:proofErr w:type="spellStart"/>
      <w:r>
        <w:t>Adexa</w:t>
      </w:r>
      <w:proofErr w:type="spellEnd"/>
      <w:r>
        <w:t xml:space="preserve"> data model.</w:t>
      </w:r>
    </w:p>
    <w:p w14:paraId="18BE7410" w14:textId="77777777" w:rsidR="00C1669A" w:rsidRDefault="00C1669A"/>
    <w:p w14:paraId="4587CE40" w14:textId="0EB5249D" w:rsidR="00C1669A" w:rsidRDefault="00C1669A">
      <w:r>
        <w:t>How to use it?</w:t>
      </w:r>
    </w:p>
    <w:p w14:paraId="7DB2723D" w14:textId="77777777" w:rsidR="00C1669A" w:rsidRDefault="00C1669A"/>
    <w:p w14:paraId="02A8CB57" w14:textId="06EFA4D1" w:rsidR="00C1669A" w:rsidRDefault="00C1669A" w:rsidP="00C5111C">
      <w:pPr>
        <w:pStyle w:val="ListParagraph"/>
        <w:numPr>
          <w:ilvl w:val="0"/>
          <w:numId w:val="2"/>
        </w:numPr>
      </w:pPr>
      <w:r>
        <w:t>Open Generator.</w:t>
      </w:r>
      <w:r w:rsidR="00C5111C" w:rsidRPr="00C5111C">
        <w:t>xlsm</w:t>
      </w:r>
      <w:r w:rsidR="00C5111C">
        <w:t xml:space="preserve">, click the Icon on top of the screen (see screenshot below), to launch the model generator. </w:t>
      </w:r>
    </w:p>
    <w:p w14:paraId="400D93D2" w14:textId="0CD3BA40" w:rsidR="00C5111C" w:rsidRDefault="00C5111C" w:rsidP="00C5111C">
      <w:pPr>
        <w:pStyle w:val="ListParagraph"/>
        <w:numPr>
          <w:ilvl w:val="0"/>
          <w:numId w:val="2"/>
        </w:numPr>
      </w:pPr>
      <w:r>
        <w:t xml:space="preserve">Results will be in </w:t>
      </w:r>
      <w:r w:rsidRPr="00C5111C">
        <w:t>adx_out.xlsx</w:t>
      </w:r>
      <w:r>
        <w:t xml:space="preserve"> (each tab corresponds to an </w:t>
      </w:r>
      <w:proofErr w:type="spellStart"/>
      <w:r>
        <w:t>Adexa</w:t>
      </w:r>
      <w:proofErr w:type="spellEnd"/>
      <w:r>
        <w:t xml:space="preserve"> table</w:t>
      </w:r>
      <w:r>
        <w:rPr>
          <w:rFonts w:hint="eastAsia"/>
        </w:rPr>
        <w:t>)</w:t>
      </w:r>
      <w:r>
        <w:t xml:space="preserve">, and </w:t>
      </w:r>
      <w:r w:rsidR="00BD3A71">
        <w:t xml:space="preserve">the same results in </w:t>
      </w:r>
      <w:r>
        <w:t xml:space="preserve">csv </w:t>
      </w:r>
      <w:r w:rsidR="00BD3A71">
        <w:t xml:space="preserve">will </w:t>
      </w:r>
      <w:proofErr w:type="gramStart"/>
      <w:r w:rsidR="00BD3A71">
        <w:t>be located in</w:t>
      </w:r>
      <w:proofErr w:type="gramEnd"/>
      <w:r w:rsidR="00BD3A71">
        <w:t xml:space="preserve"> the </w:t>
      </w:r>
      <w:r>
        <w:t xml:space="preserve">folder </w:t>
      </w:r>
      <w:r w:rsidR="00BD3A71">
        <w:t xml:space="preserve">csv </w:t>
      </w:r>
      <w:r>
        <w:t xml:space="preserve">(each csv file corresponds to an </w:t>
      </w:r>
      <w:proofErr w:type="spellStart"/>
      <w:r w:rsidR="00DE04A4">
        <w:t>A</w:t>
      </w:r>
      <w:r>
        <w:t>dexa</w:t>
      </w:r>
      <w:proofErr w:type="spellEnd"/>
      <w:r>
        <w:t xml:space="preserve"> table).</w:t>
      </w:r>
      <w:r w:rsidR="00524A81">
        <w:t xml:space="preserve"> This </w:t>
      </w:r>
      <w:r w:rsidR="00D760C0">
        <w:t xml:space="preserve">process </w:t>
      </w:r>
      <w:r w:rsidR="00524A81">
        <w:t>may take a few minutes with a few spreadsheets automatically opened and closed</w:t>
      </w:r>
      <w:r w:rsidR="00606BA8">
        <w:t xml:space="preserve"> intermittently</w:t>
      </w:r>
      <w:r w:rsidR="00524A81">
        <w:t>.</w:t>
      </w:r>
    </w:p>
    <w:p w14:paraId="56F6571C" w14:textId="4FB94B18" w:rsidR="007035F0" w:rsidRDefault="007035F0" w:rsidP="00C5111C">
      <w:pPr>
        <w:pStyle w:val="ListParagraph"/>
        <w:numPr>
          <w:ilvl w:val="0"/>
          <w:numId w:val="2"/>
        </w:numPr>
      </w:pPr>
      <w:r>
        <w:t>Each run will override (replace) the previous one.</w:t>
      </w:r>
    </w:p>
    <w:p w14:paraId="5EBE5A9C" w14:textId="77777777" w:rsidR="00C5111C" w:rsidRDefault="00C5111C" w:rsidP="00C5111C"/>
    <w:p w14:paraId="0D0E6D77" w14:textId="45AE64DE" w:rsidR="00C5111C" w:rsidRDefault="00C5111C" w:rsidP="00C5111C">
      <w:r w:rsidRPr="00C5111C">
        <w:rPr>
          <w:noProof/>
        </w:rPr>
        <w:drawing>
          <wp:inline distT="0" distB="0" distL="0" distR="0" wp14:anchorId="4E6080E0" wp14:editId="29E39899">
            <wp:extent cx="5943600" cy="2981960"/>
            <wp:effectExtent l="0" t="0" r="0" b="2540"/>
            <wp:docPr id="18287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2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981C" w14:textId="77777777" w:rsidR="00C5111C" w:rsidRDefault="00C5111C" w:rsidP="00C5111C"/>
    <w:p w14:paraId="74F30AE7" w14:textId="005AE368" w:rsidR="00C5111C" w:rsidRDefault="00507551" w:rsidP="00C5111C">
      <w:r>
        <w:t>How it works?</w:t>
      </w:r>
    </w:p>
    <w:p w14:paraId="63888845" w14:textId="77777777" w:rsidR="00507551" w:rsidRDefault="00507551" w:rsidP="00C5111C"/>
    <w:p w14:paraId="531F56DC" w14:textId="1B6A113A" w:rsidR="00507551" w:rsidRDefault="00BF6222" w:rsidP="00BF6222">
      <w:pPr>
        <w:pStyle w:val="ListParagraph"/>
        <w:numPr>
          <w:ilvl w:val="0"/>
          <w:numId w:val="3"/>
        </w:numPr>
      </w:pPr>
      <w:r>
        <w:t>Generator.</w:t>
      </w:r>
      <w:r w:rsidRPr="00C5111C">
        <w:t>xlsm</w:t>
      </w:r>
      <w:r>
        <w:t xml:space="preserve"> contains configuration information used to drive the model generation. </w:t>
      </w:r>
    </w:p>
    <w:p w14:paraId="3CD982D8" w14:textId="0D557277" w:rsidR="00BF6222" w:rsidRDefault="00BF6222" w:rsidP="00BF6222">
      <w:pPr>
        <w:pStyle w:val="ListParagraph"/>
        <w:numPr>
          <w:ilvl w:val="0"/>
          <w:numId w:val="3"/>
        </w:numPr>
      </w:pPr>
      <w:r>
        <w:t>Each DP model corresponds to 2 tabs. For example, for COP, COP tab contains configuration while COP BOM tab contains BOM file lists.</w:t>
      </w:r>
    </w:p>
    <w:p w14:paraId="7366D089" w14:textId="2FA08FF4" w:rsidR="00F04CF6" w:rsidRDefault="00DC59C4" w:rsidP="00F04CF6">
      <w:pPr>
        <w:pStyle w:val="ListParagraph"/>
        <w:numPr>
          <w:ilvl w:val="0"/>
          <w:numId w:val="3"/>
        </w:numPr>
      </w:pPr>
      <w:r>
        <w:t xml:space="preserve">The configuration tab basically contains “filters” </w:t>
      </w:r>
      <w:r w:rsidR="0025415B">
        <w:t xml:space="preserve">used to </w:t>
      </w:r>
      <w:r>
        <w:t xml:space="preserve">retain only those </w:t>
      </w:r>
      <w:r w:rsidR="0025415B">
        <w:t xml:space="preserve">rows </w:t>
      </w:r>
      <w:r>
        <w:t xml:space="preserve">relevant to the model generation. </w:t>
      </w:r>
      <w:r w:rsidR="00F04CF6">
        <w:t xml:space="preserve">The filtering </w:t>
      </w:r>
      <w:r w:rsidR="00975140">
        <w:t xml:space="preserve">process </w:t>
      </w:r>
      <w:r w:rsidR="00F04CF6">
        <w:t xml:space="preserve">adheres to </w:t>
      </w:r>
      <w:r w:rsidR="0032253A">
        <w:t xml:space="preserve">either of </w:t>
      </w:r>
      <w:r w:rsidR="00F04CF6">
        <w:t>the following logic:</w:t>
      </w:r>
    </w:p>
    <w:p w14:paraId="37D0681D" w14:textId="646AAE8A" w:rsidR="00F04CF6" w:rsidRDefault="00F04CF6" w:rsidP="00F04CF6">
      <w:pPr>
        <w:pStyle w:val="ListParagraph"/>
        <w:numPr>
          <w:ilvl w:val="1"/>
          <w:numId w:val="3"/>
        </w:numPr>
      </w:pPr>
      <w:r>
        <w:t xml:space="preserve">Matching </w:t>
      </w:r>
      <w:r w:rsidR="00BA6291">
        <w:t>by</w:t>
      </w:r>
      <w:r>
        <w:t xml:space="preserve"> “Level”. </w:t>
      </w:r>
      <w:r w:rsidR="00AA6997">
        <w:t xml:space="preserve">The “Level” column lists possible levels of which the rows are to </w:t>
      </w:r>
      <w:proofErr w:type="gramStart"/>
      <w:r w:rsidR="00AA6997">
        <w:t>retained</w:t>
      </w:r>
      <w:proofErr w:type="gramEnd"/>
      <w:r w:rsidR="00AA6997">
        <w:t>. For example, level “</w:t>
      </w:r>
      <w:r w:rsidR="00AA6997" w:rsidRPr="00AA6997">
        <w:t>1.1.1.10</w:t>
      </w:r>
      <w:r w:rsidR="00AA6997">
        <w:t>” which corresponds to PCBA Home process is to be retained.</w:t>
      </w:r>
    </w:p>
    <w:p w14:paraId="42DEB06A" w14:textId="28DC51C9" w:rsidR="00AA6997" w:rsidRDefault="00BA6291" w:rsidP="00F04CF6">
      <w:pPr>
        <w:pStyle w:val="ListParagraph"/>
        <w:numPr>
          <w:ilvl w:val="1"/>
          <w:numId w:val="3"/>
        </w:numPr>
      </w:pPr>
      <w:r>
        <w:t>Matching by “matching pattern”.</w:t>
      </w:r>
      <w:r w:rsidR="00BB4D76">
        <w:t xml:space="preserve"> Two columns are used in </w:t>
      </w:r>
      <w:r w:rsidR="00676762">
        <w:t>this</w:t>
      </w:r>
      <w:r w:rsidR="00BB4D76">
        <w:t xml:space="preserve"> logic: “Pattern” column dictates what a Part Number should abide by, and “Depth” column dictates the number </w:t>
      </w:r>
      <w:r w:rsidR="00AE38B5">
        <w:t xml:space="preserve">of dots </w:t>
      </w:r>
      <w:r w:rsidR="00BB4D76">
        <w:t>“.” In “level”.</w:t>
      </w:r>
    </w:p>
    <w:p w14:paraId="32A4A422" w14:textId="3BCA1047" w:rsidR="000D5437" w:rsidRDefault="000D5437" w:rsidP="000D5437">
      <w:pPr>
        <w:pStyle w:val="ListParagraph"/>
        <w:numPr>
          <w:ilvl w:val="0"/>
          <w:numId w:val="3"/>
        </w:numPr>
      </w:pPr>
      <w:r>
        <w:lastRenderedPageBreak/>
        <w:t xml:space="preserve">The configuration tab also tells Route, Type, </w:t>
      </w:r>
      <w:proofErr w:type="spellStart"/>
      <w:r>
        <w:t>Prodarea</w:t>
      </w:r>
      <w:proofErr w:type="spellEnd"/>
      <w:r>
        <w:t xml:space="preserve">, Plants/Locations and Operations for retained </w:t>
      </w:r>
      <w:r w:rsidR="007F07F5">
        <w:t>rows</w:t>
      </w:r>
      <w:r>
        <w:t>.</w:t>
      </w:r>
    </w:p>
    <w:p w14:paraId="1C592FAE" w14:textId="6E199BD9" w:rsidR="00AB1E88" w:rsidRDefault="00AB1E88" w:rsidP="000D5437">
      <w:pPr>
        <w:pStyle w:val="ListParagraph"/>
        <w:numPr>
          <w:ilvl w:val="0"/>
          <w:numId w:val="3"/>
        </w:numPr>
      </w:pPr>
      <w:r>
        <w:t>One can basically change filtering patterns in the configuration tabs to drive the model generation process.</w:t>
      </w:r>
      <w:r w:rsidR="001E1FE6">
        <w:t xml:space="preserve"> For example, if we decide to retain all rows, majority of which are to be mapped to “dummy route”, we could add </w:t>
      </w:r>
      <w:r w:rsidR="000B2732">
        <w:t xml:space="preserve">a “wildcard” </w:t>
      </w:r>
      <w:r w:rsidR="001E1FE6">
        <w:t>in the last row of the configuration tab</w:t>
      </w:r>
      <w:r w:rsidR="000B2732">
        <w:t xml:space="preserve"> (see below):</w:t>
      </w:r>
    </w:p>
    <w:p w14:paraId="026F46AE" w14:textId="77777777" w:rsidR="001E1FE6" w:rsidRDefault="001E1FE6" w:rsidP="001E1FE6"/>
    <w:p w14:paraId="2B61D7E4" w14:textId="66F78177" w:rsidR="001E1FE6" w:rsidRDefault="001E1FE6" w:rsidP="001E1FE6">
      <w:r w:rsidRPr="001E1FE6">
        <w:rPr>
          <w:noProof/>
        </w:rPr>
        <w:drawing>
          <wp:inline distT="0" distB="0" distL="0" distR="0" wp14:anchorId="402E9DE7" wp14:editId="25782137">
            <wp:extent cx="5943600" cy="2564130"/>
            <wp:effectExtent l="0" t="0" r="0" b="1270"/>
            <wp:docPr id="996555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557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FE6" w:rsidSect="001E6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B1986"/>
    <w:multiLevelType w:val="hybridMultilevel"/>
    <w:tmpl w:val="CC9E7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D3491A"/>
    <w:multiLevelType w:val="hybridMultilevel"/>
    <w:tmpl w:val="43881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EC431B"/>
    <w:multiLevelType w:val="hybridMultilevel"/>
    <w:tmpl w:val="BEC0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281621">
    <w:abstractNumId w:val="1"/>
  </w:num>
  <w:num w:numId="2" w16cid:durableId="834150934">
    <w:abstractNumId w:val="0"/>
  </w:num>
  <w:num w:numId="3" w16cid:durableId="20910747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9A"/>
    <w:rsid w:val="00012F93"/>
    <w:rsid w:val="000B2732"/>
    <w:rsid w:val="000D5437"/>
    <w:rsid w:val="001E1FE6"/>
    <w:rsid w:val="001E6D84"/>
    <w:rsid w:val="0025415B"/>
    <w:rsid w:val="002A4903"/>
    <w:rsid w:val="0032253A"/>
    <w:rsid w:val="004021A0"/>
    <w:rsid w:val="00507551"/>
    <w:rsid w:val="00524A81"/>
    <w:rsid w:val="005A0155"/>
    <w:rsid w:val="00606BA8"/>
    <w:rsid w:val="006221DA"/>
    <w:rsid w:val="00676762"/>
    <w:rsid w:val="007035F0"/>
    <w:rsid w:val="007F07F5"/>
    <w:rsid w:val="00975140"/>
    <w:rsid w:val="009B7389"/>
    <w:rsid w:val="00AA6997"/>
    <w:rsid w:val="00AB1E88"/>
    <w:rsid w:val="00AE38B5"/>
    <w:rsid w:val="00B70FC2"/>
    <w:rsid w:val="00BA6291"/>
    <w:rsid w:val="00BB4D76"/>
    <w:rsid w:val="00BD3A71"/>
    <w:rsid w:val="00BF6222"/>
    <w:rsid w:val="00C1669A"/>
    <w:rsid w:val="00C34A13"/>
    <w:rsid w:val="00C5111C"/>
    <w:rsid w:val="00D37E17"/>
    <w:rsid w:val="00D760C0"/>
    <w:rsid w:val="00DC59C4"/>
    <w:rsid w:val="00DE04A4"/>
    <w:rsid w:val="00EA08EA"/>
    <w:rsid w:val="00F04CF6"/>
    <w:rsid w:val="00FA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A0E766"/>
  <w15:chartTrackingRefBased/>
  <w15:docId w15:val="{FCA72F19-25D4-5043-8959-6414C0B17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yannong huang</dc:creator>
  <cp:keywords/>
  <dc:description/>
  <cp:lastModifiedBy>yannong huang</cp:lastModifiedBy>
  <cp:revision>29</cp:revision>
  <dcterms:created xsi:type="dcterms:W3CDTF">2024-01-01T17:13:00Z</dcterms:created>
  <dcterms:modified xsi:type="dcterms:W3CDTF">2024-01-01T18:34:00Z</dcterms:modified>
</cp:coreProperties>
</file>