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Procédure d'astreinte informatique</w:t>
      </w:r>
    </w:p>
    <w:p>
      <w:r>
        <w:t>L'astreinte informatique garantit la continuité des services critiques en dehors des heures ouvrées. Elle est assurée à tour de rôle par les ingénieurs de l'équipe infrastructure, selon un planning publié chaque trimestre.</w:t>
      </w:r>
    </w:p>
    <w:p>
      <w:pPr>
        <w:pStyle w:val="Heading2"/>
      </w:pPr>
      <w:r>
        <w:t>Déclenchement</w:t>
      </w:r>
    </w:p>
    <w:p>
      <w:r>
        <w:t>L'ingénieur d'astreinte est joint par le centre de supervision dès qu'une alerte de niveau critique est levée. Il accuse réception dans un délai de quinze minutes et commence le diagnostic à distance dans les trente minutes suivant l'appel.</w:t>
      </w:r>
    </w:p>
    <w:p>
      <w:r>
        <w:t>Les services couverts par l'astreinte sont :</w:t>
      </w:r>
    </w:p>
    <w:p>
      <w:pPr>
        <w:pStyle w:val="ListBullet"/>
      </w:pPr>
      <w:r>
        <w:t>la messagerie d'entreprise</w:t>
      </w:r>
    </w:p>
    <w:p>
      <w:pPr>
        <w:pStyle w:val="ListBullet"/>
      </w:pPr>
      <w:r>
        <w:t>le VPN et l'accès distant</w:t>
      </w:r>
    </w:p>
    <w:p>
      <w:pPr>
        <w:pStyle w:val="ListBullet"/>
      </w:pPr>
      <w:r>
        <w:t>l'application de paie</w:t>
      </w:r>
    </w:p>
    <w:p>
      <w:pPr>
        <w:pStyle w:val="ListBullet"/>
      </w:pPr>
      <w:r>
        <w:t>le portail client</w:t>
      </w:r>
    </w:p>
    <w:p>
      <w:pPr>
        <w:pStyle w:val="Heading2"/>
      </w:pPr>
      <w:r>
        <w:t>Escalade</w:t>
      </w:r>
    </w:p>
    <w:p>
      <w:r>
        <w:t>Si l'incident n'est pas résolu au bout de deux heures, l'ingénieur d'astreinte escalade vers le responsable infrastructure. Au-delà de quatre heures, la direction des systèmes d'information est informée et une cellule de crise peut être réunie. Chaque escalade est tracée dans le ticket d'incident avec l'heure exacte de l'appel.</w:t>
      </w:r>
    </w:p>
    <w:p>
      <w:pPr>
        <w:pStyle w:val="Heading2"/>
      </w:pPr>
      <w:r>
        <w:t>Rémunération</w:t>
      </w:r>
    </w:p>
    <w:p>
      <w:r>
        <w:t>Chaque semaine d'astreinte donne lieu à une prime forfaitaire. Les interventions réalisées pendant l'astreinte sont rémunérées en heures supplémentaires majorées de cinquante pour cent la nuit et de cent pour cent le dimanche et les jours fériés. Un repos compensateur de onze heures consécutives est garanti après toute intervention nocturne de plus de deux heures.</w:t>
      </w:r>
    </w:p>
    <w:tbl>
      <w:tblPr>
        <w:tblW w:type="auto" w:w="0"/>
        <w:tblLook w:firstColumn="1" w:firstRow="1" w:lastColumn="0" w:lastRow="0" w:noHBand="0" w:noVBand="1" w:val="04A0"/>
      </w:tblPr>
      <w:tblGrid>
        <w:gridCol w:w="2880"/>
        <w:gridCol w:w="2880"/>
        <w:gridCol w:w="2880"/>
      </w:tblGrid>
      <w:tr>
        <w:tc>
          <w:tcPr>
            <w:tcW w:type="dxa" w:w="2880"/>
          </w:tcPr>
          <w:p>
            <w:r>
              <w:t>Niveau</w:t>
            </w:r>
          </w:p>
        </w:tc>
        <w:tc>
          <w:tcPr>
            <w:tcW w:type="dxa" w:w="2880"/>
          </w:tcPr>
          <w:p>
            <w:r>
              <w:t>Délai de prise en charge</w:t>
            </w:r>
          </w:p>
        </w:tc>
        <w:tc>
          <w:tcPr>
            <w:tcW w:type="dxa" w:w="2880"/>
          </w:tcPr>
          <w:p>
            <w:r>
              <w:t>Interlocuteur</w:t>
            </w:r>
          </w:p>
        </w:tc>
      </w:tr>
      <w:tr>
        <w:tc>
          <w:tcPr>
            <w:tcW w:type="dxa" w:w="2880"/>
          </w:tcPr>
          <w:p>
            <w:r>
              <w:t>Critique</w:t>
            </w:r>
          </w:p>
        </w:tc>
        <w:tc>
          <w:tcPr>
            <w:tcW w:type="dxa" w:w="2880"/>
          </w:tcPr>
          <w:p>
            <w:r>
              <w:t>15 minutes</w:t>
            </w:r>
          </w:p>
        </w:tc>
        <w:tc>
          <w:tcPr>
            <w:tcW w:type="dxa" w:w="2880"/>
          </w:tcPr>
          <w:p>
            <w:r>
              <w:t>Ingénieur d'astreinte</w:t>
            </w:r>
          </w:p>
        </w:tc>
      </w:tr>
      <w:tr>
        <w:tc>
          <w:tcPr>
            <w:tcW w:type="dxa" w:w="2880"/>
          </w:tcPr>
          <w:p>
            <w:r>
              <w:t>Majeur</w:t>
            </w:r>
          </w:p>
        </w:tc>
        <w:tc>
          <w:tcPr>
            <w:tcW w:type="dxa" w:w="2880"/>
          </w:tcPr>
          <w:p>
            <w:r>
              <w:t>1 heure</w:t>
            </w:r>
          </w:p>
        </w:tc>
        <w:tc>
          <w:tcPr>
            <w:tcW w:type="dxa" w:w="2880"/>
          </w:tcPr>
          <w:p>
            <w:r>
              <w:t>Responsable infrastructure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Mimir oracle</dc:creator>
  <cp:keywords/>
  <dc:description>generated by python-docx</dc:description>
  <cp:lastModifiedBy/>
  <cp:revision>1</cp:revision>
  <dcterms:created xsi:type="dcterms:W3CDTF">2013-12-23T23:15:00Z</dcterms:created>
  <dcterms:modified xsi:type="dcterms:W3CDTF">2013-12-23T23:15:00Z</dcterms:modified>
  <cp:category/>
</cp:coreProperties>
</file>