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1D8B6">
      <w:pPr>
        <w:spacing w:line="560" w:lineRule="exact"/>
        <w:ind w:firstLine="883" w:firstLineChars="200"/>
        <w:jc w:val="center"/>
        <w:rPr>
          <w:sz w:val="22"/>
          <w:szCs w:val="28"/>
        </w:rPr>
      </w:pPr>
      <w:r>
        <w:rPr>
          <w:rFonts w:hint="eastAsia" w:ascii="Times New Roman" w:hAnsi="Times New Roman" w:eastAsia="宋体" w:cs="黑体"/>
          <w:b/>
          <w:bCs/>
          <w:sz w:val="44"/>
          <w:szCs w:val="44"/>
          <w:lang w:val="en-US" w:eastAsia="zh-CN"/>
        </w:rPr>
        <w:t>课时教学设计评价标准</w:t>
      </w:r>
    </w:p>
    <w:tbl>
      <w:tblPr>
        <w:tblStyle w:val="3"/>
        <w:tblW w:w="51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1"/>
        <w:gridCol w:w="1167"/>
        <w:gridCol w:w="4242"/>
        <w:gridCol w:w="1537"/>
        <w:gridCol w:w="676"/>
      </w:tblGrid>
      <w:tr w14:paraId="35F7C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BE026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评估维度</w:t>
            </w:r>
          </w:p>
        </w:tc>
        <w:tc>
          <w:tcPr>
            <w:tcW w:w="66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0211A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9FBC2A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评价要点描述</w:t>
            </w:r>
          </w:p>
        </w:tc>
        <w:tc>
          <w:tcPr>
            <w:tcW w:w="88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0126A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参考分值</w:t>
            </w:r>
          </w:p>
          <w:p w14:paraId="3874433A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1EDFB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5D62B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B759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思想理念</w:t>
            </w:r>
          </w:p>
          <w:p w14:paraId="4728630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BC9A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教学理念</w:t>
            </w:r>
          </w:p>
          <w:p w14:paraId="7E189D2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（5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ED8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能够体现立德树人根本任务，以及最新课程标准与新型教育教学理念；能体现数字技术融合教学的创新理念。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3A68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A（4-5 分）</w:t>
            </w:r>
          </w:p>
          <w:p w14:paraId="6347007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B（2-3 分）</w:t>
            </w:r>
          </w:p>
          <w:p w14:paraId="532CBB0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C（0-1 分）</w:t>
            </w: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564DA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2867E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7EAA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AC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708D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立德树人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理念体现的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浅显生硬，对新课标及现代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教育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教学理念理解不深入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；体现数字技术融合教学，但缺乏创新性。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2FF3B7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CF34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0E2DA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4" w:hRule="atLeast"/>
        </w:trPr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B4DE6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5C0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0A19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教学理念传统固化，未体现立德树人根本任务，不符合最新课程标准与教学理念，未体现数字技术融合教学。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A795E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B9F785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3CCF6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6F68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35892">
            <w:pPr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课程思政</w:t>
            </w:r>
          </w:p>
          <w:p w14:paraId="3A10205B">
            <w:pPr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（5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F6FF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能够将党和国家的基本路线、方针政策、历史性成就与变革，国家重大工程等转化为思政元素，有效融入教学目标、内容、活动、评价之中，融合效果突出。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9505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A（4-5 分）</w:t>
            </w:r>
          </w:p>
          <w:p w14:paraId="736F45B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B（2-3 分）</w:t>
            </w:r>
          </w:p>
          <w:p w14:paraId="4DCB493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C（0-1 分）</w:t>
            </w: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A012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650AF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D12A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B220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7946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思政内容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较为浅显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，融合方式生硬，关联性较弱。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494D1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87B15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6951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69534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B43287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4BB5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未挖掘任何思政元素，教学全过程未融入课程思政内容。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720365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1FAEDF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29475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10719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学情与目标分析</w:t>
            </w:r>
          </w:p>
          <w:p w14:paraId="6F940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（10分）</w:t>
            </w: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6AE6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学情分析</w:t>
            </w:r>
          </w:p>
          <w:p w14:paraId="57E69C2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（5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E0621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精准分析学生认知水平、知识基础、学习习惯与能力等；能够运用数字技术开展学情诊断，分析全面、数据支撑充分。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0EE0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A（4-5 分）</w:t>
            </w:r>
          </w:p>
          <w:p w14:paraId="0DF4AAE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B（2-3 分）</w:t>
            </w:r>
          </w:p>
          <w:p w14:paraId="0342389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C（0-1 分）</w:t>
            </w: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D979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285E6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37E79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DB79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920D5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粗略描述学生基础与认知特点，学习能力、习惯分析简略；简单借助基础数字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技术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辅助学情梳理，无系统化数据分析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学情分析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不深入不充分。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96BDB6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8B8F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4767A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F1E5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F51B3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1A15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未使用任何技术手段开展学情研判，对学生学习状态缺乏了解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51C5A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C5679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33E2A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5235F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A410E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教学目标（5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25E8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依据学科核心素养确定目标；目标设置准确，表述清晰，可测性强；目标表述符合学科的特点，适应学生年龄、心理特征、能力水平和认知发展水平。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7B039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A（4-5 分）</w:t>
            </w:r>
          </w:p>
          <w:p w14:paraId="252AF3F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B（2-3 分）</w:t>
            </w:r>
          </w:p>
          <w:p w14:paraId="05FA401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C（0-1 分）</w:t>
            </w: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2E573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7B2B8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05384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98F8C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41C05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参考学科核心素养拟定目标，表述基本通顺、可简单测评；大致适配学生年龄、心理与认知特征。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0B453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CA2F8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3C48A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76C19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89AF6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B0A4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脱离学科核心素养，目标模糊笼统、无法测评；不符合学科特点与学生身心、认知发展水平。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AB32E1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20FAF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7DCA6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6523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内容与</w:t>
            </w:r>
          </w:p>
          <w:p w14:paraId="0FA7167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  <w:p w14:paraId="60B4369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（30分）</w:t>
            </w: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139BD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教学内容（10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61F4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准确把握教材体系，准确分析教学内容与前后知识点的关系，作用、地位描述准确。事实性知识准确，符合课程标准与教学目标；重难点分析清楚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，能阐明设置依据与解决办法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CE57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A（8-10 分）</w:t>
            </w:r>
          </w:p>
          <w:p w14:paraId="264815A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B（5-7 分）</w:t>
            </w:r>
          </w:p>
          <w:p w14:paraId="55E612B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C（0-4 分）</w:t>
            </w: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0C569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48AC3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DAB324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E3BF3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6D01E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能理清本课与相邻知识点的关联，明确内容在单元内的基本地位与作用，知识逻辑梳理完整，但对跨学段、整体教材体系的分析不够深入。事实性知识基本准确，符合课标与教学目标要求；能够正常区分教学重点、难点，分析内容完整，但剖析深度一般，依据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与解决办法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阐述简略。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AD40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6D2EA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72B2E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76E4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D50F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412B6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仅简单提及本课知识点，未分析知识前后联系，对教学内容的教材地位、作用认知模糊，逻辑梳理存在疏漏。存在知识表述偏差，偏离课程标准或教学目标；重难点界定模糊、混淆，无有效分析，重难点设置不合理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，缺乏设计依据与解决方案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D3331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95BD7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6E7E6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0ED081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465181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教学资源（10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AC8B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严格贴合 “双新”“双减” 等文件要求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选用新的教学资源，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同时能够综合运用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技术来辅助教学。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32545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A（8-10 分）B（5-7 分）</w:t>
            </w:r>
          </w:p>
          <w:p w14:paraId="0604EF0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C（0-4 分）</w:t>
            </w:r>
          </w:p>
        </w:tc>
        <w:tc>
          <w:tcPr>
            <w:tcW w:w="387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69B5A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2F05A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E616B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BB598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D55B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遵循 “双新”“双减” 基本要求，能使用基础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技术辅助教学，应用方式常规，仅在部分环节使用，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整体运用合理但缺乏创新性。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00B0F5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0C2FF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66C8B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23ABA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ED94E6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6ED1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选用资源不符合 “双新”“双减” 导向，资源选用单一老旧，技术手段缺失，无法有效辅助教学。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A65DE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9C97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5C7F9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C11B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36429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教学方法（10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472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教学方法运用科学合理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能够根据学生学情，结合既定教学目标和内容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教</w:t>
            </w:r>
            <w:r>
              <w:rPr>
                <w:rFonts w:ascii="宋体" w:hAnsi="宋体" w:eastAsia="宋体" w:cs="宋体"/>
                <w:sz w:val="24"/>
                <w:szCs w:val="24"/>
              </w:rPr>
              <w:t>学资源与数字技术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等来选择教学方法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，引导学生个性自主学习，帮助学生多元合作学习，促进学生小组探究学习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EBBA6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A（8-10 分）B（5-7 分）</w:t>
            </w:r>
          </w:p>
          <w:p w14:paraId="2789A39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C（0-4 分）</w:t>
            </w:r>
          </w:p>
        </w:tc>
        <w:tc>
          <w:tcPr>
            <w:tcW w:w="387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E918F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24628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024B5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3DA4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B1F0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结合基本学情与教学内容，能运用自主、合作、探究学习模式，教学方法选用恰当，可依托现有资源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与数字技术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开展教学，但形式较为常规，层次与灵活性不足。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F1A30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EC1F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0F732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16483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491E4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7BBD5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未结合学情与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目标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设计教法，自主、合作、探究学习形式缺失或流于形式；教学方法单一固化，与教学资源、教学内容适配度低，无法有效支撑学生学习活动。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854A71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5B883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3AB34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669C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过程与</w:t>
            </w:r>
          </w:p>
          <w:p w14:paraId="07A4430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实施</w:t>
            </w:r>
          </w:p>
          <w:p w14:paraId="7451A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（30分）</w:t>
            </w: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9B710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过程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设计（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0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08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宋体"/>
                <w:lang w:val="en-US"/>
              </w:rPr>
            </w:pPr>
            <w:r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教学过程围绕主题任务展开，环节完整且逻辑清晰，完整呈现导入、探究、实践、展示交流、总结评价等关键环节，各环节目标明确、内容具体，标注对应时间安排；重难点及突破策略体现充分。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能够在教学过程中融入数字技术辅助教学。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7DA9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0 分）B（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7-13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分）</w:t>
            </w:r>
          </w:p>
          <w:p w14:paraId="6BC751C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-6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387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7346C1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71F6A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757D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57A5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71C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宋体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教学过程基本完整，主要教学环节齐备；活动内容较明确，能够体现教学重点；有时间安排和难点处理设计，但针对性和关联性有待加强。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1F8C5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41534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3DE6C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BF30B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46E6D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752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教学过程缺少关键环节或逻辑不清；活动设计较笼统，缺乏具体操作说明；未体现重点难点处理策略，时间安排不明确。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0E7C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0E0D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7C96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442D4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B3CB91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课堂互动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（10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160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能够综合运用数字技术引导学生主动参与形式多样的教学交互活动，改变教师单纯讲授知识形式，让学生在学习活动过程中促进知识建构和迁移，提升教学质量和师生数字素养。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F215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A（8-10 分）B（5-7 分）</w:t>
            </w:r>
          </w:p>
          <w:p w14:paraId="0B729C9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C（0-4 分）</w:t>
            </w:r>
          </w:p>
        </w:tc>
        <w:tc>
          <w:tcPr>
            <w:tcW w:w="387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4AEAE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02598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6AD8C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06C186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048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能够使用基础数字技术设计交互活动，打破单一讲授模式；能够引导学生开展基础自主学习与简单互评，但互动形式偏少、层次较浅，对学生自我反思的引导不足。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2E58F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65290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016CD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E7D96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3520A4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A2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课堂以教师单向讲授为主，互动形式单一甚至缺失，无法调动学生主动参与，也未借助技术助力学生自主发展与数字素养提升。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A85FF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0B2D5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6BA70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688B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评价反馈</w:t>
            </w:r>
          </w:p>
          <w:p w14:paraId="7C38F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BACF8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评价反馈</w:t>
            </w:r>
          </w:p>
          <w:p w14:paraId="5A8AB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99D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对标学业质量标准，严格落实 “教 - 学 - 评一致性”；运用数字技术开展评价，依托数据精准反馈，有效激励学生发展。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FAAC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A（8-10 分）B（5-7 分）</w:t>
            </w:r>
          </w:p>
          <w:p w14:paraId="0062067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C（0-4 分）</w:t>
            </w:r>
          </w:p>
        </w:tc>
        <w:tc>
          <w:tcPr>
            <w:tcW w:w="387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5FFB17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16A2F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5AE779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18956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3F3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参照学业质量标准开展评价，教、学、评结合度一般；使用数字技术开展评价，但评价反馈笼统，数据诊断指导性弱。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5AA8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6A8B6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3BEBA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D0424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9DE89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5097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评价脱离学业标准，教、学、评脱节；仅采用传统口头、纸质评价，无数字化评价手段，无数据支撑。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7089A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3958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1FE08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DDCD6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文档规范</w:t>
            </w:r>
          </w:p>
          <w:p w14:paraId="2DE321D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10分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4F49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版式观感（5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13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布局合理，图文并茂，格式美观，阅读友好，可读性强。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958E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A（4-5 分）</w:t>
            </w:r>
          </w:p>
          <w:p w14:paraId="042526E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B（2-3 分）</w:t>
            </w:r>
          </w:p>
          <w:p w14:paraId="1A7C6BE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C（0-1 分）</w:t>
            </w:r>
          </w:p>
        </w:tc>
        <w:tc>
          <w:tcPr>
            <w:tcW w:w="387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2C1A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529FE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8C837A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63703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AB9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布局基本合理，格式无明显错误，图文偏少，整体观感一般。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0EDEA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54AF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1A1E4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9A7A8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6C069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D0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布局混乱，格式错乱，图文搭配不当，排版杂乱，难以阅读。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9D5D7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855A1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03424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16353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D0610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结构完整（5 分）</w:t>
            </w: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FBA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教学设计方案文档结构完整，包括教学内容、教学目标、教学重难点、学情分析、资源设计、教学过程、教学评价；内容逻辑连贯、通俗易懂。</w:t>
            </w:r>
          </w:p>
        </w:tc>
        <w:tc>
          <w:tcPr>
            <w:tcW w:w="880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133C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A（4-5 分）</w:t>
            </w:r>
          </w:p>
          <w:p w14:paraId="433A20F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B（2-3 分）</w:t>
            </w:r>
          </w:p>
          <w:p w14:paraId="2D6858D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C（0-1 分）</w:t>
            </w:r>
          </w:p>
        </w:tc>
        <w:tc>
          <w:tcPr>
            <w:tcW w:w="387" w:type="pct"/>
            <w:vMerge w:val="restart"/>
            <w:tcBorders>
              <w:top w:val="single" w:color="CCCCCC" w:sz="2" w:space="0"/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32B85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052FB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E8B0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FEDF2E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DA8A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主要模块基本齐全，存在少量内容缺失，整体逻辑无明显问题。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8BD70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FA68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59506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7A0CEC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668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BCDDD0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4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8DFE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核心模块缺失，文档架构混乱，内容逻辑断裂，表述晦涩难懂。</w:t>
            </w:r>
          </w:p>
        </w:tc>
        <w:tc>
          <w:tcPr>
            <w:tcW w:w="880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1E01DD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AE5CFB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</w:tbl>
    <w:p w14:paraId="447056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D3FE1"/>
    <w:rsid w:val="07E628C2"/>
    <w:rsid w:val="09A03EDE"/>
    <w:rsid w:val="09CD3FE1"/>
    <w:rsid w:val="280263A6"/>
    <w:rsid w:val="34B25AB5"/>
    <w:rsid w:val="36D06AFC"/>
    <w:rsid w:val="37937EC6"/>
    <w:rsid w:val="3AE70EFA"/>
    <w:rsid w:val="3E0A408B"/>
    <w:rsid w:val="3F395C89"/>
    <w:rsid w:val="43D065A6"/>
    <w:rsid w:val="445105CE"/>
    <w:rsid w:val="483E6094"/>
    <w:rsid w:val="5279732F"/>
    <w:rsid w:val="56A33FD1"/>
    <w:rsid w:val="58074213"/>
    <w:rsid w:val="5F6B5569"/>
    <w:rsid w:val="69B539E4"/>
    <w:rsid w:val="6E941623"/>
    <w:rsid w:val="72E02B20"/>
    <w:rsid w:val="7317347D"/>
    <w:rsid w:val="73363EBB"/>
    <w:rsid w:val="769C7F29"/>
    <w:rsid w:val="78727511"/>
    <w:rsid w:val="7AE7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39"/>
    <w:pPr>
      <w:tabs>
        <w:tab w:val="right" w:leader="dot" w:pos="8296"/>
      </w:tabs>
      <w:spacing w:line="360" w:lineRule="auto"/>
      <w:ind w:left="420" w:leftChars="200"/>
    </w:pPr>
    <w:rPr>
      <w:rFonts w:ascii="黑体" w:hAnsi="黑体" w:eastAsia="黑体"/>
      <w:sz w:val="30"/>
      <w:szCs w:val="30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二级标题"/>
    <w:basedOn w:val="1"/>
    <w:uiPriority w:val="0"/>
    <w:pPr>
      <w:spacing w:after="100" w:afterLines="100" w:line="240" w:lineRule="auto"/>
    </w:pPr>
    <w:rPr>
      <w:rFonts w:ascii="Times New Roman" w:hAnsi="Times New Roman" w:eastAsia="黑体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2363</Words>
  <Characters>2456</Characters>
  <Lines>0</Lines>
  <Paragraphs>0</Paragraphs>
  <TotalTime>32</TotalTime>
  <ScaleCrop>false</ScaleCrop>
  <LinksUpToDate>false</LinksUpToDate>
  <CharactersWithSpaces>2514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2026-06-13T10:19:00Z</dcterms:created>
  <dc:creator>ct</dc:creator>
  <cp:lastModifiedBy>ct</cp:lastModifiedBy>
  <dcterms:modified xsi:type="dcterms:W3CDTF">2026-06-15T00:50:34Z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3ED9678F87904705B56204F49F4B0EEF_13</vt:lpwstr>
  </property>
  <property fmtid="{D5CDD505-2E9C-101B-9397-08002B2CF9AE}" pid="4" name="KSOTemplateDocerSaveRecord">
    <vt:lpwstr>eyJoZGlkIjoiZmIyODYyMDJmYWVjYzEzNjExZTNkZjZjOGUxYjIyNDkiLCJ1c2VySWQiOiIxNjMyOTgyOTI3In0=</vt:lpwstr>
  </property>
</Properties>
</file>