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794CE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14:paraId="47823874">
            <w:pPr>
              <w:rPr>
                <w:rFonts w:eastAsia="宋体" w:cs="Times New Roman"/>
                <w:color w:val="000000"/>
                <w:kern w:val="0"/>
                <w:sz w:val="20"/>
                <w:szCs w:val="20"/>
              </w:rPr>
            </w:pPr>
            <w:bookmarkStart w:id="73" w:name="_GoBack"/>
            <w:bookmarkEnd w:id="73"/>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0F1E0A5C">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071B0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24FBC83D">
            <w:pPr>
              <w:ind w:firstLine="480"/>
              <w:rPr>
                <w:rFonts w:eastAsia="宋体" w:cs="Times New Roman"/>
                <w:b/>
                <w:color w:val="000000"/>
                <w:kern w:val="0"/>
                <w:sz w:val="20"/>
                <w:szCs w:val="20"/>
              </w:rPr>
            </w:pPr>
          </w:p>
        </w:tc>
        <w:tc>
          <w:tcPr>
            <w:tcW w:w="7144" w:type="dxa"/>
            <w:vAlign w:val="center"/>
          </w:tcPr>
          <w:p w14:paraId="270E40E3">
            <w:pPr>
              <w:spacing w:line="300" w:lineRule="auto"/>
              <w:rPr>
                <w:rFonts w:eastAsia="宋体" w:cs="Times New Roman"/>
                <w:b/>
                <w:color w:val="000000"/>
                <w:kern w:val="0"/>
                <w:sz w:val="24"/>
                <w:szCs w:val="20"/>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lang w:val="en-US" w:eastAsia="zh-CN"/>
              </w:rPr>
              <w:t>6</w:t>
            </w:r>
            <w:r>
              <w:rPr>
                <w:rFonts w:eastAsia="宋体" w:cs="Times New Roman"/>
                <w:b/>
                <w:color w:val="000000"/>
                <w:kern w:val="0"/>
                <w:sz w:val="24"/>
                <w:szCs w:val="20"/>
              </w:rPr>
              <w:t>-</w:t>
            </w:r>
            <w:r>
              <w:rPr>
                <w:rFonts w:hint="eastAsia" w:eastAsia="宋体" w:cs="Times New Roman"/>
                <w:b/>
                <w:color w:val="000000"/>
                <w:kern w:val="0"/>
                <w:sz w:val="24"/>
                <w:szCs w:val="20"/>
                <w:lang w:val="en-US" w:eastAsia="zh-CN"/>
              </w:rPr>
              <w:t>北辰之光</w:t>
            </w:r>
          </w:p>
        </w:tc>
      </w:tr>
    </w:tbl>
    <w:p w14:paraId="65666146">
      <w:pPr>
        <w:jc w:val="center"/>
        <w:rPr>
          <w:rFonts w:eastAsia="宋体"/>
          <w:color w:val="000000"/>
          <w:sz w:val="24"/>
        </w:rPr>
      </w:pPr>
    </w:p>
    <w:p w14:paraId="79657BD5">
      <w:pPr>
        <w:jc w:val="center"/>
        <w:rPr>
          <w:rFonts w:eastAsia="宋体"/>
          <w:b/>
          <w:color w:val="000000"/>
          <w:sz w:val="24"/>
        </w:rPr>
      </w:pPr>
    </w:p>
    <w:p w14:paraId="5DE9F619">
      <w:pPr>
        <w:jc w:val="center"/>
        <w:rPr>
          <w:rFonts w:eastAsia="宋体"/>
          <w:b/>
          <w:color w:val="000000"/>
          <w:sz w:val="24"/>
        </w:rPr>
      </w:pPr>
    </w:p>
    <w:p w14:paraId="53FA76C6">
      <w:pPr>
        <w:jc w:val="center"/>
        <w:rPr>
          <w:rFonts w:eastAsia="宋体"/>
          <w:b/>
          <w:color w:val="000000"/>
          <w:sz w:val="24"/>
        </w:rPr>
      </w:pPr>
    </w:p>
    <w:p w14:paraId="21699FD4">
      <w:pPr>
        <w:jc w:val="center"/>
        <w:rPr>
          <w:rFonts w:eastAsia="宋体"/>
          <w:b/>
          <w:color w:val="000000"/>
          <w:sz w:val="24"/>
        </w:rPr>
      </w:pPr>
    </w:p>
    <w:p w14:paraId="0F6FBABF">
      <w:pPr>
        <w:jc w:val="center"/>
        <w:rPr>
          <w:rFonts w:eastAsia="宋体"/>
          <w:b/>
          <w:color w:val="000000"/>
          <w:sz w:val="24"/>
        </w:rPr>
      </w:pPr>
      <w:r>
        <w:drawing>
          <wp:inline distT="0" distB="0" distL="114300" distR="114300">
            <wp:extent cx="2159635" cy="760095"/>
            <wp:effectExtent l="0" t="0" r="12065" b="190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1"/>
                    <a:stretch>
                      <a:fillRect/>
                    </a:stretch>
                  </pic:blipFill>
                  <pic:spPr>
                    <a:xfrm>
                      <a:off x="0" y="0"/>
                      <a:ext cx="2159635" cy="760095"/>
                    </a:xfrm>
                    <a:prstGeom prst="rect">
                      <a:avLst/>
                    </a:prstGeom>
                    <a:noFill/>
                    <a:ln>
                      <a:noFill/>
                    </a:ln>
                  </pic:spPr>
                </pic:pic>
              </a:graphicData>
            </a:graphic>
          </wp:inline>
        </w:drawing>
      </w:r>
    </w:p>
    <w:p w14:paraId="4DF72166">
      <w:pPr>
        <w:jc w:val="center"/>
        <w:rPr>
          <w:rFonts w:eastAsia="宋体"/>
          <w:b/>
          <w:color w:val="000000"/>
          <w:sz w:val="24"/>
        </w:rPr>
      </w:pPr>
    </w:p>
    <w:p w14:paraId="01DDD978">
      <w:pPr>
        <w:jc w:val="center"/>
        <w:rPr>
          <w:rFonts w:eastAsia="宋体"/>
          <w:b/>
          <w:color w:val="000000"/>
          <w:sz w:val="24"/>
        </w:rPr>
      </w:pPr>
    </w:p>
    <w:p w14:paraId="5ABBDFCC">
      <w:pPr>
        <w:jc w:val="center"/>
        <w:rPr>
          <w:rFonts w:eastAsia="宋体"/>
          <w:b/>
          <w:color w:val="000000"/>
          <w:sz w:val="24"/>
        </w:rPr>
      </w:pPr>
    </w:p>
    <w:p w14:paraId="4D1CCA6D">
      <w:pPr>
        <w:jc w:val="center"/>
        <w:rPr>
          <w:rFonts w:eastAsia="宋体"/>
          <w:b/>
          <w:color w:val="000000"/>
          <w:sz w:val="24"/>
        </w:rPr>
      </w:pPr>
    </w:p>
    <w:p w14:paraId="786DF18A">
      <w:pPr>
        <w:jc w:val="center"/>
        <w:rPr>
          <w:rFonts w:eastAsia="宋体"/>
          <w:b/>
          <w:color w:val="000000"/>
          <w:sz w:val="24"/>
        </w:rPr>
      </w:pPr>
    </w:p>
    <w:p w14:paraId="05E1D4D9">
      <w:pPr>
        <w:jc w:val="center"/>
        <w:rPr>
          <w:rFonts w:eastAsia="宋体"/>
          <w:b/>
          <w:color w:val="000000"/>
          <w:sz w:val="44"/>
          <w:szCs w:val="44"/>
        </w:rPr>
      </w:pPr>
      <w:r>
        <w:rPr>
          <w:rFonts w:hint="default" w:ascii="Times New Roman" w:hAnsi="Times New Roman" w:eastAsia="黑体" w:cs="Times New Roman"/>
          <w:b/>
          <w:color w:val="000000"/>
          <w:sz w:val="44"/>
          <w:szCs w:val="44"/>
          <w:lang w:val="en-US" w:eastAsia="zh-CN"/>
        </w:rPr>
        <w:t>EVOSMASH 视觉感知</w:t>
      </w:r>
      <w:r>
        <w:rPr>
          <w:rFonts w:hint="eastAsia" w:eastAsia="黑体" w:cs="Times New Roman"/>
          <w:b/>
          <w:color w:val="000000"/>
          <w:sz w:val="44"/>
          <w:szCs w:val="44"/>
          <w:lang w:val="en-US" w:eastAsia="zh-CN"/>
        </w:rPr>
        <w:t>羽毛球</w:t>
      </w:r>
      <w:r>
        <w:rPr>
          <w:rFonts w:hint="default" w:ascii="Times New Roman" w:hAnsi="Times New Roman" w:eastAsia="黑体" w:cs="Times New Roman"/>
          <w:b/>
          <w:color w:val="000000"/>
          <w:sz w:val="44"/>
          <w:szCs w:val="44"/>
          <w:lang w:val="en-US" w:eastAsia="zh-CN"/>
        </w:rPr>
        <w:t>教练系统</w:t>
      </w:r>
    </w:p>
    <w:p w14:paraId="47AEC4D5">
      <w:pPr>
        <w:spacing w:line="300" w:lineRule="auto"/>
        <w:jc w:val="center"/>
        <w:rPr>
          <w:b/>
          <w:sz w:val="24"/>
        </w:rPr>
      </w:pPr>
      <w:r>
        <w:rPr>
          <w:rFonts w:hint="eastAsia"/>
          <w:b/>
          <w:sz w:val="24"/>
        </w:rPr>
        <w:t xml:space="preserve">EVOSMASH Visual Perception </w:t>
      </w:r>
      <w:r>
        <w:rPr>
          <w:rFonts w:hint="eastAsia"/>
          <w:b/>
          <w:sz w:val="24"/>
          <w:lang w:val="en-US" w:eastAsia="zh-CN"/>
        </w:rPr>
        <w:t>Badminton</w:t>
      </w:r>
      <w:r>
        <w:rPr>
          <w:rFonts w:hint="eastAsia"/>
          <w:b/>
          <w:sz w:val="24"/>
        </w:rPr>
        <w:t xml:space="preserve"> Coaching System</w:t>
      </w:r>
    </w:p>
    <w:p w14:paraId="15F6C766">
      <w:pPr>
        <w:spacing w:line="300" w:lineRule="auto"/>
        <w:jc w:val="center"/>
        <w:rPr>
          <w:b/>
        </w:rPr>
      </w:pPr>
    </w:p>
    <w:p w14:paraId="697EDC3B">
      <w:pPr>
        <w:spacing w:line="300" w:lineRule="auto"/>
        <w:jc w:val="center"/>
        <w:rPr>
          <w:b/>
        </w:rPr>
      </w:pPr>
    </w:p>
    <w:p w14:paraId="1EE2E9DE">
      <w:pPr>
        <w:jc w:val="center"/>
        <w:rPr>
          <w:rFonts w:hint="eastAsia" w:ascii="黑体" w:hAnsi="黑体" w:eastAsia="黑体"/>
          <w:b/>
          <w:color w:val="000000"/>
          <w:sz w:val="36"/>
          <w:szCs w:val="36"/>
        </w:rPr>
      </w:pPr>
      <w:r>
        <w:rPr>
          <w:rFonts w:hint="eastAsia" w:ascii="黑体" w:hAnsi="黑体" w:eastAsia="黑体"/>
          <w:b/>
          <w:color w:val="000000"/>
          <w:sz w:val="36"/>
          <w:szCs w:val="36"/>
        </w:rPr>
        <w:t>项目开发文档</w:t>
      </w:r>
    </w:p>
    <w:p w14:paraId="697D6A23">
      <w:pPr>
        <w:spacing w:line="300" w:lineRule="auto"/>
        <w:jc w:val="center"/>
        <w:rPr>
          <w:b/>
          <w:sz w:val="24"/>
        </w:rPr>
      </w:pPr>
      <w:r>
        <w:rPr>
          <w:rFonts w:hint="eastAsia"/>
          <w:b/>
          <w:sz w:val="24"/>
        </w:rPr>
        <w:t>Version:</w:t>
      </w:r>
      <w:r>
        <w:rPr>
          <w:b/>
          <w:sz w:val="24"/>
        </w:rPr>
        <w:t xml:space="preserve"> </w:t>
      </w:r>
      <w:r>
        <w:rPr>
          <w:rFonts w:hint="eastAsia"/>
          <w:b/>
          <w:sz w:val="24"/>
          <w:lang w:val="en-US" w:eastAsia="zh-CN"/>
        </w:rPr>
        <w:t>3.0</w:t>
      </w:r>
    </w:p>
    <w:p w14:paraId="798DD03D">
      <w:pPr>
        <w:jc w:val="center"/>
        <w:rPr>
          <w:rFonts w:eastAsia="宋体"/>
          <w:color w:val="000000"/>
        </w:rPr>
      </w:pPr>
    </w:p>
    <w:p w14:paraId="03284062">
      <w:pPr>
        <w:jc w:val="both"/>
        <w:rPr>
          <w:rFonts w:eastAsia="宋体"/>
          <w:color w:val="000000"/>
        </w:rPr>
      </w:pPr>
    </w:p>
    <w:p w14:paraId="6C15ED55">
      <w:pPr>
        <w:jc w:val="center"/>
        <w:rPr>
          <w:rFonts w:eastAsia="宋体"/>
          <w:color w:val="000000"/>
        </w:rPr>
      </w:pPr>
    </w:p>
    <w:p w14:paraId="0D440C0D">
      <w:pPr>
        <w:spacing w:line="300" w:lineRule="auto"/>
        <w:jc w:val="center"/>
        <w:rPr>
          <w:color w:val="000000"/>
          <w:sz w:val="24"/>
        </w:rPr>
      </w:pPr>
      <w:r>
        <w:rPr>
          <w:rStyle w:val="64"/>
          <w:rFonts w:asciiTheme="minorHAnsi" w:hAnsiTheme="minorHAnsi"/>
        </w:rPr>
        <w:drawing>
          <wp:inline distT="0" distB="0" distL="114300" distR="114300">
            <wp:extent cx="402590" cy="384175"/>
            <wp:effectExtent l="0" t="0" r="16510" b="15875"/>
            <wp:docPr id="14" name="图片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OGO"/>
                    <pic:cNvPicPr>
                      <a:picLocks noChangeAspect="1"/>
                    </pic:cNvPicPr>
                  </pic:nvPicPr>
                  <pic:blipFill>
                    <a:blip r:embed="rId12"/>
                    <a:stretch>
                      <a:fillRect/>
                    </a:stretch>
                  </pic:blipFill>
                  <pic:spPr>
                    <a:xfrm>
                      <a:off x="0" y="0"/>
                      <a:ext cx="402590" cy="384175"/>
                    </a:xfrm>
                    <a:prstGeom prst="rect">
                      <a:avLst/>
                    </a:prstGeom>
                  </pic:spPr>
                </pic:pic>
              </a:graphicData>
            </a:graphic>
          </wp:inline>
        </w:drawing>
      </w:r>
    </w:p>
    <w:p w14:paraId="6FA34CEF">
      <w:pPr>
        <w:spacing w:line="300" w:lineRule="auto"/>
        <w:jc w:val="center"/>
        <w:rPr>
          <w:b/>
          <w:sz w:val="24"/>
        </w:rPr>
      </w:pPr>
    </w:p>
    <w:p w14:paraId="22E8B3B6">
      <w:pPr>
        <w:spacing w:line="300" w:lineRule="auto"/>
        <w:jc w:val="center"/>
        <w:rPr>
          <w:b/>
          <w:sz w:val="24"/>
        </w:rPr>
      </w:pPr>
    </w:p>
    <w:p w14:paraId="2035A563">
      <w:pPr>
        <w:spacing w:line="300" w:lineRule="auto"/>
        <w:jc w:val="center"/>
        <w:rPr>
          <w:b/>
          <w:sz w:val="24"/>
        </w:rPr>
      </w:pPr>
      <w:r>
        <w:rPr>
          <w:rFonts w:hint="eastAsia"/>
          <w:b/>
          <w:sz w:val="24"/>
          <w:lang w:val="en-US" w:eastAsia="zh-CN"/>
        </w:rPr>
        <w:t>北辰之光</w:t>
      </w:r>
    </w:p>
    <w:p w14:paraId="45965CE7">
      <w:pPr>
        <w:spacing w:line="300" w:lineRule="auto"/>
        <w:jc w:val="center"/>
        <w:rPr>
          <w:b/>
          <w:sz w:val="24"/>
        </w:rPr>
      </w:pPr>
    </w:p>
    <w:p w14:paraId="0998C49D">
      <w:pPr>
        <w:spacing w:line="300" w:lineRule="auto"/>
        <w:jc w:val="center"/>
        <w:rPr>
          <w:b/>
          <w:sz w:val="24"/>
        </w:rPr>
      </w:pPr>
    </w:p>
    <w:p w14:paraId="7D7A448C">
      <w:pPr>
        <w:spacing w:line="300" w:lineRule="auto"/>
        <w:jc w:val="center"/>
        <w:rPr>
          <w:b/>
          <w:sz w:val="24"/>
        </w:rPr>
      </w:pPr>
    </w:p>
    <w:p w14:paraId="3132C6AC">
      <w:pPr>
        <w:jc w:val="center"/>
        <w:rPr>
          <w:rFonts w:eastAsia="宋体"/>
          <w:color w:val="000000"/>
        </w:rPr>
      </w:pPr>
    </w:p>
    <w:p w14:paraId="4A30738E">
      <w:pPr>
        <w:jc w:val="center"/>
        <w:rPr>
          <w:rFonts w:eastAsia="宋体"/>
          <w:b/>
          <w:color w:val="000000"/>
          <w:sz w:val="24"/>
        </w:rPr>
      </w:pPr>
      <w:r>
        <w:rPr>
          <w:rFonts w:hint="eastAsia" w:eastAsia="宋体"/>
          <w:b/>
          <w:color w:val="000000"/>
          <w:sz w:val="24"/>
          <w:lang w:val="en-US" w:eastAsia="zh-CN"/>
        </w:rPr>
        <w:t>2026</w:t>
      </w:r>
      <w:r>
        <w:rPr>
          <w:rFonts w:hint="eastAsia" w:eastAsia="宋体"/>
          <w:b/>
          <w:color w:val="000000"/>
          <w:sz w:val="24"/>
        </w:rPr>
        <w:t>-</w:t>
      </w:r>
      <w:r>
        <w:rPr>
          <w:rFonts w:hint="eastAsia" w:eastAsia="宋体"/>
          <w:b/>
          <w:color w:val="000000"/>
          <w:sz w:val="24"/>
          <w:lang w:val="en-US" w:eastAsia="zh-CN"/>
        </w:rPr>
        <w:t>04</w:t>
      </w:r>
      <w:r>
        <w:rPr>
          <w:rFonts w:hint="eastAsia" w:eastAsia="宋体"/>
          <w:b/>
          <w:color w:val="000000"/>
          <w:sz w:val="24"/>
        </w:rPr>
        <w:t>-</w:t>
      </w:r>
      <w:r>
        <w:rPr>
          <w:rFonts w:hint="eastAsia" w:eastAsia="宋体"/>
          <w:b/>
          <w:color w:val="000000"/>
          <w:sz w:val="24"/>
          <w:lang w:val="en-US" w:eastAsia="zh-CN"/>
        </w:rPr>
        <w:t xml:space="preserve">10 </w:t>
      </w:r>
    </w:p>
    <w:p w14:paraId="2DF46583">
      <w:pPr>
        <w:spacing w:line="300" w:lineRule="auto"/>
        <w:jc w:val="center"/>
        <w:rPr>
          <w:b/>
          <w:sz w:val="24"/>
        </w:rPr>
      </w:pPr>
    </w:p>
    <w:p w14:paraId="3A71C1A1">
      <w:pPr>
        <w:spacing w:line="300" w:lineRule="auto"/>
        <w:jc w:val="center"/>
        <w:rPr>
          <w:b/>
          <w:sz w:val="24"/>
        </w:rPr>
      </w:pPr>
      <w:r>
        <w:rPr>
          <w:b/>
          <w:sz w:val="24"/>
        </w:rPr>
        <w:t>All Rights Reserved</w:t>
      </w:r>
    </w:p>
    <w:p w14:paraId="18BD8AB0">
      <w:pPr>
        <w:spacing w:line="300" w:lineRule="auto"/>
        <w:jc w:val="center"/>
        <w:rPr>
          <w:b/>
          <w:sz w:val="24"/>
        </w:rPr>
        <w:sectPr>
          <w:headerReference r:id="rId3" w:type="default"/>
          <w:footerReference r:id="rId5" w:type="default"/>
          <w:headerReference r:id="rId4" w:type="even"/>
          <w:footerReference r:id="rId6" w:type="even"/>
          <w:pgSz w:w="11906" w:h="16838"/>
          <w:pgMar w:top="1440" w:right="1797" w:bottom="1440" w:left="1797" w:header="851" w:footer="992" w:gutter="0"/>
          <w:pgNumType w:fmt="upperRoman" w:start="1"/>
          <w:cols w:space="425" w:num="1"/>
          <w:titlePg/>
          <w:docGrid w:type="lines" w:linePitch="312" w:charSpace="0"/>
        </w:sectPr>
      </w:pPr>
    </w:p>
    <w:p w14:paraId="0C5A60A2">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目录</w:t>
      </w:r>
    </w:p>
    <w:p w14:paraId="7BC2126E">
      <w:pPr>
        <w:pStyle w:val="28"/>
        <w:tabs>
          <w:tab w:val="right" w:leader="dot" w:pos="8312"/>
        </w:tabs>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rPr>
          <w:color w:val="000000"/>
        </w:rPr>
        <w:fldChar w:fldCharType="begin"/>
      </w:r>
      <w:r>
        <w:instrText xml:space="preserve"> HYPERLINK \l _Toc10836 </w:instrText>
      </w:r>
      <w:r>
        <w:fldChar w:fldCharType="separate"/>
      </w:r>
      <w:r>
        <w:rPr>
          <w:rFonts w:hint="default" w:ascii="Times New Roman" w:hAnsi="Times New Roman" w:cs="Times New Roman"/>
        </w:rPr>
        <w:t xml:space="preserve">1 </w:t>
      </w:r>
      <w:r>
        <w:rPr>
          <w:rFonts w:hint="eastAsia"/>
        </w:rPr>
        <w:t>项目概述</w:t>
      </w:r>
      <w:r>
        <w:tab/>
      </w:r>
      <w:r>
        <w:fldChar w:fldCharType="begin"/>
      </w:r>
      <w:r>
        <w:instrText xml:space="preserve"> PAGEREF _Toc10836 \h </w:instrText>
      </w:r>
      <w:r>
        <w:fldChar w:fldCharType="separate"/>
      </w:r>
      <w:r>
        <w:t>4</w:t>
      </w:r>
      <w:r>
        <w:fldChar w:fldCharType="end"/>
      </w:r>
      <w:r>
        <w:rPr>
          <w:color w:val="000000"/>
        </w:rPr>
        <w:fldChar w:fldCharType="end"/>
      </w:r>
    </w:p>
    <w:p w14:paraId="149FBCB1">
      <w:pPr>
        <w:pStyle w:val="32"/>
        <w:tabs>
          <w:tab w:val="right" w:leader="dot" w:pos="8312"/>
        </w:tabs>
      </w:pPr>
      <w:r>
        <w:rPr>
          <w:color w:val="000000"/>
        </w:rPr>
        <w:fldChar w:fldCharType="begin"/>
      </w:r>
      <w:r>
        <w:instrText xml:space="preserve"> HYPERLINK \l _Toc30315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1.1 </w:t>
      </w:r>
      <w:r>
        <w:rPr>
          <w:rFonts w:hint="eastAsia"/>
        </w:rPr>
        <w:t>项目背景</w:t>
      </w:r>
      <w:r>
        <w:tab/>
      </w:r>
      <w:r>
        <w:fldChar w:fldCharType="begin"/>
      </w:r>
      <w:r>
        <w:instrText xml:space="preserve"> PAGEREF _Toc30315 \h </w:instrText>
      </w:r>
      <w:r>
        <w:fldChar w:fldCharType="separate"/>
      </w:r>
      <w:r>
        <w:t>4</w:t>
      </w:r>
      <w:r>
        <w:fldChar w:fldCharType="end"/>
      </w:r>
      <w:r>
        <w:rPr>
          <w:color w:val="000000"/>
        </w:rPr>
        <w:fldChar w:fldCharType="end"/>
      </w:r>
    </w:p>
    <w:p w14:paraId="1691AEE5">
      <w:pPr>
        <w:pStyle w:val="32"/>
        <w:tabs>
          <w:tab w:val="right" w:leader="dot" w:pos="8312"/>
        </w:tabs>
      </w:pPr>
      <w:r>
        <w:rPr>
          <w:color w:val="000000"/>
        </w:rPr>
        <w:fldChar w:fldCharType="begin"/>
      </w:r>
      <w:r>
        <w:instrText xml:space="preserve"> HYPERLINK \l _Toc4781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 </w:t>
      </w:r>
      <w:r>
        <w:rPr>
          <w:rFonts w:hint="eastAsia"/>
        </w:rPr>
        <w:t>项目定位</w:t>
      </w:r>
      <w:r>
        <w:tab/>
      </w:r>
      <w:r>
        <w:fldChar w:fldCharType="begin"/>
      </w:r>
      <w:r>
        <w:instrText xml:space="preserve"> PAGEREF _Toc4781 \h </w:instrText>
      </w:r>
      <w:r>
        <w:fldChar w:fldCharType="separate"/>
      </w:r>
      <w:r>
        <w:t>4</w:t>
      </w:r>
      <w:r>
        <w:fldChar w:fldCharType="end"/>
      </w:r>
      <w:r>
        <w:rPr>
          <w:color w:val="000000"/>
        </w:rPr>
        <w:fldChar w:fldCharType="end"/>
      </w:r>
    </w:p>
    <w:p w14:paraId="48384D5F">
      <w:pPr>
        <w:pStyle w:val="23"/>
        <w:tabs>
          <w:tab w:val="right" w:leader="dot" w:pos="8312"/>
        </w:tabs>
      </w:pPr>
      <w:r>
        <w:rPr>
          <w:color w:val="000000"/>
        </w:rPr>
        <w:fldChar w:fldCharType="begin"/>
      </w:r>
      <w:r>
        <w:instrText xml:space="preserve"> HYPERLINK \l _Toc18945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1.2.1 </w:t>
      </w:r>
      <w:r>
        <w:rPr>
          <w:rFonts w:hint="eastAsia"/>
        </w:rPr>
        <w:t>应用场景</w:t>
      </w:r>
      <w:r>
        <w:tab/>
      </w:r>
      <w:r>
        <w:fldChar w:fldCharType="begin"/>
      </w:r>
      <w:r>
        <w:instrText xml:space="preserve"> PAGEREF _Toc18945 \h </w:instrText>
      </w:r>
      <w:r>
        <w:fldChar w:fldCharType="separate"/>
      </w:r>
      <w:r>
        <w:t>4</w:t>
      </w:r>
      <w:r>
        <w:fldChar w:fldCharType="end"/>
      </w:r>
      <w:r>
        <w:rPr>
          <w:color w:val="000000"/>
        </w:rPr>
        <w:fldChar w:fldCharType="end"/>
      </w:r>
    </w:p>
    <w:p w14:paraId="2AE4BD80">
      <w:pPr>
        <w:pStyle w:val="23"/>
        <w:tabs>
          <w:tab w:val="right" w:leader="dot" w:pos="8312"/>
        </w:tabs>
      </w:pPr>
      <w:r>
        <w:rPr>
          <w:color w:val="000000"/>
        </w:rPr>
        <w:fldChar w:fldCharType="begin"/>
      </w:r>
      <w:r>
        <w:instrText xml:space="preserve"> HYPERLINK \l _Toc5803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1.2.2 </w:t>
      </w:r>
      <w:r>
        <w:rPr>
          <w:rFonts w:hint="eastAsia"/>
        </w:rPr>
        <w:t>目标人群</w:t>
      </w:r>
      <w:r>
        <w:tab/>
      </w:r>
      <w:r>
        <w:fldChar w:fldCharType="begin"/>
      </w:r>
      <w:r>
        <w:instrText xml:space="preserve"> PAGEREF _Toc5803 \h </w:instrText>
      </w:r>
      <w:r>
        <w:fldChar w:fldCharType="separate"/>
      </w:r>
      <w:r>
        <w:t>5</w:t>
      </w:r>
      <w:r>
        <w:fldChar w:fldCharType="end"/>
      </w:r>
      <w:r>
        <w:rPr>
          <w:color w:val="000000"/>
        </w:rPr>
        <w:fldChar w:fldCharType="end"/>
      </w:r>
    </w:p>
    <w:p w14:paraId="35C44346">
      <w:pPr>
        <w:pStyle w:val="32"/>
        <w:tabs>
          <w:tab w:val="right" w:leader="dot" w:pos="8312"/>
        </w:tabs>
      </w:pPr>
      <w:r>
        <w:rPr>
          <w:color w:val="000000"/>
        </w:rPr>
        <w:fldChar w:fldCharType="begin"/>
      </w:r>
      <w:r>
        <w:instrText xml:space="preserve"> HYPERLINK \l _Toc21484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 </w:t>
      </w:r>
      <w:r>
        <w:rPr>
          <w:rFonts w:hint="eastAsia"/>
        </w:rPr>
        <w:t>项目方案</w:t>
      </w:r>
      <w:r>
        <w:tab/>
      </w:r>
      <w:r>
        <w:fldChar w:fldCharType="begin"/>
      </w:r>
      <w:r>
        <w:instrText xml:space="preserve"> PAGEREF _Toc21484 \h </w:instrText>
      </w:r>
      <w:r>
        <w:fldChar w:fldCharType="separate"/>
      </w:r>
      <w:r>
        <w:t>5</w:t>
      </w:r>
      <w:r>
        <w:fldChar w:fldCharType="end"/>
      </w:r>
      <w:r>
        <w:rPr>
          <w:color w:val="000000"/>
        </w:rPr>
        <w:fldChar w:fldCharType="end"/>
      </w:r>
    </w:p>
    <w:p w14:paraId="5ECE5E64">
      <w:pPr>
        <w:pStyle w:val="32"/>
        <w:tabs>
          <w:tab w:val="right" w:leader="dot" w:pos="8312"/>
        </w:tabs>
      </w:pPr>
      <w:r>
        <w:rPr>
          <w:color w:val="000000"/>
        </w:rPr>
        <w:fldChar w:fldCharType="begin"/>
      </w:r>
      <w:r>
        <w:instrText xml:space="preserve"> HYPERLINK \l _Toc216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1.4 </w:t>
      </w:r>
      <w:r>
        <w:rPr>
          <w:rFonts w:hint="eastAsia"/>
        </w:rPr>
        <w:t>项目目标</w:t>
      </w:r>
      <w:r>
        <w:tab/>
      </w:r>
      <w:r>
        <w:fldChar w:fldCharType="begin"/>
      </w:r>
      <w:r>
        <w:instrText xml:space="preserve"> PAGEREF _Toc216 \h </w:instrText>
      </w:r>
      <w:r>
        <w:fldChar w:fldCharType="separate"/>
      </w:r>
      <w:r>
        <w:t>5</w:t>
      </w:r>
      <w:r>
        <w:fldChar w:fldCharType="end"/>
      </w:r>
      <w:r>
        <w:rPr>
          <w:color w:val="000000"/>
        </w:rPr>
        <w:fldChar w:fldCharType="end"/>
      </w:r>
    </w:p>
    <w:p w14:paraId="04FD63F7">
      <w:pPr>
        <w:pStyle w:val="32"/>
        <w:tabs>
          <w:tab w:val="right" w:leader="dot" w:pos="8312"/>
        </w:tabs>
      </w:pPr>
      <w:r>
        <w:rPr>
          <w:color w:val="000000"/>
        </w:rPr>
        <w:fldChar w:fldCharType="begin"/>
      </w:r>
      <w:r>
        <w:instrText xml:space="preserve"> HYPERLINK \l _Toc8380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1.5 </w:t>
      </w:r>
      <w:r>
        <w:rPr>
          <w:rFonts w:hint="eastAsia"/>
        </w:rPr>
        <w:t>项目价值</w:t>
      </w:r>
      <w:r>
        <w:tab/>
      </w:r>
      <w:r>
        <w:fldChar w:fldCharType="begin"/>
      </w:r>
      <w:r>
        <w:instrText xml:space="preserve"> PAGEREF _Toc8380 \h </w:instrText>
      </w:r>
      <w:r>
        <w:fldChar w:fldCharType="separate"/>
      </w:r>
      <w:r>
        <w:t>6</w:t>
      </w:r>
      <w:r>
        <w:fldChar w:fldCharType="end"/>
      </w:r>
      <w:r>
        <w:rPr>
          <w:color w:val="000000"/>
        </w:rPr>
        <w:fldChar w:fldCharType="end"/>
      </w:r>
    </w:p>
    <w:p w14:paraId="1DADE629">
      <w:pPr>
        <w:pStyle w:val="28"/>
        <w:tabs>
          <w:tab w:val="right" w:leader="dot" w:pos="8312"/>
        </w:tabs>
      </w:pPr>
      <w:r>
        <w:rPr>
          <w:color w:val="000000"/>
        </w:rPr>
        <w:fldChar w:fldCharType="begin"/>
      </w:r>
      <w:r>
        <w:instrText xml:space="preserve"> HYPERLINK \l _Toc3847 </w:instrText>
      </w:r>
      <w:r>
        <w:fldChar w:fldCharType="separate"/>
      </w:r>
      <w:r>
        <w:rPr>
          <w:rFonts w:hint="default" w:ascii="Times New Roman" w:hAnsi="Times New Roman" w:cs="Times New Roman"/>
        </w:rPr>
        <w:t xml:space="preserve">2 </w:t>
      </w:r>
      <w:r>
        <w:rPr>
          <w:rFonts w:hint="eastAsia"/>
        </w:rPr>
        <w:t>开发计划</w:t>
      </w:r>
      <w:r>
        <w:tab/>
      </w:r>
      <w:r>
        <w:fldChar w:fldCharType="begin"/>
      </w:r>
      <w:r>
        <w:instrText xml:space="preserve"> PAGEREF _Toc3847 \h </w:instrText>
      </w:r>
      <w:r>
        <w:fldChar w:fldCharType="separate"/>
      </w:r>
      <w:r>
        <w:t>6</w:t>
      </w:r>
      <w:r>
        <w:fldChar w:fldCharType="end"/>
      </w:r>
      <w:r>
        <w:rPr>
          <w:color w:val="000000"/>
        </w:rPr>
        <w:fldChar w:fldCharType="end"/>
      </w:r>
    </w:p>
    <w:p w14:paraId="6552BA61">
      <w:pPr>
        <w:pStyle w:val="32"/>
        <w:tabs>
          <w:tab w:val="right" w:leader="dot" w:pos="8312"/>
        </w:tabs>
      </w:pPr>
      <w:r>
        <w:rPr>
          <w:color w:val="000000"/>
        </w:rPr>
        <w:fldChar w:fldCharType="begin"/>
      </w:r>
      <w:r>
        <w:instrText xml:space="preserve"> HYPERLINK \l _Toc21613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2.1 </w:t>
      </w:r>
      <w:r>
        <w:rPr>
          <w:rFonts w:hint="eastAsia"/>
        </w:rPr>
        <w:t>最终呈现形式</w:t>
      </w:r>
      <w:r>
        <w:tab/>
      </w:r>
      <w:r>
        <w:fldChar w:fldCharType="begin"/>
      </w:r>
      <w:r>
        <w:instrText xml:space="preserve"> PAGEREF _Toc21613 \h </w:instrText>
      </w:r>
      <w:r>
        <w:fldChar w:fldCharType="separate"/>
      </w:r>
      <w:r>
        <w:t>6</w:t>
      </w:r>
      <w:r>
        <w:fldChar w:fldCharType="end"/>
      </w:r>
      <w:r>
        <w:rPr>
          <w:color w:val="000000"/>
        </w:rPr>
        <w:fldChar w:fldCharType="end"/>
      </w:r>
    </w:p>
    <w:p w14:paraId="170258F7">
      <w:pPr>
        <w:pStyle w:val="32"/>
        <w:tabs>
          <w:tab w:val="right" w:leader="dot" w:pos="8312"/>
        </w:tabs>
      </w:pPr>
      <w:r>
        <w:rPr>
          <w:color w:val="000000"/>
        </w:rPr>
        <w:fldChar w:fldCharType="begin"/>
      </w:r>
      <w:r>
        <w:instrText xml:space="preserve"> HYPERLINK \l _Toc9436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 </w:t>
      </w:r>
      <w:r>
        <w:rPr>
          <w:rFonts w:hint="eastAsia"/>
        </w:rPr>
        <w:t>主要功能描述</w:t>
      </w:r>
      <w:r>
        <w:tab/>
      </w:r>
      <w:r>
        <w:fldChar w:fldCharType="begin"/>
      </w:r>
      <w:r>
        <w:instrText xml:space="preserve"> PAGEREF _Toc9436 \h </w:instrText>
      </w:r>
      <w:r>
        <w:fldChar w:fldCharType="separate"/>
      </w:r>
      <w:r>
        <w:t>6</w:t>
      </w:r>
      <w:r>
        <w:fldChar w:fldCharType="end"/>
      </w:r>
      <w:r>
        <w:rPr>
          <w:color w:val="000000"/>
        </w:rPr>
        <w:fldChar w:fldCharType="end"/>
      </w:r>
    </w:p>
    <w:p w14:paraId="30864A47">
      <w:pPr>
        <w:pStyle w:val="32"/>
        <w:tabs>
          <w:tab w:val="right" w:leader="dot" w:pos="8312"/>
        </w:tabs>
      </w:pPr>
      <w:r>
        <w:rPr>
          <w:color w:val="000000"/>
        </w:rPr>
        <w:fldChar w:fldCharType="begin"/>
      </w:r>
      <w:r>
        <w:instrText xml:space="preserve"> HYPERLINK \l _Toc7521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 </w:t>
      </w:r>
      <w:r>
        <w:rPr>
          <w:rFonts w:hint="eastAsia"/>
        </w:rPr>
        <w:t>运行环境</w:t>
      </w:r>
      <w:r>
        <w:tab/>
      </w:r>
      <w:r>
        <w:fldChar w:fldCharType="begin"/>
      </w:r>
      <w:r>
        <w:instrText xml:space="preserve"> PAGEREF _Toc7521 \h </w:instrText>
      </w:r>
      <w:r>
        <w:fldChar w:fldCharType="separate"/>
      </w:r>
      <w:r>
        <w:t>7</w:t>
      </w:r>
      <w:r>
        <w:fldChar w:fldCharType="end"/>
      </w:r>
      <w:r>
        <w:rPr>
          <w:color w:val="000000"/>
        </w:rPr>
        <w:fldChar w:fldCharType="end"/>
      </w:r>
    </w:p>
    <w:p w14:paraId="2AFAF655">
      <w:pPr>
        <w:pStyle w:val="32"/>
        <w:tabs>
          <w:tab w:val="right" w:leader="dot" w:pos="8312"/>
        </w:tabs>
      </w:pPr>
      <w:r>
        <w:rPr>
          <w:color w:val="000000"/>
        </w:rPr>
        <w:fldChar w:fldCharType="begin"/>
      </w:r>
      <w:r>
        <w:instrText xml:space="preserve"> HYPERLINK \l _Toc21321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2.4 </w:t>
      </w:r>
      <w:r>
        <w:rPr>
          <w:rFonts w:hint="eastAsia"/>
        </w:rPr>
        <w:t>验收标准</w:t>
      </w:r>
      <w:r>
        <w:tab/>
      </w:r>
      <w:r>
        <w:fldChar w:fldCharType="begin"/>
      </w:r>
      <w:r>
        <w:instrText xml:space="preserve"> PAGEREF _Toc21321 \h </w:instrText>
      </w:r>
      <w:r>
        <w:fldChar w:fldCharType="separate"/>
      </w:r>
      <w:r>
        <w:t>7</w:t>
      </w:r>
      <w:r>
        <w:fldChar w:fldCharType="end"/>
      </w:r>
      <w:r>
        <w:rPr>
          <w:color w:val="000000"/>
        </w:rPr>
        <w:fldChar w:fldCharType="end"/>
      </w:r>
    </w:p>
    <w:p w14:paraId="52F94F34">
      <w:pPr>
        <w:pStyle w:val="32"/>
        <w:tabs>
          <w:tab w:val="right" w:leader="dot" w:pos="8312"/>
        </w:tabs>
      </w:pPr>
      <w:r>
        <w:rPr>
          <w:color w:val="000000"/>
        </w:rPr>
        <w:fldChar w:fldCharType="begin"/>
      </w:r>
      <w:r>
        <w:instrText xml:space="preserve"> HYPERLINK \l _Toc31832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2.5 </w:t>
      </w:r>
      <w:r>
        <w:rPr>
          <w:rFonts w:hint="eastAsia"/>
        </w:rPr>
        <w:t>关键问题</w:t>
      </w:r>
      <w:r>
        <w:tab/>
      </w:r>
      <w:r>
        <w:fldChar w:fldCharType="begin"/>
      </w:r>
      <w:r>
        <w:instrText xml:space="preserve"> PAGEREF _Toc31832 \h </w:instrText>
      </w:r>
      <w:r>
        <w:fldChar w:fldCharType="separate"/>
      </w:r>
      <w:r>
        <w:t>8</w:t>
      </w:r>
      <w:r>
        <w:fldChar w:fldCharType="end"/>
      </w:r>
      <w:r>
        <w:rPr>
          <w:color w:val="000000"/>
        </w:rPr>
        <w:fldChar w:fldCharType="end"/>
      </w:r>
    </w:p>
    <w:p w14:paraId="126E890D">
      <w:pPr>
        <w:pStyle w:val="32"/>
        <w:tabs>
          <w:tab w:val="right" w:leader="dot" w:pos="8312"/>
        </w:tabs>
      </w:pPr>
      <w:r>
        <w:rPr>
          <w:color w:val="000000"/>
        </w:rPr>
        <w:fldChar w:fldCharType="begin"/>
      </w:r>
      <w:r>
        <w:instrText xml:space="preserve"> HYPERLINK \l _Toc25929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2.6 </w:t>
      </w:r>
      <w:r>
        <w:rPr>
          <w:rFonts w:hint="eastAsia"/>
        </w:rPr>
        <w:t>进度安排</w:t>
      </w:r>
      <w:r>
        <w:tab/>
      </w:r>
      <w:r>
        <w:fldChar w:fldCharType="begin"/>
      </w:r>
      <w:r>
        <w:instrText xml:space="preserve"> PAGEREF _Toc25929 \h </w:instrText>
      </w:r>
      <w:r>
        <w:fldChar w:fldCharType="separate"/>
      </w:r>
      <w:r>
        <w:t>8</w:t>
      </w:r>
      <w:r>
        <w:fldChar w:fldCharType="end"/>
      </w:r>
      <w:r>
        <w:rPr>
          <w:color w:val="000000"/>
        </w:rPr>
        <w:fldChar w:fldCharType="end"/>
      </w:r>
    </w:p>
    <w:p w14:paraId="0041D776">
      <w:pPr>
        <w:pStyle w:val="32"/>
        <w:tabs>
          <w:tab w:val="right" w:leader="dot" w:pos="8312"/>
        </w:tabs>
      </w:pPr>
      <w:r>
        <w:rPr>
          <w:color w:val="000000"/>
        </w:rPr>
        <w:fldChar w:fldCharType="begin"/>
      </w:r>
      <w:r>
        <w:instrText xml:space="preserve"> HYPERLINK \l _Toc28879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2.7 </w:t>
      </w:r>
      <w:r>
        <w:rPr>
          <w:rFonts w:hint="eastAsia"/>
        </w:rPr>
        <w:t>开发预算</w:t>
      </w:r>
      <w:r>
        <w:tab/>
      </w:r>
      <w:r>
        <w:fldChar w:fldCharType="begin"/>
      </w:r>
      <w:r>
        <w:instrText xml:space="preserve"> PAGEREF _Toc28879 \h </w:instrText>
      </w:r>
      <w:r>
        <w:fldChar w:fldCharType="separate"/>
      </w:r>
      <w:r>
        <w:t>9</w:t>
      </w:r>
      <w:r>
        <w:fldChar w:fldCharType="end"/>
      </w:r>
      <w:r>
        <w:rPr>
          <w:color w:val="000000"/>
        </w:rPr>
        <w:fldChar w:fldCharType="end"/>
      </w:r>
    </w:p>
    <w:p w14:paraId="3312BCA4">
      <w:pPr>
        <w:pStyle w:val="28"/>
        <w:tabs>
          <w:tab w:val="right" w:leader="dot" w:pos="8312"/>
        </w:tabs>
      </w:pPr>
      <w:r>
        <w:rPr>
          <w:color w:val="000000"/>
        </w:rPr>
        <w:fldChar w:fldCharType="begin"/>
      </w:r>
      <w:r>
        <w:instrText xml:space="preserve"> HYPERLINK \l _Toc25376 </w:instrText>
      </w:r>
      <w:r>
        <w:fldChar w:fldCharType="separate"/>
      </w:r>
      <w:r>
        <w:rPr>
          <w:rFonts w:hint="default" w:ascii="Times New Roman" w:hAnsi="Times New Roman" w:cs="Times New Roman"/>
        </w:rPr>
        <w:t xml:space="preserve">3 </w:t>
      </w:r>
      <w:r>
        <w:rPr>
          <w:rFonts w:hint="eastAsia"/>
        </w:rPr>
        <w:t>可行性分析</w:t>
      </w:r>
      <w:r>
        <w:tab/>
      </w:r>
      <w:r>
        <w:fldChar w:fldCharType="begin"/>
      </w:r>
      <w:r>
        <w:instrText xml:space="preserve"> PAGEREF _Toc25376 \h </w:instrText>
      </w:r>
      <w:r>
        <w:fldChar w:fldCharType="separate"/>
      </w:r>
      <w:r>
        <w:t>10</w:t>
      </w:r>
      <w:r>
        <w:fldChar w:fldCharType="end"/>
      </w:r>
      <w:r>
        <w:rPr>
          <w:color w:val="000000"/>
        </w:rPr>
        <w:fldChar w:fldCharType="end"/>
      </w:r>
    </w:p>
    <w:p w14:paraId="75BF43CC">
      <w:pPr>
        <w:pStyle w:val="32"/>
        <w:tabs>
          <w:tab w:val="right" w:leader="dot" w:pos="8312"/>
        </w:tabs>
      </w:pPr>
      <w:r>
        <w:rPr>
          <w:color w:val="000000"/>
        </w:rPr>
        <w:fldChar w:fldCharType="begin"/>
      </w:r>
      <w:r>
        <w:instrText xml:space="preserve"> HYPERLINK \l _Toc21936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 </w:t>
      </w:r>
      <w:r>
        <w:rPr>
          <w:rFonts w:hint="eastAsia"/>
        </w:rPr>
        <w:t>技术可行性分析</w:t>
      </w:r>
      <w:r>
        <w:tab/>
      </w:r>
      <w:r>
        <w:fldChar w:fldCharType="begin"/>
      </w:r>
      <w:r>
        <w:instrText xml:space="preserve"> PAGEREF _Toc21936 \h </w:instrText>
      </w:r>
      <w:r>
        <w:fldChar w:fldCharType="separate"/>
      </w:r>
      <w:r>
        <w:t>10</w:t>
      </w:r>
      <w:r>
        <w:fldChar w:fldCharType="end"/>
      </w:r>
      <w:r>
        <w:rPr>
          <w:color w:val="000000"/>
        </w:rPr>
        <w:fldChar w:fldCharType="end"/>
      </w:r>
    </w:p>
    <w:p w14:paraId="704749F7">
      <w:pPr>
        <w:pStyle w:val="32"/>
        <w:tabs>
          <w:tab w:val="right" w:leader="dot" w:pos="8312"/>
        </w:tabs>
      </w:pPr>
      <w:r>
        <w:rPr>
          <w:color w:val="000000"/>
        </w:rPr>
        <w:fldChar w:fldCharType="begin"/>
      </w:r>
      <w:r>
        <w:instrText xml:space="preserve"> HYPERLINK \l _Toc18662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 </w:t>
      </w:r>
      <w:r>
        <w:rPr>
          <w:rFonts w:hint="eastAsia"/>
        </w:rPr>
        <w:t>资源可行性分析</w:t>
      </w:r>
      <w:r>
        <w:tab/>
      </w:r>
      <w:r>
        <w:fldChar w:fldCharType="begin"/>
      </w:r>
      <w:r>
        <w:instrText xml:space="preserve"> PAGEREF _Toc18662 \h </w:instrText>
      </w:r>
      <w:r>
        <w:fldChar w:fldCharType="separate"/>
      </w:r>
      <w:r>
        <w:t>10</w:t>
      </w:r>
      <w:r>
        <w:fldChar w:fldCharType="end"/>
      </w:r>
      <w:r>
        <w:rPr>
          <w:color w:val="000000"/>
        </w:rPr>
        <w:fldChar w:fldCharType="end"/>
      </w:r>
    </w:p>
    <w:p w14:paraId="4C8C2F19">
      <w:pPr>
        <w:pStyle w:val="32"/>
        <w:tabs>
          <w:tab w:val="right" w:leader="dot" w:pos="8312"/>
        </w:tabs>
      </w:pPr>
      <w:r>
        <w:rPr>
          <w:color w:val="000000"/>
        </w:rPr>
        <w:fldChar w:fldCharType="begin"/>
      </w:r>
      <w:r>
        <w:instrText xml:space="preserve"> HYPERLINK \l _Toc22593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3.3 </w:t>
      </w:r>
      <w:r>
        <w:rPr>
          <w:rFonts w:hint="eastAsia"/>
        </w:rPr>
        <w:t>市场可行性分析</w:t>
      </w:r>
      <w:r>
        <w:tab/>
      </w:r>
      <w:r>
        <w:fldChar w:fldCharType="begin"/>
      </w:r>
      <w:r>
        <w:instrText xml:space="preserve"> PAGEREF _Toc22593 \h </w:instrText>
      </w:r>
      <w:r>
        <w:fldChar w:fldCharType="separate"/>
      </w:r>
      <w:r>
        <w:t>11</w:t>
      </w:r>
      <w:r>
        <w:fldChar w:fldCharType="end"/>
      </w:r>
      <w:r>
        <w:rPr>
          <w:color w:val="000000"/>
        </w:rPr>
        <w:fldChar w:fldCharType="end"/>
      </w:r>
    </w:p>
    <w:p w14:paraId="59899BB2">
      <w:pPr>
        <w:pStyle w:val="28"/>
        <w:tabs>
          <w:tab w:val="right" w:leader="dot" w:pos="8312"/>
        </w:tabs>
      </w:pPr>
      <w:r>
        <w:rPr>
          <w:color w:val="000000"/>
        </w:rPr>
        <w:fldChar w:fldCharType="begin"/>
      </w:r>
      <w:r>
        <w:instrText xml:space="preserve"> HYPERLINK \l _Toc21036 </w:instrText>
      </w:r>
      <w:r>
        <w:fldChar w:fldCharType="separate"/>
      </w:r>
      <w:r>
        <w:rPr>
          <w:rFonts w:hint="default" w:ascii="Times New Roman" w:hAnsi="Times New Roman" w:cs="Times New Roman"/>
        </w:rPr>
        <w:t xml:space="preserve">4 </w:t>
      </w:r>
      <w:r>
        <w:rPr>
          <w:rFonts w:hint="eastAsia"/>
        </w:rPr>
        <w:t>需求分析</w:t>
      </w:r>
      <w:r>
        <w:tab/>
      </w:r>
      <w:r>
        <w:fldChar w:fldCharType="begin"/>
      </w:r>
      <w:r>
        <w:instrText xml:space="preserve"> PAGEREF _Toc21036 \h </w:instrText>
      </w:r>
      <w:r>
        <w:fldChar w:fldCharType="separate"/>
      </w:r>
      <w:r>
        <w:t>12</w:t>
      </w:r>
      <w:r>
        <w:fldChar w:fldCharType="end"/>
      </w:r>
      <w:r>
        <w:rPr>
          <w:color w:val="000000"/>
        </w:rPr>
        <w:fldChar w:fldCharType="end"/>
      </w:r>
    </w:p>
    <w:p w14:paraId="3E52200A">
      <w:pPr>
        <w:pStyle w:val="32"/>
        <w:tabs>
          <w:tab w:val="right" w:leader="dot" w:pos="8312"/>
        </w:tabs>
      </w:pPr>
      <w:r>
        <w:rPr>
          <w:color w:val="000000"/>
        </w:rPr>
        <w:fldChar w:fldCharType="begin"/>
      </w:r>
      <w:r>
        <w:instrText xml:space="preserve"> HYPERLINK \l _Toc934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 </w:t>
      </w:r>
      <w:r>
        <w:rPr>
          <w:rFonts w:hint="eastAsia"/>
        </w:rPr>
        <w:t>数据需求</w:t>
      </w:r>
      <w:r>
        <w:tab/>
      </w:r>
      <w:r>
        <w:fldChar w:fldCharType="begin"/>
      </w:r>
      <w:r>
        <w:instrText xml:space="preserve"> PAGEREF _Toc934 \h </w:instrText>
      </w:r>
      <w:r>
        <w:fldChar w:fldCharType="separate"/>
      </w:r>
      <w:r>
        <w:t>12</w:t>
      </w:r>
      <w:r>
        <w:fldChar w:fldCharType="end"/>
      </w:r>
      <w:r>
        <w:rPr>
          <w:color w:val="000000"/>
        </w:rPr>
        <w:fldChar w:fldCharType="end"/>
      </w:r>
    </w:p>
    <w:p w14:paraId="5F844D20">
      <w:pPr>
        <w:pStyle w:val="23"/>
        <w:tabs>
          <w:tab w:val="right" w:leader="dot" w:pos="8312"/>
        </w:tabs>
      </w:pPr>
      <w:r>
        <w:rPr>
          <w:color w:val="000000"/>
        </w:rPr>
        <w:fldChar w:fldCharType="begin"/>
      </w:r>
      <w:r>
        <w:instrText xml:space="preserve"> HYPERLINK \l _Toc3062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4.1.1 </w:t>
      </w:r>
      <w:r>
        <w:rPr>
          <w:rFonts w:hint="eastAsia"/>
        </w:rPr>
        <w:t>静态数据</w:t>
      </w:r>
      <w:r>
        <w:tab/>
      </w:r>
      <w:r>
        <w:fldChar w:fldCharType="begin"/>
      </w:r>
      <w:r>
        <w:instrText xml:space="preserve"> PAGEREF _Toc3062 \h </w:instrText>
      </w:r>
      <w:r>
        <w:fldChar w:fldCharType="separate"/>
      </w:r>
      <w:r>
        <w:t>12</w:t>
      </w:r>
      <w:r>
        <w:fldChar w:fldCharType="end"/>
      </w:r>
      <w:r>
        <w:rPr>
          <w:color w:val="000000"/>
        </w:rPr>
        <w:fldChar w:fldCharType="end"/>
      </w:r>
    </w:p>
    <w:p w14:paraId="4675E7B7">
      <w:pPr>
        <w:pStyle w:val="23"/>
        <w:tabs>
          <w:tab w:val="right" w:leader="dot" w:pos="8312"/>
        </w:tabs>
      </w:pPr>
      <w:r>
        <w:rPr>
          <w:color w:val="000000"/>
        </w:rPr>
        <w:fldChar w:fldCharType="begin"/>
      </w:r>
      <w:r>
        <w:instrText xml:space="preserve"> HYPERLINK \l _Toc28031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4.1.2 </w:t>
      </w:r>
      <w:r>
        <w:rPr>
          <w:rFonts w:hint="eastAsia"/>
        </w:rPr>
        <w:t>动态数据</w:t>
      </w:r>
      <w:r>
        <w:tab/>
      </w:r>
      <w:r>
        <w:fldChar w:fldCharType="begin"/>
      </w:r>
      <w:r>
        <w:instrText xml:space="preserve"> PAGEREF _Toc28031 \h </w:instrText>
      </w:r>
      <w:r>
        <w:fldChar w:fldCharType="separate"/>
      </w:r>
      <w:r>
        <w:t>12</w:t>
      </w:r>
      <w:r>
        <w:fldChar w:fldCharType="end"/>
      </w:r>
      <w:r>
        <w:rPr>
          <w:color w:val="000000"/>
        </w:rPr>
        <w:fldChar w:fldCharType="end"/>
      </w:r>
    </w:p>
    <w:p w14:paraId="4B865A80">
      <w:pPr>
        <w:pStyle w:val="23"/>
        <w:tabs>
          <w:tab w:val="right" w:leader="dot" w:pos="8312"/>
        </w:tabs>
      </w:pPr>
      <w:r>
        <w:rPr>
          <w:color w:val="000000"/>
        </w:rPr>
        <w:fldChar w:fldCharType="begin"/>
      </w:r>
      <w:r>
        <w:instrText xml:space="preserve"> HYPERLINK \l _Toc10084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4.1.3 </w:t>
      </w:r>
      <w:r>
        <w:rPr>
          <w:rFonts w:hint="eastAsia"/>
        </w:rPr>
        <w:t>数据词典</w:t>
      </w:r>
      <w:r>
        <w:tab/>
      </w:r>
      <w:r>
        <w:fldChar w:fldCharType="begin"/>
      </w:r>
      <w:r>
        <w:instrText xml:space="preserve"> PAGEREF _Toc10084 \h </w:instrText>
      </w:r>
      <w:r>
        <w:fldChar w:fldCharType="separate"/>
      </w:r>
      <w:r>
        <w:t>13</w:t>
      </w:r>
      <w:r>
        <w:fldChar w:fldCharType="end"/>
      </w:r>
      <w:r>
        <w:rPr>
          <w:color w:val="000000"/>
        </w:rPr>
        <w:fldChar w:fldCharType="end"/>
      </w:r>
    </w:p>
    <w:p w14:paraId="7B584533">
      <w:pPr>
        <w:pStyle w:val="23"/>
        <w:tabs>
          <w:tab w:val="right" w:leader="dot" w:pos="8312"/>
        </w:tabs>
      </w:pPr>
      <w:r>
        <w:rPr>
          <w:color w:val="000000"/>
        </w:rPr>
        <w:fldChar w:fldCharType="begin"/>
      </w:r>
      <w:r>
        <w:instrText xml:space="preserve"> HYPERLINK \l _Toc13415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4.1.4 </w:t>
      </w:r>
      <w:r>
        <w:rPr>
          <w:rFonts w:hint="eastAsia"/>
        </w:rPr>
        <w:t>数据采集</w:t>
      </w:r>
      <w:r>
        <w:tab/>
      </w:r>
      <w:r>
        <w:fldChar w:fldCharType="begin"/>
      </w:r>
      <w:r>
        <w:instrText xml:space="preserve"> PAGEREF _Toc13415 \h </w:instrText>
      </w:r>
      <w:r>
        <w:fldChar w:fldCharType="separate"/>
      </w:r>
      <w:r>
        <w:t>13</w:t>
      </w:r>
      <w:r>
        <w:fldChar w:fldCharType="end"/>
      </w:r>
      <w:r>
        <w:rPr>
          <w:color w:val="000000"/>
        </w:rPr>
        <w:fldChar w:fldCharType="end"/>
      </w:r>
    </w:p>
    <w:p w14:paraId="0232FEDA">
      <w:pPr>
        <w:pStyle w:val="32"/>
        <w:tabs>
          <w:tab w:val="right" w:leader="dot" w:pos="8312"/>
        </w:tabs>
      </w:pPr>
      <w:r>
        <w:rPr>
          <w:color w:val="000000"/>
        </w:rPr>
        <w:fldChar w:fldCharType="begin"/>
      </w:r>
      <w:r>
        <w:instrText xml:space="preserve"> HYPERLINK \l _Toc6843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4.2 </w:t>
      </w:r>
      <w:r>
        <w:rPr>
          <w:rFonts w:hint="eastAsia"/>
        </w:rPr>
        <w:t>功能需求</w:t>
      </w:r>
      <w:r>
        <w:tab/>
      </w:r>
      <w:r>
        <w:fldChar w:fldCharType="begin"/>
      </w:r>
      <w:r>
        <w:instrText xml:space="preserve"> PAGEREF _Toc6843 \h </w:instrText>
      </w:r>
      <w:r>
        <w:fldChar w:fldCharType="separate"/>
      </w:r>
      <w:r>
        <w:t>13</w:t>
      </w:r>
      <w:r>
        <w:fldChar w:fldCharType="end"/>
      </w:r>
      <w:r>
        <w:rPr>
          <w:color w:val="000000"/>
        </w:rPr>
        <w:fldChar w:fldCharType="end"/>
      </w:r>
    </w:p>
    <w:p w14:paraId="7B629A08">
      <w:pPr>
        <w:pStyle w:val="23"/>
        <w:tabs>
          <w:tab w:val="right" w:leader="dot" w:pos="8312"/>
        </w:tabs>
      </w:pPr>
      <w:r>
        <w:rPr>
          <w:color w:val="000000"/>
        </w:rPr>
        <w:fldChar w:fldCharType="begin"/>
      </w:r>
      <w:r>
        <w:instrText xml:space="preserve"> HYPERLINK \l _Toc18262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4.2.1 </w:t>
      </w:r>
      <w:r>
        <w:rPr>
          <w:rFonts w:hint="eastAsia"/>
        </w:rPr>
        <w:t>**功能模块</w:t>
      </w:r>
      <w:r>
        <w:tab/>
      </w:r>
      <w:r>
        <w:fldChar w:fldCharType="begin"/>
      </w:r>
      <w:r>
        <w:instrText xml:space="preserve"> PAGEREF _Toc18262 \h </w:instrText>
      </w:r>
      <w:r>
        <w:fldChar w:fldCharType="separate"/>
      </w:r>
      <w:r>
        <w:t>13</w:t>
      </w:r>
      <w:r>
        <w:fldChar w:fldCharType="end"/>
      </w:r>
      <w:r>
        <w:rPr>
          <w:color w:val="000000"/>
        </w:rPr>
        <w:fldChar w:fldCharType="end"/>
      </w:r>
    </w:p>
    <w:p w14:paraId="749F1215">
      <w:pPr>
        <w:pStyle w:val="32"/>
        <w:tabs>
          <w:tab w:val="right" w:leader="dot" w:pos="8312"/>
        </w:tabs>
      </w:pPr>
      <w:r>
        <w:rPr>
          <w:color w:val="000000"/>
        </w:rPr>
        <w:fldChar w:fldCharType="begin"/>
      </w:r>
      <w:r>
        <w:instrText xml:space="preserve"> HYPERLINK \l _Toc19381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4.3 </w:t>
      </w:r>
      <w:r>
        <w:rPr>
          <w:rFonts w:hint="eastAsia"/>
        </w:rPr>
        <w:t>性能需求</w:t>
      </w:r>
      <w:r>
        <w:tab/>
      </w:r>
      <w:r>
        <w:fldChar w:fldCharType="begin"/>
      </w:r>
      <w:r>
        <w:instrText xml:space="preserve"> PAGEREF _Toc19381 \h </w:instrText>
      </w:r>
      <w:r>
        <w:fldChar w:fldCharType="separate"/>
      </w:r>
      <w:r>
        <w:t>14</w:t>
      </w:r>
      <w:r>
        <w:fldChar w:fldCharType="end"/>
      </w:r>
      <w:r>
        <w:rPr>
          <w:color w:val="000000"/>
        </w:rPr>
        <w:fldChar w:fldCharType="end"/>
      </w:r>
    </w:p>
    <w:p w14:paraId="5E16CB22">
      <w:pPr>
        <w:pStyle w:val="23"/>
        <w:tabs>
          <w:tab w:val="right" w:leader="dot" w:pos="8312"/>
        </w:tabs>
      </w:pPr>
      <w:r>
        <w:rPr>
          <w:color w:val="000000"/>
        </w:rPr>
        <w:fldChar w:fldCharType="begin"/>
      </w:r>
      <w:r>
        <w:instrText xml:space="preserve"> HYPERLINK \l _Toc25913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4.3.1 </w:t>
      </w:r>
      <w:r>
        <w:rPr>
          <w:rFonts w:hint="eastAsia"/>
        </w:rPr>
        <w:t>时间特性</w:t>
      </w:r>
      <w:r>
        <w:tab/>
      </w:r>
      <w:r>
        <w:fldChar w:fldCharType="begin"/>
      </w:r>
      <w:r>
        <w:instrText xml:space="preserve"> PAGEREF _Toc25913 \h </w:instrText>
      </w:r>
      <w:r>
        <w:fldChar w:fldCharType="separate"/>
      </w:r>
      <w:r>
        <w:t>14</w:t>
      </w:r>
      <w:r>
        <w:fldChar w:fldCharType="end"/>
      </w:r>
      <w:r>
        <w:rPr>
          <w:color w:val="000000"/>
        </w:rPr>
        <w:fldChar w:fldCharType="end"/>
      </w:r>
    </w:p>
    <w:p w14:paraId="585A85E1">
      <w:pPr>
        <w:pStyle w:val="23"/>
        <w:tabs>
          <w:tab w:val="right" w:leader="dot" w:pos="8312"/>
        </w:tabs>
      </w:pPr>
      <w:r>
        <w:rPr>
          <w:color w:val="000000"/>
        </w:rPr>
        <w:fldChar w:fldCharType="begin"/>
      </w:r>
      <w:r>
        <w:instrText xml:space="preserve"> HYPERLINK \l _Toc5433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4.3.2 </w:t>
      </w:r>
      <w:r>
        <w:rPr>
          <w:rFonts w:hint="eastAsia"/>
        </w:rPr>
        <w:t>适应性</w:t>
      </w:r>
      <w:r>
        <w:tab/>
      </w:r>
      <w:r>
        <w:fldChar w:fldCharType="begin"/>
      </w:r>
      <w:r>
        <w:instrText xml:space="preserve"> PAGEREF _Toc5433 \h </w:instrText>
      </w:r>
      <w:r>
        <w:fldChar w:fldCharType="separate"/>
      </w:r>
      <w:r>
        <w:t>14</w:t>
      </w:r>
      <w:r>
        <w:fldChar w:fldCharType="end"/>
      </w:r>
      <w:r>
        <w:rPr>
          <w:color w:val="000000"/>
        </w:rPr>
        <w:fldChar w:fldCharType="end"/>
      </w:r>
    </w:p>
    <w:p w14:paraId="31750010">
      <w:pPr>
        <w:pStyle w:val="32"/>
        <w:tabs>
          <w:tab w:val="right" w:leader="dot" w:pos="8312"/>
        </w:tabs>
      </w:pPr>
      <w:r>
        <w:rPr>
          <w:color w:val="000000"/>
        </w:rPr>
        <w:fldChar w:fldCharType="begin"/>
      </w:r>
      <w:r>
        <w:instrText xml:space="preserve"> HYPERLINK \l _Toc32325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4.4 </w:t>
      </w:r>
      <w:r>
        <w:rPr>
          <w:rFonts w:hint="eastAsia"/>
        </w:rPr>
        <w:t>界面需求</w:t>
      </w:r>
      <w:r>
        <w:tab/>
      </w:r>
      <w:r>
        <w:fldChar w:fldCharType="begin"/>
      </w:r>
      <w:r>
        <w:instrText xml:space="preserve"> PAGEREF _Toc32325 \h </w:instrText>
      </w:r>
      <w:r>
        <w:fldChar w:fldCharType="separate"/>
      </w:r>
      <w:r>
        <w:t>14</w:t>
      </w:r>
      <w:r>
        <w:fldChar w:fldCharType="end"/>
      </w:r>
      <w:r>
        <w:rPr>
          <w:color w:val="000000"/>
        </w:rPr>
        <w:fldChar w:fldCharType="end"/>
      </w:r>
    </w:p>
    <w:p w14:paraId="53C1BEC9">
      <w:pPr>
        <w:pStyle w:val="32"/>
        <w:tabs>
          <w:tab w:val="right" w:leader="dot" w:pos="8312"/>
        </w:tabs>
      </w:pPr>
      <w:r>
        <w:rPr>
          <w:color w:val="000000"/>
        </w:rPr>
        <w:fldChar w:fldCharType="begin"/>
      </w:r>
      <w:r>
        <w:instrText xml:space="preserve"> HYPERLINK \l _Toc19435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4.5 </w:t>
      </w:r>
      <w:r>
        <w:rPr>
          <w:rFonts w:hint="eastAsia"/>
        </w:rPr>
        <w:t>接口需求</w:t>
      </w:r>
      <w:r>
        <w:tab/>
      </w:r>
      <w:r>
        <w:fldChar w:fldCharType="begin"/>
      </w:r>
      <w:r>
        <w:instrText xml:space="preserve"> PAGEREF _Toc19435 \h </w:instrText>
      </w:r>
      <w:r>
        <w:fldChar w:fldCharType="separate"/>
      </w:r>
      <w:r>
        <w:t>15</w:t>
      </w:r>
      <w:r>
        <w:fldChar w:fldCharType="end"/>
      </w:r>
      <w:r>
        <w:rPr>
          <w:color w:val="000000"/>
        </w:rPr>
        <w:fldChar w:fldCharType="end"/>
      </w:r>
    </w:p>
    <w:p w14:paraId="1E3E06A8">
      <w:pPr>
        <w:pStyle w:val="23"/>
        <w:tabs>
          <w:tab w:val="right" w:leader="dot" w:pos="8312"/>
        </w:tabs>
      </w:pPr>
      <w:r>
        <w:rPr>
          <w:color w:val="000000"/>
        </w:rPr>
        <w:fldChar w:fldCharType="begin"/>
      </w:r>
      <w:r>
        <w:instrText xml:space="preserve"> HYPERLINK \l _Toc11462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4.5.1 </w:t>
      </w:r>
      <w:r>
        <w:rPr>
          <w:rFonts w:hint="eastAsia"/>
        </w:rPr>
        <w:t>硬件接口</w:t>
      </w:r>
      <w:r>
        <w:tab/>
      </w:r>
      <w:r>
        <w:fldChar w:fldCharType="begin"/>
      </w:r>
      <w:r>
        <w:instrText xml:space="preserve"> PAGEREF _Toc11462 \h </w:instrText>
      </w:r>
      <w:r>
        <w:fldChar w:fldCharType="separate"/>
      </w:r>
      <w:r>
        <w:t>15</w:t>
      </w:r>
      <w:r>
        <w:fldChar w:fldCharType="end"/>
      </w:r>
      <w:r>
        <w:rPr>
          <w:color w:val="000000"/>
        </w:rPr>
        <w:fldChar w:fldCharType="end"/>
      </w:r>
    </w:p>
    <w:p w14:paraId="735BD9F1">
      <w:pPr>
        <w:pStyle w:val="23"/>
        <w:tabs>
          <w:tab w:val="right" w:leader="dot" w:pos="8312"/>
        </w:tabs>
      </w:pPr>
      <w:r>
        <w:rPr>
          <w:color w:val="000000"/>
        </w:rPr>
        <w:fldChar w:fldCharType="begin"/>
      </w:r>
      <w:r>
        <w:instrText xml:space="preserve"> HYPERLINK \l _Toc16444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4.5.2 </w:t>
      </w:r>
      <w:r>
        <w:rPr>
          <w:rFonts w:hint="eastAsia"/>
        </w:rPr>
        <w:t>软件接口</w:t>
      </w:r>
      <w:r>
        <w:tab/>
      </w:r>
      <w:r>
        <w:fldChar w:fldCharType="begin"/>
      </w:r>
      <w:r>
        <w:instrText xml:space="preserve"> PAGEREF _Toc16444 \h </w:instrText>
      </w:r>
      <w:r>
        <w:fldChar w:fldCharType="separate"/>
      </w:r>
      <w:r>
        <w:t>15</w:t>
      </w:r>
      <w:r>
        <w:fldChar w:fldCharType="end"/>
      </w:r>
      <w:r>
        <w:rPr>
          <w:color w:val="000000"/>
        </w:rPr>
        <w:fldChar w:fldCharType="end"/>
      </w:r>
    </w:p>
    <w:p w14:paraId="43D42642">
      <w:pPr>
        <w:pStyle w:val="32"/>
        <w:tabs>
          <w:tab w:val="right" w:leader="dot" w:pos="8312"/>
        </w:tabs>
      </w:pPr>
      <w:r>
        <w:rPr>
          <w:color w:val="000000"/>
        </w:rPr>
        <w:fldChar w:fldCharType="begin"/>
      </w:r>
      <w:r>
        <w:instrText xml:space="preserve"> HYPERLINK \l _Toc27001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4.6 </w:t>
      </w:r>
      <w:r>
        <w:rPr>
          <w:rFonts w:hint="eastAsia"/>
        </w:rPr>
        <w:t>其他需求</w:t>
      </w:r>
      <w:r>
        <w:tab/>
      </w:r>
      <w:r>
        <w:fldChar w:fldCharType="begin"/>
      </w:r>
      <w:r>
        <w:instrText xml:space="preserve"> PAGEREF _Toc27001 \h </w:instrText>
      </w:r>
      <w:r>
        <w:fldChar w:fldCharType="separate"/>
      </w:r>
      <w:r>
        <w:t>15</w:t>
      </w:r>
      <w:r>
        <w:fldChar w:fldCharType="end"/>
      </w:r>
      <w:r>
        <w:rPr>
          <w:color w:val="000000"/>
        </w:rPr>
        <w:fldChar w:fldCharType="end"/>
      </w:r>
    </w:p>
    <w:p w14:paraId="56A0B8F3">
      <w:pPr>
        <w:pStyle w:val="28"/>
        <w:tabs>
          <w:tab w:val="right" w:leader="dot" w:pos="8312"/>
        </w:tabs>
      </w:pPr>
      <w:r>
        <w:rPr>
          <w:color w:val="000000"/>
        </w:rPr>
        <w:fldChar w:fldCharType="begin"/>
      </w:r>
      <w:r>
        <w:instrText xml:space="preserve"> HYPERLINK \l _Toc29141 </w:instrText>
      </w:r>
      <w:r>
        <w:fldChar w:fldCharType="separate"/>
      </w:r>
      <w:r>
        <w:rPr>
          <w:rFonts w:hint="default" w:ascii="Times New Roman" w:hAnsi="Times New Roman" w:cs="Times New Roman"/>
        </w:rPr>
        <w:t xml:space="preserve">5 </w:t>
      </w:r>
      <w:r>
        <w:rPr>
          <w:rFonts w:hint="eastAsia"/>
        </w:rPr>
        <w:t>概要设计</w:t>
      </w:r>
      <w:r>
        <w:tab/>
      </w:r>
      <w:r>
        <w:fldChar w:fldCharType="begin"/>
      </w:r>
      <w:r>
        <w:instrText xml:space="preserve"> PAGEREF _Toc29141 \h </w:instrText>
      </w:r>
      <w:r>
        <w:fldChar w:fldCharType="separate"/>
      </w:r>
      <w:r>
        <w:t>16</w:t>
      </w:r>
      <w:r>
        <w:fldChar w:fldCharType="end"/>
      </w:r>
      <w:r>
        <w:rPr>
          <w:color w:val="000000"/>
        </w:rPr>
        <w:fldChar w:fldCharType="end"/>
      </w:r>
    </w:p>
    <w:p w14:paraId="08E7219B">
      <w:pPr>
        <w:pStyle w:val="32"/>
        <w:tabs>
          <w:tab w:val="right" w:leader="dot" w:pos="8312"/>
        </w:tabs>
      </w:pPr>
      <w:r>
        <w:rPr>
          <w:color w:val="000000"/>
        </w:rPr>
        <w:fldChar w:fldCharType="begin"/>
      </w:r>
      <w:r>
        <w:instrText xml:space="preserve"> HYPERLINK \l _Toc32695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5.1 </w:t>
      </w:r>
      <w:r>
        <w:rPr>
          <w:rFonts w:hint="eastAsia"/>
        </w:rPr>
        <w:t>处理流程</w:t>
      </w:r>
      <w:r>
        <w:tab/>
      </w:r>
      <w:r>
        <w:fldChar w:fldCharType="begin"/>
      </w:r>
      <w:r>
        <w:instrText xml:space="preserve"> PAGEREF _Toc32695 \h </w:instrText>
      </w:r>
      <w:r>
        <w:fldChar w:fldCharType="separate"/>
      </w:r>
      <w:r>
        <w:t>16</w:t>
      </w:r>
      <w:r>
        <w:fldChar w:fldCharType="end"/>
      </w:r>
      <w:r>
        <w:rPr>
          <w:color w:val="000000"/>
        </w:rPr>
        <w:fldChar w:fldCharType="end"/>
      </w:r>
    </w:p>
    <w:p w14:paraId="172CCCC9">
      <w:pPr>
        <w:pStyle w:val="32"/>
        <w:tabs>
          <w:tab w:val="right" w:leader="dot" w:pos="8312"/>
        </w:tabs>
      </w:pPr>
      <w:r>
        <w:rPr>
          <w:color w:val="000000"/>
        </w:rPr>
        <w:fldChar w:fldCharType="begin"/>
      </w:r>
      <w:r>
        <w:instrText xml:space="preserve"> HYPERLINK \l _Toc1948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5.2 </w:t>
      </w:r>
      <w:r>
        <w:rPr>
          <w:rFonts w:hint="eastAsia"/>
        </w:rPr>
        <w:t>总体结构设计</w:t>
      </w:r>
      <w:r>
        <w:tab/>
      </w:r>
      <w:r>
        <w:fldChar w:fldCharType="begin"/>
      </w:r>
      <w:r>
        <w:instrText xml:space="preserve"> PAGEREF _Toc1948 \h </w:instrText>
      </w:r>
      <w:r>
        <w:fldChar w:fldCharType="separate"/>
      </w:r>
      <w:r>
        <w:t>16</w:t>
      </w:r>
      <w:r>
        <w:fldChar w:fldCharType="end"/>
      </w:r>
      <w:r>
        <w:rPr>
          <w:color w:val="000000"/>
        </w:rPr>
        <w:fldChar w:fldCharType="end"/>
      </w:r>
    </w:p>
    <w:p w14:paraId="54E53849">
      <w:pPr>
        <w:pStyle w:val="32"/>
        <w:tabs>
          <w:tab w:val="right" w:leader="dot" w:pos="8312"/>
        </w:tabs>
      </w:pPr>
      <w:r>
        <w:rPr>
          <w:color w:val="000000"/>
        </w:rPr>
        <w:fldChar w:fldCharType="begin"/>
      </w:r>
      <w:r>
        <w:instrText xml:space="preserve"> HYPERLINK \l _Toc10236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5.3 </w:t>
      </w:r>
      <w:r>
        <w:rPr>
          <w:rFonts w:hint="eastAsia"/>
        </w:rPr>
        <w:t>功能设计</w:t>
      </w:r>
      <w:r>
        <w:tab/>
      </w:r>
      <w:r>
        <w:fldChar w:fldCharType="begin"/>
      </w:r>
      <w:r>
        <w:instrText xml:space="preserve"> PAGEREF _Toc10236 \h </w:instrText>
      </w:r>
      <w:r>
        <w:fldChar w:fldCharType="separate"/>
      </w:r>
      <w:r>
        <w:t>17</w:t>
      </w:r>
      <w:r>
        <w:fldChar w:fldCharType="end"/>
      </w:r>
      <w:r>
        <w:rPr>
          <w:color w:val="000000"/>
        </w:rPr>
        <w:fldChar w:fldCharType="end"/>
      </w:r>
    </w:p>
    <w:p w14:paraId="3AD7838A">
      <w:pPr>
        <w:pStyle w:val="32"/>
        <w:tabs>
          <w:tab w:val="right" w:leader="dot" w:pos="8312"/>
        </w:tabs>
      </w:pPr>
      <w:r>
        <w:rPr>
          <w:color w:val="000000"/>
        </w:rPr>
        <w:fldChar w:fldCharType="begin"/>
      </w:r>
      <w:r>
        <w:instrText xml:space="preserve"> HYPERLINK \l _Toc30884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5.4 </w:t>
      </w:r>
      <w:r>
        <w:rPr>
          <w:rFonts w:hint="eastAsia"/>
        </w:rPr>
        <w:t>数据流转设计</w:t>
      </w:r>
      <w:r>
        <w:tab/>
      </w:r>
      <w:r>
        <w:fldChar w:fldCharType="begin"/>
      </w:r>
      <w:r>
        <w:instrText xml:space="preserve"> PAGEREF _Toc30884 \h </w:instrText>
      </w:r>
      <w:r>
        <w:fldChar w:fldCharType="separate"/>
      </w:r>
      <w:r>
        <w:t>17</w:t>
      </w:r>
      <w:r>
        <w:fldChar w:fldCharType="end"/>
      </w:r>
      <w:r>
        <w:rPr>
          <w:color w:val="000000"/>
        </w:rPr>
        <w:fldChar w:fldCharType="end"/>
      </w:r>
    </w:p>
    <w:p w14:paraId="2DE89123">
      <w:pPr>
        <w:pStyle w:val="32"/>
        <w:tabs>
          <w:tab w:val="right" w:leader="dot" w:pos="8312"/>
        </w:tabs>
      </w:pPr>
      <w:r>
        <w:rPr>
          <w:color w:val="000000"/>
        </w:rPr>
        <w:fldChar w:fldCharType="begin"/>
      </w:r>
      <w:r>
        <w:instrText xml:space="preserve"> HYPERLINK \l _Toc9093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5.5 </w:t>
      </w:r>
      <w:r>
        <w:rPr>
          <w:rFonts w:hint="eastAsia"/>
        </w:rPr>
        <w:t>用户界面设计</w:t>
      </w:r>
      <w:r>
        <w:tab/>
      </w:r>
      <w:r>
        <w:fldChar w:fldCharType="begin"/>
      </w:r>
      <w:r>
        <w:instrText xml:space="preserve"> PAGEREF _Toc9093 \h </w:instrText>
      </w:r>
      <w:r>
        <w:fldChar w:fldCharType="separate"/>
      </w:r>
      <w:r>
        <w:t>18</w:t>
      </w:r>
      <w:r>
        <w:fldChar w:fldCharType="end"/>
      </w:r>
      <w:r>
        <w:rPr>
          <w:color w:val="000000"/>
        </w:rPr>
        <w:fldChar w:fldCharType="end"/>
      </w:r>
    </w:p>
    <w:p w14:paraId="6DA19245">
      <w:pPr>
        <w:pStyle w:val="32"/>
        <w:tabs>
          <w:tab w:val="right" w:leader="dot" w:pos="8312"/>
        </w:tabs>
      </w:pPr>
      <w:r>
        <w:rPr>
          <w:color w:val="000000"/>
        </w:rPr>
        <w:fldChar w:fldCharType="begin"/>
      </w:r>
      <w:r>
        <w:instrText xml:space="preserve"> HYPERLINK \l _Toc30144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5.6 </w:t>
      </w:r>
      <w:r>
        <w:rPr>
          <w:rFonts w:hint="eastAsia"/>
        </w:rPr>
        <w:t>数据结构设计</w:t>
      </w:r>
      <w:r>
        <w:tab/>
      </w:r>
      <w:r>
        <w:fldChar w:fldCharType="begin"/>
      </w:r>
      <w:r>
        <w:instrText xml:space="preserve"> PAGEREF _Toc30144 \h </w:instrText>
      </w:r>
      <w:r>
        <w:fldChar w:fldCharType="separate"/>
      </w:r>
      <w:r>
        <w:t>18</w:t>
      </w:r>
      <w:r>
        <w:fldChar w:fldCharType="end"/>
      </w:r>
      <w:r>
        <w:rPr>
          <w:color w:val="000000"/>
        </w:rPr>
        <w:fldChar w:fldCharType="end"/>
      </w:r>
    </w:p>
    <w:p w14:paraId="0823E3F3">
      <w:pPr>
        <w:pStyle w:val="32"/>
        <w:tabs>
          <w:tab w:val="right" w:leader="dot" w:pos="8312"/>
        </w:tabs>
      </w:pPr>
      <w:r>
        <w:rPr>
          <w:color w:val="000000"/>
        </w:rPr>
        <w:fldChar w:fldCharType="begin"/>
      </w:r>
      <w:r>
        <w:instrText xml:space="preserve"> HYPERLINK \l _Toc18985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5.7 </w:t>
      </w:r>
      <w:r>
        <w:rPr>
          <w:rFonts w:hint="eastAsia"/>
        </w:rPr>
        <w:t>接口设计</w:t>
      </w:r>
      <w:r>
        <w:tab/>
      </w:r>
      <w:r>
        <w:fldChar w:fldCharType="begin"/>
      </w:r>
      <w:r>
        <w:instrText xml:space="preserve"> PAGEREF _Toc18985 \h </w:instrText>
      </w:r>
      <w:r>
        <w:fldChar w:fldCharType="separate"/>
      </w:r>
      <w:r>
        <w:t>19</w:t>
      </w:r>
      <w:r>
        <w:fldChar w:fldCharType="end"/>
      </w:r>
      <w:r>
        <w:rPr>
          <w:color w:val="000000"/>
        </w:rPr>
        <w:fldChar w:fldCharType="end"/>
      </w:r>
    </w:p>
    <w:p w14:paraId="65B1C953">
      <w:pPr>
        <w:pStyle w:val="23"/>
        <w:tabs>
          <w:tab w:val="right" w:leader="dot" w:pos="8312"/>
        </w:tabs>
      </w:pPr>
      <w:r>
        <w:rPr>
          <w:color w:val="000000"/>
        </w:rPr>
        <w:fldChar w:fldCharType="begin"/>
      </w:r>
      <w:r>
        <w:instrText xml:space="preserve"> HYPERLINK \l _Toc24725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5.7.1 </w:t>
      </w:r>
      <w:r>
        <w:rPr>
          <w:rFonts w:hint="eastAsia"/>
        </w:rPr>
        <w:t>外部接口</w:t>
      </w:r>
      <w:r>
        <w:tab/>
      </w:r>
      <w:r>
        <w:fldChar w:fldCharType="begin"/>
      </w:r>
      <w:r>
        <w:instrText xml:space="preserve"> PAGEREF _Toc24725 \h </w:instrText>
      </w:r>
      <w:r>
        <w:fldChar w:fldCharType="separate"/>
      </w:r>
      <w:r>
        <w:t>19</w:t>
      </w:r>
      <w:r>
        <w:fldChar w:fldCharType="end"/>
      </w:r>
      <w:r>
        <w:rPr>
          <w:color w:val="000000"/>
        </w:rPr>
        <w:fldChar w:fldCharType="end"/>
      </w:r>
    </w:p>
    <w:p w14:paraId="23F723E7">
      <w:pPr>
        <w:pStyle w:val="23"/>
        <w:tabs>
          <w:tab w:val="right" w:leader="dot" w:pos="8312"/>
        </w:tabs>
      </w:pPr>
      <w:r>
        <w:rPr>
          <w:color w:val="000000"/>
        </w:rPr>
        <w:fldChar w:fldCharType="begin"/>
      </w:r>
      <w:r>
        <w:instrText xml:space="preserve"> HYPERLINK \l _Toc17292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5.7.2 </w:t>
      </w:r>
      <w:r>
        <w:rPr>
          <w:rFonts w:hint="eastAsia"/>
        </w:rPr>
        <w:t>内部接口</w:t>
      </w:r>
      <w:r>
        <w:tab/>
      </w:r>
      <w:r>
        <w:fldChar w:fldCharType="begin"/>
      </w:r>
      <w:r>
        <w:instrText xml:space="preserve"> PAGEREF _Toc17292 \h </w:instrText>
      </w:r>
      <w:r>
        <w:fldChar w:fldCharType="separate"/>
      </w:r>
      <w:r>
        <w:t>19</w:t>
      </w:r>
      <w:r>
        <w:fldChar w:fldCharType="end"/>
      </w:r>
      <w:r>
        <w:rPr>
          <w:color w:val="000000"/>
        </w:rPr>
        <w:fldChar w:fldCharType="end"/>
      </w:r>
    </w:p>
    <w:p w14:paraId="7CF9CF74">
      <w:pPr>
        <w:pStyle w:val="32"/>
        <w:tabs>
          <w:tab w:val="right" w:leader="dot" w:pos="8312"/>
        </w:tabs>
      </w:pPr>
      <w:r>
        <w:rPr>
          <w:color w:val="000000"/>
        </w:rPr>
        <w:fldChar w:fldCharType="begin"/>
      </w:r>
      <w:r>
        <w:instrText xml:space="preserve"> HYPERLINK \l _Toc17505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5.8 </w:t>
      </w:r>
      <w:r>
        <w:rPr>
          <w:rFonts w:hint="eastAsia"/>
        </w:rPr>
        <w:t>错误/异常处理设计</w:t>
      </w:r>
      <w:r>
        <w:tab/>
      </w:r>
      <w:r>
        <w:fldChar w:fldCharType="begin"/>
      </w:r>
      <w:r>
        <w:instrText xml:space="preserve"> PAGEREF _Toc17505 \h </w:instrText>
      </w:r>
      <w:r>
        <w:fldChar w:fldCharType="separate"/>
      </w:r>
      <w:r>
        <w:t>20</w:t>
      </w:r>
      <w:r>
        <w:fldChar w:fldCharType="end"/>
      </w:r>
      <w:r>
        <w:rPr>
          <w:color w:val="000000"/>
        </w:rPr>
        <w:fldChar w:fldCharType="end"/>
      </w:r>
    </w:p>
    <w:p w14:paraId="6B5B9030">
      <w:pPr>
        <w:pStyle w:val="23"/>
        <w:tabs>
          <w:tab w:val="right" w:leader="dot" w:pos="8312"/>
        </w:tabs>
      </w:pPr>
      <w:r>
        <w:rPr>
          <w:color w:val="000000"/>
        </w:rPr>
        <w:fldChar w:fldCharType="begin"/>
      </w:r>
      <w:r>
        <w:instrText xml:space="preserve"> HYPERLINK \l _Toc12131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5.8.1 </w:t>
      </w:r>
      <w:r>
        <w:rPr>
          <w:rFonts w:hint="eastAsia"/>
        </w:rPr>
        <w:t>错误/异常输出信息</w:t>
      </w:r>
      <w:r>
        <w:tab/>
      </w:r>
      <w:r>
        <w:fldChar w:fldCharType="begin"/>
      </w:r>
      <w:r>
        <w:instrText xml:space="preserve"> PAGEREF _Toc12131 \h </w:instrText>
      </w:r>
      <w:r>
        <w:fldChar w:fldCharType="separate"/>
      </w:r>
      <w:r>
        <w:t>20</w:t>
      </w:r>
      <w:r>
        <w:fldChar w:fldCharType="end"/>
      </w:r>
      <w:r>
        <w:rPr>
          <w:color w:val="000000"/>
        </w:rPr>
        <w:fldChar w:fldCharType="end"/>
      </w:r>
    </w:p>
    <w:p w14:paraId="3D48DE2C">
      <w:pPr>
        <w:pStyle w:val="23"/>
        <w:tabs>
          <w:tab w:val="right" w:leader="dot" w:pos="8312"/>
        </w:tabs>
      </w:pPr>
      <w:r>
        <w:rPr>
          <w:color w:val="000000"/>
        </w:rPr>
        <w:fldChar w:fldCharType="begin"/>
      </w:r>
      <w:r>
        <w:instrText xml:space="preserve"> HYPERLINK \l _Toc9680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5.8.2 </w:t>
      </w:r>
      <w:r>
        <w:rPr>
          <w:rFonts w:hint="eastAsia"/>
        </w:rPr>
        <w:t>错误/异常处理对策</w:t>
      </w:r>
      <w:r>
        <w:tab/>
      </w:r>
      <w:r>
        <w:fldChar w:fldCharType="begin"/>
      </w:r>
      <w:r>
        <w:instrText xml:space="preserve"> PAGEREF _Toc9680 \h </w:instrText>
      </w:r>
      <w:r>
        <w:fldChar w:fldCharType="separate"/>
      </w:r>
      <w:r>
        <w:t>20</w:t>
      </w:r>
      <w:r>
        <w:fldChar w:fldCharType="end"/>
      </w:r>
      <w:r>
        <w:rPr>
          <w:color w:val="000000"/>
        </w:rPr>
        <w:fldChar w:fldCharType="end"/>
      </w:r>
    </w:p>
    <w:p w14:paraId="3DE326F0">
      <w:pPr>
        <w:pStyle w:val="32"/>
        <w:tabs>
          <w:tab w:val="right" w:leader="dot" w:pos="8312"/>
        </w:tabs>
      </w:pPr>
      <w:r>
        <w:rPr>
          <w:color w:val="000000"/>
        </w:rPr>
        <w:fldChar w:fldCharType="begin"/>
      </w:r>
      <w:r>
        <w:instrText xml:space="preserve"> HYPERLINK \l _Toc23650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5.9 </w:t>
      </w:r>
      <w:r>
        <w:rPr>
          <w:rFonts w:hint="eastAsia"/>
        </w:rPr>
        <w:t>系统配置策略</w:t>
      </w:r>
      <w:r>
        <w:tab/>
      </w:r>
      <w:r>
        <w:fldChar w:fldCharType="begin"/>
      </w:r>
      <w:r>
        <w:instrText xml:space="preserve"> PAGEREF _Toc23650 \h </w:instrText>
      </w:r>
      <w:r>
        <w:fldChar w:fldCharType="separate"/>
      </w:r>
      <w:r>
        <w:t>21</w:t>
      </w:r>
      <w:r>
        <w:fldChar w:fldCharType="end"/>
      </w:r>
      <w:r>
        <w:rPr>
          <w:color w:val="000000"/>
        </w:rPr>
        <w:fldChar w:fldCharType="end"/>
      </w:r>
    </w:p>
    <w:p w14:paraId="1A499091">
      <w:pPr>
        <w:pStyle w:val="32"/>
        <w:tabs>
          <w:tab w:val="right" w:leader="dot" w:pos="8312"/>
        </w:tabs>
      </w:pPr>
      <w:r>
        <w:rPr>
          <w:color w:val="000000"/>
        </w:rPr>
        <w:fldChar w:fldCharType="begin"/>
      </w:r>
      <w:r>
        <w:instrText xml:space="preserve"> HYPERLINK \l _Toc27280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5.10 </w:t>
      </w:r>
      <w:r>
        <w:rPr>
          <w:rFonts w:hint="eastAsia"/>
        </w:rPr>
        <w:t>系统部署方案</w:t>
      </w:r>
      <w:r>
        <w:tab/>
      </w:r>
      <w:r>
        <w:fldChar w:fldCharType="begin"/>
      </w:r>
      <w:r>
        <w:instrText xml:space="preserve"> PAGEREF _Toc27280 \h </w:instrText>
      </w:r>
      <w:r>
        <w:fldChar w:fldCharType="separate"/>
      </w:r>
      <w:r>
        <w:t>21</w:t>
      </w:r>
      <w:r>
        <w:fldChar w:fldCharType="end"/>
      </w:r>
      <w:r>
        <w:rPr>
          <w:color w:val="000000"/>
        </w:rPr>
        <w:fldChar w:fldCharType="end"/>
      </w:r>
    </w:p>
    <w:p w14:paraId="047DCEBD">
      <w:pPr>
        <w:pStyle w:val="32"/>
        <w:tabs>
          <w:tab w:val="right" w:leader="dot" w:pos="8312"/>
        </w:tabs>
      </w:pPr>
      <w:r>
        <w:rPr>
          <w:color w:val="000000"/>
        </w:rPr>
        <w:fldChar w:fldCharType="begin"/>
      </w:r>
      <w:r>
        <w:instrText xml:space="preserve"> HYPERLINK \l _Toc27654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5.11 </w:t>
      </w:r>
      <w:r>
        <w:rPr>
          <w:rFonts w:hint="eastAsia"/>
        </w:rPr>
        <w:t>跨端应用架构设计</w:t>
      </w:r>
      <w:r>
        <w:tab/>
      </w:r>
      <w:r>
        <w:fldChar w:fldCharType="begin"/>
      </w:r>
      <w:r>
        <w:instrText xml:space="preserve"> PAGEREF _Toc27654 \h </w:instrText>
      </w:r>
      <w:r>
        <w:fldChar w:fldCharType="separate"/>
      </w:r>
      <w:r>
        <w:t>22</w:t>
      </w:r>
      <w:r>
        <w:fldChar w:fldCharType="end"/>
      </w:r>
      <w:r>
        <w:rPr>
          <w:color w:val="000000"/>
        </w:rPr>
        <w:fldChar w:fldCharType="end"/>
      </w:r>
    </w:p>
    <w:p w14:paraId="2AF7DB44">
      <w:pPr>
        <w:pStyle w:val="32"/>
        <w:tabs>
          <w:tab w:val="right" w:leader="dot" w:pos="8312"/>
        </w:tabs>
      </w:pPr>
      <w:r>
        <w:rPr>
          <w:color w:val="000000"/>
        </w:rPr>
        <w:fldChar w:fldCharType="begin"/>
      </w:r>
      <w:r>
        <w:instrText xml:space="preserve"> HYPERLINK \l _Toc24207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5.12 </w:t>
      </w:r>
      <w:r>
        <w:rPr>
          <w:rFonts w:hint="eastAsia"/>
        </w:rPr>
        <w:t>其他相关技术与方案</w:t>
      </w:r>
      <w:r>
        <w:tab/>
      </w:r>
      <w:r>
        <w:fldChar w:fldCharType="begin"/>
      </w:r>
      <w:r>
        <w:instrText xml:space="preserve"> PAGEREF _Toc24207 \h </w:instrText>
      </w:r>
      <w:r>
        <w:fldChar w:fldCharType="separate"/>
      </w:r>
      <w:r>
        <w:t>22</w:t>
      </w:r>
      <w:r>
        <w:fldChar w:fldCharType="end"/>
      </w:r>
      <w:r>
        <w:rPr>
          <w:color w:val="000000"/>
        </w:rPr>
        <w:fldChar w:fldCharType="end"/>
      </w:r>
    </w:p>
    <w:p w14:paraId="0554DC2A">
      <w:pPr>
        <w:pStyle w:val="28"/>
        <w:tabs>
          <w:tab w:val="right" w:leader="dot" w:pos="8312"/>
        </w:tabs>
      </w:pPr>
      <w:r>
        <w:rPr>
          <w:color w:val="000000"/>
        </w:rPr>
        <w:fldChar w:fldCharType="begin"/>
      </w:r>
      <w:r>
        <w:instrText xml:space="preserve"> HYPERLINK \l _Toc29030 </w:instrText>
      </w:r>
      <w:r>
        <w:fldChar w:fldCharType="separate"/>
      </w:r>
      <w:r>
        <w:rPr>
          <w:rFonts w:hint="default" w:ascii="Times New Roman" w:hAnsi="Times New Roman" w:cs="Times New Roman"/>
        </w:rPr>
        <w:t xml:space="preserve">6 </w:t>
      </w:r>
      <w:r>
        <w:rPr>
          <w:rFonts w:hint="eastAsia"/>
        </w:rPr>
        <w:t>数据库设计</w:t>
      </w:r>
      <w:r>
        <w:tab/>
      </w:r>
      <w:r>
        <w:fldChar w:fldCharType="begin"/>
      </w:r>
      <w:r>
        <w:instrText xml:space="preserve"> PAGEREF _Toc29030 \h </w:instrText>
      </w:r>
      <w:r>
        <w:fldChar w:fldCharType="separate"/>
      </w:r>
      <w:r>
        <w:t>23</w:t>
      </w:r>
      <w:r>
        <w:fldChar w:fldCharType="end"/>
      </w:r>
      <w:r>
        <w:rPr>
          <w:color w:val="000000"/>
        </w:rPr>
        <w:fldChar w:fldCharType="end"/>
      </w:r>
    </w:p>
    <w:p w14:paraId="3219B733">
      <w:pPr>
        <w:pStyle w:val="28"/>
        <w:tabs>
          <w:tab w:val="right" w:leader="dot" w:pos="8312"/>
        </w:tabs>
      </w:pPr>
      <w:r>
        <w:rPr>
          <w:color w:val="000000"/>
        </w:rPr>
        <w:fldChar w:fldCharType="begin"/>
      </w:r>
      <w:r>
        <w:instrText xml:space="preserve"> HYPERLINK \l _Toc19451 </w:instrText>
      </w:r>
      <w:r>
        <w:fldChar w:fldCharType="separate"/>
      </w:r>
      <w:r>
        <w:rPr>
          <w:rFonts w:hint="default" w:ascii="Times New Roman" w:hAnsi="Times New Roman" w:cs="Times New Roman"/>
        </w:rPr>
        <w:t xml:space="preserve">7 </w:t>
      </w:r>
      <w:r>
        <w:rPr>
          <w:rFonts w:hint="eastAsia"/>
        </w:rPr>
        <w:t>手机端侧部署设计</w:t>
      </w:r>
      <w:r>
        <w:tab/>
      </w:r>
      <w:r>
        <w:fldChar w:fldCharType="begin"/>
      </w:r>
      <w:r>
        <w:instrText xml:space="preserve"> PAGEREF _Toc19451 \h </w:instrText>
      </w:r>
      <w:r>
        <w:fldChar w:fldCharType="separate"/>
      </w:r>
      <w:r>
        <w:t>24</w:t>
      </w:r>
      <w:r>
        <w:fldChar w:fldCharType="end"/>
      </w:r>
      <w:r>
        <w:rPr>
          <w:color w:val="000000"/>
        </w:rPr>
        <w:fldChar w:fldCharType="end"/>
      </w:r>
    </w:p>
    <w:p w14:paraId="25CC9881">
      <w:pPr>
        <w:pStyle w:val="32"/>
        <w:tabs>
          <w:tab w:val="right" w:leader="dot" w:pos="8312"/>
        </w:tabs>
      </w:pPr>
      <w:r>
        <w:rPr>
          <w:color w:val="000000"/>
        </w:rPr>
        <w:fldChar w:fldCharType="begin"/>
      </w:r>
      <w:r>
        <w:instrText xml:space="preserve"> HYPERLINK \l _Toc19358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7.1 </w:t>
      </w:r>
      <w:r>
        <w:rPr>
          <w:rFonts w:hint="eastAsia"/>
        </w:rPr>
        <w:t>手机环境需求</w:t>
      </w:r>
      <w:r>
        <w:tab/>
      </w:r>
      <w:r>
        <w:fldChar w:fldCharType="begin"/>
      </w:r>
      <w:r>
        <w:instrText xml:space="preserve"> PAGEREF _Toc19358 \h </w:instrText>
      </w:r>
      <w:r>
        <w:fldChar w:fldCharType="separate"/>
      </w:r>
      <w:r>
        <w:t>24</w:t>
      </w:r>
      <w:r>
        <w:fldChar w:fldCharType="end"/>
      </w:r>
      <w:r>
        <w:rPr>
          <w:color w:val="000000"/>
        </w:rPr>
        <w:fldChar w:fldCharType="end"/>
      </w:r>
    </w:p>
    <w:p w14:paraId="07A43ECA">
      <w:pPr>
        <w:pStyle w:val="28"/>
        <w:tabs>
          <w:tab w:val="right" w:leader="dot" w:pos="8312"/>
        </w:tabs>
      </w:pPr>
      <w:r>
        <w:rPr>
          <w:color w:val="000000"/>
        </w:rPr>
        <w:fldChar w:fldCharType="begin"/>
      </w:r>
      <w:r>
        <w:instrText xml:space="preserve"> HYPERLINK \l _Toc1154 </w:instrText>
      </w:r>
      <w:r>
        <w:fldChar w:fldCharType="separate"/>
      </w:r>
      <w:r>
        <w:rPr>
          <w:rFonts w:hint="default" w:ascii="Times New Roman" w:hAnsi="Times New Roman" w:cs="Times New Roman"/>
        </w:rPr>
        <w:t xml:space="preserve">8 </w:t>
      </w:r>
      <w:r>
        <w:rPr>
          <w:rFonts w:hint="eastAsia"/>
        </w:rPr>
        <w:t>详细设计</w:t>
      </w:r>
      <w:r>
        <w:tab/>
      </w:r>
      <w:r>
        <w:fldChar w:fldCharType="begin"/>
      </w:r>
      <w:r>
        <w:instrText xml:space="preserve"> PAGEREF _Toc1154 \h </w:instrText>
      </w:r>
      <w:r>
        <w:fldChar w:fldCharType="separate"/>
      </w:r>
      <w:r>
        <w:t>25</w:t>
      </w:r>
      <w:r>
        <w:fldChar w:fldCharType="end"/>
      </w:r>
      <w:r>
        <w:rPr>
          <w:color w:val="000000"/>
        </w:rPr>
        <w:fldChar w:fldCharType="end"/>
      </w:r>
    </w:p>
    <w:p w14:paraId="150076FD">
      <w:pPr>
        <w:pStyle w:val="32"/>
        <w:tabs>
          <w:tab w:val="right" w:leader="dot" w:pos="8312"/>
        </w:tabs>
      </w:pPr>
      <w:r>
        <w:rPr>
          <w:color w:val="000000"/>
        </w:rPr>
        <w:fldChar w:fldCharType="begin"/>
      </w:r>
      <w:r>
        <w:instrText xml:space="preserve"> HYPERLINK \l _Toc16540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8.1 </w:t>
      </w:r>
      <w:r>
        <w:rPr>
          <w:rFonts w:hint="eastAsia"/>
        </w:rPr>
        <w:t>**功能模块</w:t>
      </w:r>
      <w:r>
        <w:tab/>
      </w:r>
      <w:r>
        <w:fldChar w:fldCharType="begin"/>
      </w:r>
      <w:r>
        <w:instrText xml:space="preserve"> PAGEREF _Toc16540 \h </w:instrText>
      </w:r>
      <w:r>
        <w:fldChar w:fldCharType="separate"/>
      </w:r>
      <w:r>
        <w:t>25</w:t>
      </w:r>
      <w:r>
        <w:fldChar w:fldCharType="end"/>
      </w:r>
      <w:r>
        <w:rPr>
          <w:color w:val="000000"/>
        </w:rPr>
        <w:fldChar w:fldCharType="end"/>
      </w:r>
    </w:p>
    <w:p w14:paraId="21FC32E4">
      <w:pPr>
        <w:pStyle w:val="23"/>
        <w:tabs>
          <w:tab w:val="right" w:leader="dot" w:pos="8312"/>
        </w:tabs>
      </w:pPr>
      <w:r>
        <w:rPr>
          <w:color w:val="000000"/>
        </w:rPr>
        <w:fldChar w:fldCharType="begin"/>
      </w:r>
      <w:r>
        <w:instrText xml:space="preserve"> HYPERLINK \l _Toc28012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8.1.1 </w:t>
      </w:r>
      <w:r>
        <w:rPr>
          <w:rFonts w:hint="eastAsia"/>
        </w:rPr>
        <w:t>功能描述</w:t>
      </w:r>
      <w:r>
        <w:tab/>
      </w:r>
      <w:r>
        <w:fldChar w:fldCharType="begin"/>
      </w:r>
      <w:r>
        <w:instrText xml:space="preserve"> PAGEREF _Toc28012 \h </w:instrText>
      </w:r>
      <w:r>
        <w:fldChar w:fldCharType="separate"/>
      </w:r>
      <w:r>
        <w:t>25</w:t>
      </w:r>
      <w:r>
        <w:fldChar w:fldCharType="end"/>
      </w:r>
      <w:r>
        <w:rPr>
          <w:color w:val="000000"/>
        </w:rPr>
        <w:fldChar w:fldCharType="end"/>
      </w:r>
    </w:p>
    <w:p w14:paraId="0339DDFF">
      <w:pPr>
        <w:pStyle w:val="23"/>
        <w:tabs>
          <w:tab w:val="right" w:leader="dot" w:pos="8312"/>
        </w:tabs>
      </w:pPr>
      <w:r>
        <w:rPr>
          <w:color w:val="000000"/>
        </w:rPr>
        <w:fldChar w:fldCharType="begin"/>
      </w:r>
      <w:r>
        <w:instrText xml:space="preserve"> HYPERLINK \l _Toc17239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8.1.2 </w:t>
      </w:r>
      <w:r>
        <w:rPr>
          <w:rFonts w:hint="eastAsia"/>
        </w:rPr>
        <w:t>性能描述</w:t>
      </w:r>
      <w:r>
        <w:tab/>
      </w:r>
      <w:r>
        <w:fldChar w:fldCharType="begin"/>
      </w:r>
      <w:r>
        <w:instrText xml:space="preserve"> PAGEREF _Toc17239 \h </w:instrText>
      </w:r>
      <w:r>
        <w:fldChar w:fldCharType="separate"/>
      </w:r>
      <w:r>
        <w:t>25</w:t>
      </w:r>
      <w:r>
        <w:fldChar w:fldCharType="end"/>
      </w:r>
      <w:r>
        <w:rPr>
          <w:color w:val="000000"/>
        </w:rPr>
        <w:fldChar w:fldCharType="end"/>
      </w:r>
    </w:p>
    <w:p w14:paraId="333F6EBF">
      <w:pPr>
        <w:pStyle w:val="23"/>
        <w:tabs>
          <w:tab w:val="right" w:leader="dot" w:pos="8312"/>
        </w:tabs>
      </w:pPr>
      <w:r>
        <w:rPr>
          <w:color w:val="000000"/>
        </w:rPr>
        <w:fldChar w:fldCharType="begin"/>
      </w:r>
      <w:r>
        <w:instrText xml:space="preserve"> HYPERLINK \l _Toc28019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8.1.3 </w:t>
      </w:r>
      <w:r>
        <w:rPr>
          <w:rFonts w:hint="eastAsia"/>
        </w:rPr>
        <w:t>输入</w:t>
      </w:r>
      <w:r>
        <w:tab/>
      </w:r>
      <w:r>
        <w:fldChar w:fldCharType="begin"/>
      </w:r>
      <w:r>
        <w:instrText xml:space="preserve"> PAGEREF _Toc28019 \h </w:instrText>
      </w:r>
      <w:r>
        <w:fldChar w:fldCharType="separate"/>
      </w:r>
      <w:r>
        <w:t>26</w:t>
      </w:r>
      <w:r>
        <w:fldChar w:fldCharType="end"/>
      </w:r>
      <w:r>
        <w:rPr>
          <w:color w:val="000000"/>
        </w:rPr>
        <w:fldChar w:fldCharType="end"/>
      </w:r>
    </w:p>
    <w:p w14:paraId="0B9C4175">
      <w:pPr>
        <w:pStyle w:val="23"/>
        <w:tabs>
          <w:tab w:val="right" w:leader="dot" w:pos="8312"/>
        </w:tabs>
      </w:pPr>
      <w:r>
        <w:rPr>
          <w:color w:val="000000"/>
        </w:rPr>
        <w:fldChar w:fldCharType="begin"/>
      </w:r>
      <w:r>
        <w:instrText xml:space="preserve"> HYPERLINK \l _Toc26808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8.1.4 </w:t>
      </w:r>
      <w:r>
        <w:rPr>
          <w:rFonts w:hint="eastAsia"/>
        </w:rPr>
        <w:t>输出</w:t>
      </w:r>
      <w:r>
        <w:tab/>
      </w:r>
      <w:r>
        <w:fldChar w:fldCharType="begin"/>
      </w:r>
      <w:r>
        <w:instrText xml:space="preserve"> PAGEREF _Toc26808 \h </w:instrText>
      </w:r>
      <w:r>
        <w:fldChar w:fldCharType="separate"/>
      </w:r>
      <w:r>
        <w:t>26</w:t>
      </w:r>
      <w:r>
        <w:fldChar w:fldCharType="end"/>
      </w:r>
      <w:r>
        <w:rPr>
          <w:color w:val="000000"/>
        </w:rPr>
        <w:fldChar w:fldCharType="end"/>
      </w:r>
    </w:p>
    <w:p w14:paraId="6B94F161">
      <w:pPr>
        <w:pStyle w:val="23"/>
        <w:tabs>
          <w:tab w:val="right" w:leader="dot" w:pos="8312"/>
        </w:tabs>
      </w:pPr>
      <w:r>
        <w:rPr>
          <w:color w:val="000000"/>
        </w:rPr>
        <w:fldChar w:fldCharType="begin"/>
      </w:r>
      <w:r>
        <w:instrText xml:space="preserve"> HYPERLINK \l _Toc21138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8.1.5 </w:t>
      </w:r>
      <w:r>
        <w:rPr>
          <w:rFonts w:hint="eastAsia"/>
        </w:rPr>
        <w:t>程序逻辑</w:t>
      </w:r>
      <w:r>
        <w:tab/>
      </w:r>
      <w:r>
        <w:fldChar w:fldCharType="begin"/>
      </w:r>
      <w:r>
        <w:instrText xml:space="preserve"> PAGEREF _Toc21138 \h </w:instrText>
      </w:r>
      <w:r>
        <w:fldChar w:fldCharType="separate"/>
      </w:r>
      <w:r>
        <w:t>26</w:t>
      </w:r>
      <w:r>
        <w:fldChar w:fldCharType="end"/>
      </w:r>
      <w:r>
        <w:rPr>
          <w:color w:val="000000"/>
        </w:rPr>
        <w:fldChar w:fldCharType="end"/>
      </w:r>
    </w:p>
    <w:p w14:paraId="6183013B">
      <w:pPr>
        <w:pStyle w:val="23"/>
        <w:tabs>
          <w:tab w:val="right" w:leader="dot" w:pos="8312"/>
        </w:tabs>
      </w:pPr>
      <w:r>
        <w:rPr>
          <w:color w:val="000000"/>
        </w:rPr>
        <w:fldChar w:fldCharType="begin"/>
      </w:r>
      <w:r>
        <w:instrText xml:space="preserve"> HYPERLINK \l _Toc26805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8.1.6 </w:t>
      </w:r>
      <w:r>
        <w:rPr>
          <w:rFonts w:hint="eastAsia"/>
        </w:rPr>
        <w:t>限制条件</w:t>
      </w:r>
      <w:r>
        <w:tab/>
      </w:r>
      <w:r>
        <w:fldChar w:fldCharType="begin"/>
      </w:r>
      <w:r>
        <w:instrText xml:space="preserve"> PAGEREF _Toc26805 \h </w:instrText>
      </w:r>
      <w:r>
        <w:fldChar w:fldCharType="separate"/>
      </w:r>
      <w:r>
        <w:t>27</w:t>
      </w:r>
      <w:r>
        <w:fldChar w:fldCharType="end"/>
      </w:r>
      <w:r>
        <w:rPr>
          <w:color w:val="000000"/>
        </w:rPr>
        <w:fldChar w:fldCharType="end"/>
      </w:r>
    </w:p>
    <w:p w14:paraId="08BC6948">
      <w:pPr>
        <w:pStyle w:val="32"/>
        <w:tabs>
          <w:tab w:val="right" w:leader="dot" w:pos="8312"/>
        </w:tabs>
      </w:pPr>
      <w:r>
        <w:rPr>
          <w:color w:val="000000"/>
        </w:rPr>
        <w:fldChar w:fldCharType="begin"/>
      </w:r>
      <w:r>
        <w:instrText xml:space="preserve"> HYPERLINK \l _Toc14118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8.2 </w:t>
      </w:r>
      <w:r>
        <w:rPr>
          <w:rFonts w:hint="eastAsia"/>
        </w:rPr>
        <w:t>**功能模块</w:t>
      </w:r>
      <w:r>
        <w:tab/>
      </w:r>
      <w:r>
        <w:fldChar w:fldCharType="begin"/>
      </w:r>
      <w:r>
        <w:instrText xml:space="preserve"> PAGEREF _Toc14118 \h </w:instrText>
      </w:r>
      <w:r>
        <w:fldChar w:fldCharType="separate"/>
      </w:r>
      <w:r>
        <w:t>27</w:t>
      </w:r>
      <w:r>
        <w:fldChar w:fldCharType="end"/>
      </w:r>
      <w:r>
        <w:rPr>
          <w:color w:val="000000"/>
        </w:rPr>
        <w:fldChar w:fldCharType="end"/>
      </w:r>
    </w:p>
    <w:p w14:paraId="0D971EA3">
      <w:pPr>
        <w:widowControl/>
        <w:jc w:val="left"/>
        <w:rPr>
          <w:color w:val="000000"/>
        </w:rPr>
      </w:pPr>
      <w:r>
        <w:rPr>
          <w:color w:val="000000"/>
        </w:rPr>
        <w:fldChar w:fldCharType="end"/>
      </w:r>
    </w:p>
    <w:p w14:paraId="5DF80B2D">
      <w:pPr>
        <w:widowControl/>
        <w:ind w:firstLine="480"/>
        <w:jc w:val="left"/>
        <w:rPr>
          <w:color w:val="000000"/>
        </w:rPr>
      </w:pPr>
    </w:p>
    <w:p w14:paraId="32205257">
      <w:pPr>
        <w:widowControl/>
        <w:ind w:firstLine="480"/>
        <w:jc w:val="left"/>
        <w:rPr>
          <w:color w:val="000000"/>
        </w:rPr>
      </w:pPr>
    </w:p>
    <w:p w14:paraId="7D503AD6">
      <w:pPr>
        <w:widowControl/>
        <w:ind w:firstLine="480"/>
        <w:jc w:val="left"/>
        <w:rPr>
          <w:color w:val="000000"/>
        </w:rPr>
        <w:sectPr>
          <w:footerReference r:id="rId7" w:type="default"/>
          <w:pgSz w:w="11906" w:h="16838"/>
          <w:pgMar w:top="1440" w:right="1797" w:bottom="1440" w:left="1797" w:header="851" w:footer="992" w:gutter="0"/>
          <w:pgNumType w:fmt="upperRoman" w:start="1"/>
          <w:cols w:space="425" w:num="1"/>
          <w:docGrid w:type="lines" w:linePitch="312" w:charSpace="0"/>
        </w:sectPr>
      </w:pPr>
    </w:p>
    <w:p w14:paraId="604DF4C9">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14:paraId="1EB10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59EA128">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14:paraId="2D88AD95">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原因</w:t>
            </w:r>
          </w:p>
        </w:tc>
        <w:tc>
          <w:tcPr>
            <w:tcW w:w="1279" w:type="dxa"/>
            <w:vAlign w:val="center"/>
          </w:tcPr>
          <w:p w14:paraId="4CA47D72">
            <w:pPr>
              <w:pStyle w:val="155"/>
              <w:rPr>
                <w:rFonts w:hint="eastAsia" w:ascii="宋体" w:hAnsi="宋体" w:eastAsia="宋体"/>
                <w:b/>
                <w:color w:val="000000"/>
                <w:sz w:val="21"/>
              </w:rPr>
            </w:pPr>
            <w:r>
              <w:rPr>
                <w:rFonts w:ascii="宋体" w:hAnsi="宋体" w:eastAsia="宋体"/>
                <w:b/>
                <w:color w:val="000000"/>
                <w:sz w:val="21"/>
              </w:rPr>
              <w:t>版本</w:t>
            </w:r>
            <w:r>
              <w:rPr>
                <w:rFonts w:hint="eastAsia" w:ascii="宋体" w:hAnsi="宋体" w:eastAsia="宋体"/>
                <w:b/>
                <w:color w:val="000000"/>
                <w:sz w:val="21"/>
              </w:rPr>
              <w:t>号</w:t>
            </w:r>
          </w:p>
        </w:tc>
        <w:tc>
          <w:tcPr>
            <w:tcW w:w="1416" w:type="dxa"/>
            <w:vAlign w:val="center"/>
          </w:tcPr>
          <w:p w14:paraId="71C514D0">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14:paraId="44EEE533">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14:paraId="1845EF71">
            <w:pPr>
              <w:pStyle w:val="155"/>
              <w:rPr>
                <w:rFonts w:hint="eastAsia" w:ascii="宋体" w:hAnsi="宋体" w:eastAsia="宋体"/>
                <w:b/>
                <w:color w:val="000000"/>
                <w:sz w:val="21"/>
              </w:rPr>
            </w:pPr>
            <w:r>
              <w:rPr>
                <w:rFonts w:ascii="宋体" w:hAnsi="宋体" w:eastAsia="宋体"/>
                <w:b/>
                <w:color w:val="000000"/>
                <w:sz w:val="21"/>
              </w:rPr>
              <w:t>备注</w:t>
            </w:r>
          </w:p>
        </w:tc>
      </w:tr>
      <w:tr w14:paraId="51661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30F3850">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1</w:t>
            </w:r>
          </w:p>
        </w:tc>
        <w:tc>
          <w:tcPr>
            <w:tcW w:w="1699" w:type="dxa"/>
            <w:vAlign w:val="center"/>
          </w:tcPr>
          <w:p w14:paraId="64A5F009">
            <w:pPr>
              <w:pStyle w:val="155"/>
              <w:rPr>
                <w:rFonts w:hint="eastAsia" w:ascii="宋体" w:hAnsi="宋体" w:eastAsia="宋体"/>
                <w:b/>
                <w:color w:val="000000"/>
                <w:sz w:val="21"/>
              </w:rPr>
            </w:pPr>
            <w:r>
              <w:rPr>
                <w:rFonts w:ascii="宋体" w:hAnsi="宋体" w:eastAsia="宋体"/>
                <w:b w:val="0"/>
                <w:bCs/>
                <w:color w:val="000000"/>
                <w:sz w:val="21"/>
              </w:rPr>
              <w:t>文档创建，确立核心功能</w:t>
            </w:r>
          </w:p>
        </w:tc>
        <w:tc>
          <w:tcPr>
            <w:tcW w:w="1279" w:type="dxa"/>
            <w:vAlign w:val="center"/>
          </w:tcPr>
          <w:p w14:paraId="57C7FA24">
            <w:pPr>
              <w:pStyle w:val="155"/>
              <w:rPr>
                <w:rFonts w:hint="eastAsia" w:ascii="宋体" w:hAnsi="宋体" w:eastAsia="宋体"/>
                <w:b/>
                <w:color w:val="000000"/>
                <w:sz w:val="21"/>
              </w:rPr>
            </w:pPr>
            <w:r>
              <w:rPr>
                <w:rFonts w:ascii="宋体" w:hAnsi="宋体" w:eastAsia="宋体"/>
                <w:b w:val="0"/>
                <w:bCs/>
                <w:color w:val="000000"/>
                <w:sz w:val="21"/>
              </w:rPr>
              <w:t>V1.0</w:t>
            </w:r>
          </w:p>
        </w:tc>
        <w:tc>
          <w:tcPr>
            <w:tcW w:w="1416" w:type="dxa"/>
            <w:vAlign w:val="center"/>
          </w:tcPr>
          <w:p w14:paraId="5970D70D">
            <w:pPr>
              <w:pStyle w:val="155"/>
              <w:rPr>
                <w:rFonts w:hint="eastAsia" w:ascii="宋体" w:hAnsi="宋体" w:eastAsia="宋体"/>
                <w:b/>
                <w:color w:val="000000"/>
                <w:sz w:val="21"/>
              </w:rPr>
            </w:pPr>
            <w:r>
              <w:rPr>
                <w:rFonts w:ascii="宋体" w:hAnsi="宋体" w:eastAsia="宋体"/>
                <w:b w:val="0"/>
                <w:bCs/>
                <w:color w:val="000000"/>
                <w:sz w:val="21"/>
              </w:rPr>
              <w:t>项目组</w:t>
            </w:r>
          </w:p>
        </w:tc>
        <w:tc>
          <w:tcPr>
            <w:tcW w:w="1703" w:type="dxa"/>
            <w:vAlign w:val="center"/>
          </w:tcPr>
          <w:p w14:paraId="29341DC1">
            <w:pPr>
              <w:pStyle w:val="155"/>
              <w:rPr>
                <w:rFonts w:hint="eastAsia" w:ascii="宋体" w:hAnsi="宋体" w:eastAsia="宋体"/>
                <w:b/>
                <w:color w:val="000000"/>
                <w:sz w:val="21"/>
              </w:rPr>
            </w:pPr>
            <w:r>
              <w:rPr>
                <w:rFonts w:ascii="宋体" w:hAnsi="宋体" w:eastAsia="宋体"/>
                <w:b w:val="0"/>
                <w:bCs/>
                <w:color w:val="000000"/>
                <w:sz w:val="21"/>
              </w:rPr>
              <w:t>2025-12-01</w:t>
            </w:r>
          </w:p>
        </w:tc>
        <w:tc>
          <w:tcPr>
            <w:tcW w:w="1609" w:type="dxa"/>
            <w:vAlign w:val="center"/>
          </w:tcPr>
          <w:p w14:paraId="3F2D4C6E">
            <w:pPr>
              <w:pStyle w:val="155"/>
              <w:rPr>
                <w:rFonts w:hint="eastAsia" w:ascii="宋体" w:hAnsi="宋体" w:eastAsia="宋体"/>
                <w:b/>
                <w:color w:val="000000"/>
                <w:sz w:val="21"/>
              </w:rPr>
            </w:pPr>
            <w:r>
              <w:rPr>
                <w:rFonts w:ascii="宋体" w:hAnsi="宋体" w:eastAsia="宋体"/>
                <w:b w:val="0"/>
                <w:bCs/>
                <w:color w:val="000000"/>
                <w:sz w:val="21"/>
              </w:rPr>
              <w:t>完成项目背景与需求分析初稿</w:t>
            </w:r>
          </w:p>
        </w:tc>
      </w:tr>
      <w:tr w14:paraId="5E2A4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DD5D5BB">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2</w:t>
            </w:r>
          </w:p>
        </w:tc>
        <w:tc>
          <w:tcPr>
            <w:tcW w:w="1699" w:type="dxa"/>
            <w:vAlign w:val="center"/>
          </w:tcPr>
          <w:p w14:paraId="1F171E50">
            <w:pPr>
              <w:pStyle w:val="155"/>
              <w:rPr>
                <w:rFonts w:hint="eastAsia" w:ascii="宋体" w:hAnsi="宋体" w:eastAsia="宋体"/>
                <w:b/>
                <w:color w:val="000000"/>
                <w:sz w:val="21"/>
              </w:rPr>
            </w:pPr>
            <w:r>
              <w:rPr>
                <w:rFonts w:ascii="宋体" w:hAnsi="宋体" w:eastAsia="宋体"/>
                <w:b w:val="0"/>
                <w:bCs/>
                <w:color w:val="000000"/>
                <w:sz w:val="21"/>
              </w:rPr>
              <w:t>细化视觉算法方案</w:t>
            </w:r>
          </w:p>
        </w:tc>
        <w:tc>
          <w:tcPr>
            <w:tcW w:w="1279" w:type="dxa"/>
            <w:vAlign w:val="center"/>
          </w:tcPr>
          <w:p w14:paraId="407A2E83">
            <w:pPr>
              <w:pStyle w:val="155"/>
              <w:rPr>
                <w:rFonts w:hint="eastAsia" w:ascii="宋体" w:hAnsi="宋体" w:eastAsia="宋体"/>
                <w:b/>
                <w:color w:val="000000"/>
                <w:sz w:val="21"/>
              </w:rPr>
            </w:pPr>
            <w:r>
              <w:rPr>
                <w:rFonts w:ascii="宋体" w:hAnsi="宋体" w:eastAsia="宋体"/>
                <w:b w:val="0"/>
                <w:bCs/>
                <w:color w:val="000000"/>
                <w:sz w:val="21"/>
              </w:rPr>
              <w:t>V1.1</w:t>
            </w:r>
          </w:p>
        </w:tc>
        <w:tc>
          <w:tcPr>
            <w:tcW w:w="1416" w:type="dxa"/>
            <w:vAlign w:val="center"/>
          </w:tcPr>
          <w:p w14:paraId="537BD887">
            <w:pPr>
              <w:pStyle w:val="155"/>
              <w:rPr>
                <w:rFonts w:hint="eastAsia" w:ascii="宋体" w:hAnsi="宋体" w:eastAsia="宋体"/>
                <w:b/>
                <w:color w:val="000000"/>
                <w:sz w:val="21"/>
              </w:rPr>
            </w:pPr>
            <w:r>
              <w:rPr>
                <w:rFonts w:ascii="宋体" w:hAnsi="宋体" w:eastAsia="宋体"/>
                <w:b w:val="0"/>
                <w:bCs/>
                <w:color w:val="000000"/>
                <w:sz w:val="21"/>
              </w:rPr>
              <w:t>算法组</w:t>
            </w:r>
          </w:p>
        </w:tc>
        <w:tc>
          <w:tcPr>
            <w:tcW w:w="1703" w:type="dxa"/>
            <w:vAlign w:val="center"/>
          </w:tcPr>
          <w:p w14:paraId="0707DBFB">
            <w:pPr>
              <w:pStyle w:val="155"/>
              <w:rPr>
                <w:rFonts w:hint="eastAsia" w:ascii="宋体" w:hAnsi="宋体" w:eastAsia="宋体"/>
                <w:b/>
                <w:color w:val="000000"/>
                <w:sz w:val="21"/>
              </w:rPr>
            </w:pPr>
            <w:r>
              <w:rPr>
                <w:rFonts w:ascii="宋体" w:hAnsi="宋体" w:eastAsia="宋体"/>
                <w:b w:val="0"/>
                <w:bCs/>
                <w:color w:val="000000"/>
                <w:sz w:val="21"/>
              </w:rPr>
              <w:t>2025-12-15</w:t>
            </w:r>
          </w:p>
        </w:tc>
        <w:tc>
          <w:tcPr>
            <w:tcW w:w="1609" w:type="dxa"/>
            <w:vAlign w:val="center"/>
          </w:tcPr>
          <w:p w14:paraId="7D1C35D8">
            <w:pPr>
              <w:pStyle w:val="155"/>
              <w:rPr>
                <w:rFonts w:hint="eastAsia" w:ascii="宋体" w:hAnsi="宋体" w:eastAsia="宋体"/>
                <w:b/>
                <w:color w:val="000000"/>
                <w:sz w:val="21"/>
              </w:rPr>
            </w:pPr>
            <w:r>
              <w:rPr>
                <w:rFonts w:ascii="宋体" w:hAnsi="宋体" w:eastAsia="宋体"/>
                <w:b w:val="0"/>
                <w:bCs/>
                <w:color w:val="000000"/>
                <w:sz w:val="21"/>
              </w:rPr>
              <w:t>确定采用 TrackNet + YOLO 方案，补充 2.3 节关键技术</w:t>
            </w:r>
          </w:p>
        </w:tc>
      </w:tr>
      <w:tr w14:paraId="5FB85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8C0521E">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3</w:t>
            </w:r>
          </w:p>
        </w:tc>
        <w:tc>
          <w:tcPr>
            <w:tcW w:w="1699" w:type="dxa"/>
            <w:vAlign w:val="center"/>
          </w:tcPr>
          <w:p w14:paraId="14AABB5B">
            <w:pPr>
              <w:pStyle w:val="155"/>
              <w:rPr>
                <w:rFonts w:hint="eastAsia" w:ascii="宋体" w:hAnsi="宋体" w:eastAsia="宋体"/>
                <w:b/>
                <w:color w:val="000000"/>
                <w:sz w:val="21"/>
              </w:rPr>
            </w:pPr>
            <w:r>
              <w:rPr>
                <w:rFonts w:ascii="宋体" w:hAnsi="宋体" w:eastAsia="宋体"/>
                <w:b w:val="0"/>
                <w:bCs/>
                <w:color w:val="000000"/>
                <w:sz w:val="21"/>
              </w:rPr>
              <w:t>增加贝叶斯 RAG 模块</w:t>
            </w:r>
          </w:p>
        </w:tc>
        <w:tc>
          <w:tcPr>
            <w:tcW w:w="1279" w:type="dxa"/>
            <w:vAlign w:val="center"/>
          </w:tcPr>
          <w:p w14:paraId="3AF343BC">
            <w:pPr>
              <w:pStyle w:val="155"/>
              <w:rPr>
                <w:rFonts w:hint="eastAsia" w:ascii="宋体" w:hAnsi="宋体" w:eastAsia="宋体"/>
                <w:b/>
                <w:color w:val="000000"/>
                <w:sz w:val="21"/>
              </w:rPr>
            </w:pPr>
            <w:r>
              <w:rPr>
                <w:rFonts w:ascii="宋体" w:hAnsi="宋体" w:eastAsia="宋体"/>
                <w:b w:val="0"/>
                <w:bCs/>
                <w:color w:val="000000"/>
                <w:sz w:val="21"/>
              </w:rPr>
              <w:t>V1.2</w:t>
            </w:r>
          </w:p>
        </w:tc>
        <w:tc>
          <w:tcPr>
            <w:tcW w:w="1416" w:type="dxa"/>
            <w:vAlign w:val="center"/>
          </w:tcPr>
          <w:p w14:paraId="61853F89">
            <w:pPr>
              <w:pStyle w:val="155"/>
              <w:rPr>
                <w:rFonts w:hint="eastAsia" w:ascii="宋体" w:hAnsi="宋体" w:eastAsia="宋体"/>
                <w:b/>
                <w:color w:val="000000"/>
                <w:sz w:val="21"/>
              </w:rPr>
            </w:pPr>
            <w:r>
              <w:rPr>
                <w:rFonts w:ascii="宋体" w:hAnsi="宋体" w:eastAsia="宋体"/>
                <w:b w:val="0"/>
                <w:bCs/>
                <w:color w:val="000000"/>
                <w:sz w:val="21"/>
              </w:rPr>
              <w:t>后端组</w:t>
            </w:r>
          </w:p>
        </w:tc>
        <w:tc>
          <w:tcPr>
            <w:tcW w:w="1703" w:type="dxa"/>
            <w:vAlign w:val="center"/>
          </w:tcPr>
          <w:p w14:paraId="56E50CAF">
            <w:pPr>
              <w:pStyle w:val="155"/>
              <w:rPr>
                <w:rFonts w:hint="eastAsia" w:ascii="宋体" w:hAnsi="宋体" w:eastAsia="宋体"/>
                <w:b/>
                <w:color w:val="000000"/>
                <w:sz w:val="21"/>
              </w:rPr>
            </w:pPr>
            <w:r>
              <w:rPr>
                <w:rFonts w:ascii="宋体" w:hAnsi="宋体" w:eastAsia="宋体"/>
                <w:b w:val="0"/>
                <w:bCs/>
                <w:color w:val="000000"/>
                <w:sz w:val="21"/>
              </w:rPr>
              <w:t>2025-12-28</w:t>
            </w:r>
          </w:p>
        </w:tc>
        <w:tc>
          <w:tcPr>
            <w:tcW w:w="1609" w:type="dxa"/>
            <w:vAlign w:val="center"/>
          </w:tcPr>
          <w:p w14:paraId="266F47B2">
            <w:pPr>
              <w:pStyle w:val="155"/>
              <w:rPr>
                <w:rFonts w:hint="eastAsia" w:ascii="宋体" w:hAnsi="宋体" w:eastAsia="宋体"/>
                <w:b/>
                <w:color w:val="000000"/>
                <w:sz w:val="21"/>
              </w:rPr>
            </w:pPr>
            <w:r>
              <w:rPr>
                <w:rFonts w:ascii="宋体" w:hAnsi="宋体" w:eastAsia="宋体"/>
                <w:b w:val="0"/>
                <w:bCs/>
                <w:color w:val="000000"/>
                <w:sz w:val="21"/>
              </w:rPr>
              <w:t>新增“汤普森采样”与“战术进化”章节，完善战术库设计</w:t>
            </w:r>
          </w:p>
        </w:tc>
      </w:tr>
      <w:tr w14:paraId="3B95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DCE57A4">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4</w:t>
            </w:r>
          </w:p>
        </w:tc>
        <w:tc>
          <w:tcPr>
            <w:tcW w:w="1699" w:type="dxa"/>
            <w:vAlign w:val="center"/>
          </w:tcPr>
          <w:p w14:paraId="104AF183">
            <w:pPr>
              <w:pStyle w:val="155"/>
              <w:rPr>
                <w:rFonts w:hint="eastAsia" w:ascii="宋体" w:hAnsi="宋体" w:eastAsia="宋体"/>
                <w:b/>
                <w:color w:val="000000"/>
                <w:sz w:val="21"/>
              </w:rPr>
            </w:pPr>
            <w:r>
              <w:rPr>
                <w:rFonts w:ascii="宋体" w:hAnsi="宋体" w:eastAsia="宋体"/>
                <w:b w:val="0"/>
                <w:bCs/>
                <w:color w:val="000000"/>
                <w:sz w:val="21"/>
              </w:rPr>
              <w:t>架构重大调整（端转云）</w:t>
            </w:r>
          </w:p>
        </w:tc>
        <w:tc>
          <w:tcPr>
            <w:tcW w:w="1279" w:type="dxa"/>
            <w:vAlign w:val="center"/>
          </w:tcPr>
          <w:p w14:paraId="7255E83B">
            <w:pPr>
              <w:pStyle w:val="155"/>
              <w:rPr>
                <w:rFonts w:hint="eastAsia" w:ascii="宋体" w:hAnsi="宋体" w:eastAsia="宋体"/>
                <w:b/>
                <w:color w:val="000000"/>
                <w:sz w:val="21"/>
              </w:rPr>
            </w:pPr>
            <w:r>
              <w:rPr>
                <w:rFonts w:ascii="宋体" w:hAnsi="宋体" w:eastAsia="宋体"/>
                <w:b w:val="0"/>
                <w:bCs/>
                <w:color w:val="000000"/>
                <w:sz w:val="21"/>
              </w:rPr>
              <w:t>V2.0</w:t>
            </w:r>
          </w:p>
        </w:tc>
        <w:tc>
          <w:tcPr>
            <w:tcW w:w="1416" w:type="dxa"/>
            <w:vAlign w:val="center"/>
          </w:tcPr>
          <w:p w14:paraId="1FBC8E36">
            <w:pPr>
              <w:pStyle w:val="155"/>
              <w:rPr>
                <w:rFonts w:hint="eastAsia" w:ascii="宋体" w:hAnsi="宋体" w:eastAsia="宋体"/>
                <w:b/>
                <w:color w:val="000000"/>
                <w:sz w:val="21"/>
              </w:rPr>
            </w:pPr>
            <w:r>
              <w:rPr>
                <w:rFonts w:ascii="宋体" w:hAnsi="宋体" w:eastAsia="宋体"/>
                <w:b w:val="0"/>
                <w:bCs/>
                <w:color w:val="000000"/>
                <w:sz w:val="21"/>
              </w:rPr>
              <w:t>架构师</w:t>
            </w:r>
          </w:p>
        </w:tc>
        <w:tc>
          <w:tcPr>
            <w:tcW w:w="1703" w:type="dxa"/>
            <w:vAlign w:val="center"/>
          </w:tcPr>
          <w:p w14:paraId="58CC5995">
            <w:pPr>
              <w:pStyle w:val="155"/>
              <w:rPr>
                <w:rFonts w:hint="eastAsia" w:ascii="宋体" w:hAnsi="宋体" w:eastAsia="宋体"/>
                <w:b/>
                <w:color w:val="000000"/>
                <w:sz w:val="21"/>
              </w:rPr>
            </w:pPr>
            <w:r>
              <w:rPr>
                <w:rFonts w:ascii="宋体" w:hAnsi="宋体" w:eastAsia="宋体"/>
                <w:b w:val="0"/>
                <w:bCs/>
                <w:color w:val="000000"/>
                <w:sz w:val="21"/>
              </w:rPr>
              <w:t>2026-01-15</w:t>
            </w:r>
          </w:p>
        </w:tc>
        <w:tc>
          <w:tcPr>
            <w:tcW w:w="1609" w:type="dxa"/>
            <w:vAlign w:val="center"/>
          </w:tcPr>
          <w:p w14:paraId="4EC88B67">
            <w:pPr>
              <w:pStyle w:val="155"/>
              <w:rPr>
                <w:rFonts w:hint="eastAsia" w:ascii="宋体" w:hAnsi="宋体" w:eastAsia="宋体"/>
                <w:b/>
                <w:color w:val="000000"/>
                <w:sz w:val="21"/>
              </w:rPr>
            </w:pPr>
            <w:r>
              <w:rPr>
                <w:rFonts w:ascii="宋体" w:hAnsi="宋体" w:eastAsia="宋体"/>
                <w:b w:val="0"/>
                <w:bCs/>
                <w:color w:val="000000"/>
                <w:sz w:val="21"/>
              </w:rPr>
              <w:t>关键修订： 根据代码实测结果，将“端侧实时推理”调整为“云端异步分析”，修正 2.1 总体架构图</w:t>
            </w:r>
          </w:p>
        </w:tc>
      </w:tr>
      <w:tr w14:paraId="31C9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1A79688">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5</w:t>
            </w:r>
          </w:p>
        </w:tc>
        <w:tc>
          <w:tcPr>
            <w:tcW w:w="1699" w:type="dxa"/>
            <w:vAlign w:val="center"/>
          </w:tcPr>
          <w:p w14:paraId="4E75182F">
            <w:pPr>
              <w:pStyle w:val="155"/>
              <w:rPr>
                <w:rFonts w:hint="eastAsia" w:ascii="宋体" w:hAnsi="宋体" w:eastAsia="宋体"/>
                <w:b/>
                <w:color w:val="000000"/>
                <w:sz w:val="21"/>
              </w:rPr>
            </w:pPr>
            <w:r>
              <w:rPr>
                <w:rFonts w:ascii="宋体" w:hAnsi="宋体" w:eastAsia="宋体"/>
                <w:b w:val="0"/>
                <w:bCs/>
                <w:color w:val="000000"/>
                <w:sz w:val="21"/>
              </w:rPr>
              <w:t>修正 FSM 状态机逻辑</w:t>
            </w:r>
          </w:p>
        </w:tc>
        <w:tc>
          <w:tcPr>
            <w:tcW w:w="1279" w:type="dxa"/>
            <w:vAlign w:val="center"/>
          </w:tcPr>
          <w:p w14:paraId="126F990D">
            <w:pPr>
              <w:pStyle w:val="155"/>
              <w:rPr>
                <w:rFonts w:hint="eastAsia" w:ascii="宋体" w:hAnsi="宋体" w:eastAsia="宋体"/>
                <w:b/>
                <w:color w:val="000000"/>
                <w:sz w:val="21"/>
              </w:rPr>
            </w:pPr>
            <w:r>
              <w:rPr>
                <w:rFonts w:ascii="宋体" w:hAnsi="宋体" w:eastAsia="宋体"/>
                <w:b w:val="0"/>
                <w:bCs/>
                <w:color w:val="000000"/>
                <w:sz w:val="21"/>
              </w:rPr>
              <w:t>V2.1</w:t>
            </w:r>
          </w:p>
        </w:tc>
        <w:tc>
          <w:tcPr>
            <w:tcW w:w="1416" w:type="dxa"/>
            <w:vAlign w:val="center"/>
          </w:tcPr>
          <w:p w14:paraId="5DFC2C9D">
            <w:pPr>
              <w:pStyle w:val="155"/>
              <w:rPr>
                <w:rFonts w:hint="eastAsia" w:ascii="宋体" w:hAnsi="宋体" w:eastAsia="宋体"/>
                <w:b/>
                <w:color w:val="000000"/>
                <w:sz w:val="21"/>
              </w:rPr>
            </w:pPr>
            <w:r>
              <w:rPr>
                <w:rFonts w:ascii="宋体" w:hAnsi="宋体" w:eastAsia="宋体"/>
                <w:b w:val="0"/>
                <w:bCs/>
                <w:color w:val="000000"/>
                <w:sz w:val="21"/>
              </w:rPr>
              <w:t>开发组</w:t>
            </w:r>
          </w:p>
        </w:tc>
        <w:tc>
          <w:tcPr>
            <w:tcW w:w="1703" w:type="dxa"/>
            <w:vAlign w:val="center"/>
          </w:tcPr>
          <w:p w14:paraId="523460A9">
            <w:pPr>
              <w:pStyle w:val="155"/>
              <w:rPr>
                <w:rFonts w:hint="eastAsia" w:ascii="宋体" w:hAnsi="宋体" w:eastAsia="宋体"/>
                <w:b/>
                <w:color w:val="000000"/>
                <w:sz w:val="21"/>
              </w:rPr>
            </w:pPr>
            <w:r>
              <w:rPr>
                <w:rFonts w:ascii="宋体" w:hAnsi="宋体" w:eastAsia="宋体"/>
                <w:b w:val="0"/>
                <w:bCs/>
                <w:color w:val="000000"/>
                <w:sz w:val="21"/>
              </w:rPr>
              <w:t>2026-01-20</w:t>
            </w:r>
          </w:p>
        </w:tc>
        <w:tc>
          <w:tcPr>
            <w:tcW w:w="1609" w:type="dxa"/>
            <w:vAlign w:val="center"/>
          </w:tcPr>
          <w:p w14:paraId="2F371DEB">
            <w:pPr>
              <w:pStyle w:val="155"/>
              <w:rPr>
                <w:rFonts w:hint="eastAsia" w:ascii="宋体" w:hAnsi="宋体" w:eastAsia="宋体"/>
                <w:b/>
                <w:color w:val="000000"/>
                <w:sz w:val="21"/>
              </w:rPr>
            </w:pPr>
            <w:r>
              <w:rPr>
                <w:rFonts w:ascii="宋体" w:hAnsi="宋体" w:eastAsia="宋体"/>
                <w:b w:val="0"/>
                <w:bCs/>
                <w:color w:val="000000"/>
                <w:sz w:val="21"/>
              </w:rPr>
              <w:t>删除未实现的 READY 状态，调整长视频切片逻辑以匹配 fsm_segmenter.py</w:t>
            </w:r>
          </w:p>
        </w:tc>
      </w:tr>
      <w:tr w14:paraId="1CEF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D4F1196">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6</w:t>
            </w:r>
          </w:p>
        </w:tc>
        <w:tc>
          <w:tcPr>
            <w:tcW w:w="1699" w:type="dxa"/>
            <w:vAlign w:val="center"/>
          </w:tcPr>
          <w:p w14:paraId="36DA05ED">
            <w:pPr>
              <w:pStyle w:val="155"/>
              <w:rPr>
                <w:rFonts w:hint="eastAsia" w:ascii="宋体" w:hAnsi="宋体" w:eastAsia="宋体"/>
                <w:b/>
                <w:color w:val="000000"/>
                <w:sz w:val="21"/>
              </w:rPr>
            </w:pPr>
            <w:r>
              <w:rPr>
                <w:rFonts w:ascii="宋体" w:hAnsi="宋体" w:eastAsia="宋体"/>
                <w:b w:val="0"/>
                <w:bCs/>
                <w:color w:val="000000"/>
                <w:sz w:val="21"/>
              </w:rPr>
              <w:t>更新排期与测试数据</w:t>
            </w:r>
          </w:p>
        </w:tc>
        <w:tc>
          <w:tcPr>
            <w:tcW w:w="1279" w:type="dxa"/>
            <w:vAlign w:val="center"/>
          </w:tcPr>
          <w:p w14:paraId="785A26DB">
            <w:pPr>
              <w:pStyle w:val="155"/>
              <w:rPr>
                <w:rFonts w:hint="eastAsia" w:ascii="宋体" w:hAnsi="宋体" w:eastAsia="宋体"/>
                <w:b/>
                <w:color w:val="000000"/>
                <w:sz w:val="21"/>
              </w:rPr>
            </w:pPr>
            <w:r>
              <w:rPr>
                <w:rFonts w:ascii="宋体" w:hAnsi="宋体" w:eastAsia="宋体"/>
                <w:b w:val="0"/>
                <w:bCs/>
                <w:color w:val="000000"/>
                <w:sz w:val="21"/>
              </w:rPr>
              <w:t>V2.2</w:t>
            </w:r>
          </w:p>
        </w:tc>
        <w:tc>
          <w:tcPr>
            <w:tcW w:w="1416" w:type="dxa"/>
            <w:vAlign w:val="center"/>
          </w:tcPr>
          <w:p w14:paraId="580FA372">
            <w:pPr>
              <w:pStyle w:val="155"/>
              <w:rPr>
                <w:rFonts w:hint="eastAsia" w:ascii="宋体" w:hAnsi="宋体" w:eastAsia="宋体"/>
                <w:b/>
                <w:color w:val="000000"/>
                <w:sz w:val="21"/>
              </w:rPr>
            </w:pPr>
            <w:r>
              <w:rPr>
                <w:rFonts w:ascii="宋体" w:hAnsi="宋体" w:eastAsia="宋体"/>
                <w:b w:val="0"/>
                <w:bCs/>
                <w:color w:val="000000"/>
                <w:sz w:val="21"/>
              </w:rPr>
              <w:t>测试组</w:t>
            </w:r>
          </w:p>
        </w:tc>
        <w:tc>
          <w:tcPr>
            <w:tcW w:w="1703" w:type="dxa"/>
            <w:vAlign w:val="center"/>
          </w:tcPr>
          <w:p w14:paraId="7D790E22">
            <w:pPr>
              <w:pStyle w:val="155"/>
              <w:rPr>
                <w:rFonts w:hint="eastAsia" w:ascii="宋体" w:hAnsi="宋体" w:eastAsia="宋体"/>
                <w:b/>
                <w:color w:val="000000"/>
                <w:sz w:val="21"/>
              </w:rPr>
            </w:pPr>
            <w:r>
              <w:rPr>
                <w:rFonts w:ascii="宋体" w:hAnsi="宋体" w:eastAsia="宋体"/>
                <w:b w:val="0"/>
                <w:bCs/>
                <w:color w:val="000000"/>
                <w:sz w:val="21"/>
              </w:rPr>
              <w:t>2026-01-22</w:t>
            </w:r>
          </w:p>
        </w:tc>
        <w:tc>
          <w:tcPr>
            <w:tcW w:w="1609" w:type="dxa"/>
            <w:vAlign w:val="center"/>
          </w:tcPr>
          <w:p w14:paraId="6439F253">
            <w:pPr>
              <w:pStyle w:val="155"/>
              <w:rPr>
                <w:rFonts w:hint="eastAsia" w:ascii="宋体" w:hAnsi="宋体" w:eastAsia="宋体"/>
                <w:b/>
                <w:color w:val="000000"/>
                <w:sz w:val="21"/>
              </w:rPr>
            </w:pPr>
            <w:r>
              <w:rPr>
                <w:rFonts w:ascii="宋体" w:hAnsi="宋体" w:eastAsia="宋体"/>
                <w:b w:val="0"/>
                <w:bCs/>
                <w:color w:val="000000"/>
                <w:sz w:val="21"/>
              </w:rPr>
              <w:t>依据 Phase 3 测试结果更新可行性分析，修正最大球速等参数描述</w:t>
            </w:r>
          </w:p>
        </w:tc>
      </w:tr>
      <w:tr w14:paraId="6303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895C078">
            <w:pPr>
              <w:pStyle w:val="155"/>
              <w:rPr>
                <w:rFonts w:hint="eastAsia" w:ascii="宋体" w:hAnsi="宋体" w:eastAsia="宋体"/>
                <w:b/>
                <w:color w:val="000000"/>
                <w:sz w:val="21"/>
              </w:rPr>
            </w:pPr>
            <w:r>
              <w:rPr>
                <w:rFonts w:hint="eastAsia" w:ascii="宋体" w:hAnsi="宋体" w:eastAsia="宋体"/>
                <w:b/>
                <w:bCs w:val="0"/>
                <w:color w:val="000000"/>
                <w:sz w:val="21"/>
                <w:lang w:val="en-US" w:eastAsia="zh-CN"/>
              </w:rPr>
              <w:t>7</w:t>
            </w:r>
          </w:p>
        </w:tc>
        <w:tc>
          <w:tcPr>
            <w:tcW w:w="1699" w:type="dxa"/>
            <w:vAlign w:val="center"/>
          </w:tcPr>
          <w:p w14:paraId="229283A6">
            <w:pPr>
              <w:pStyle w:val="155"/>
              <w:rPr>
                <w:rFonts w:hint="eastAsia" w:ascii="宋体" w:hAnsi="宋体" w:eastAsia="宋体"/>
                <w:b/>
                <w:color w:val="000000"/>
                <w:sz w:val="21"/>
              </w:rPr>
            </w:pPr>
            <w:r>
              <w:rPr>
                <w:rFonts w:ascii="宋体" w:hAnsi="宋体" w:eastAsia="宋体"/>
                <w:b w:val="0"/>
                <w:bCs/>
                <w:color w:val="000000"/>
                <w:sz w:val="21"/>
              </w:rPr>
              <w:t>终稿校对与排版</w:t>
            </w:r>
          </w:p>
        </w:tc>
        <w:tc>
          <w:tcPr>
            <w:tcW w:w="1279" w:type="dxa"/>
            <w:vAlign w:val="center"/>
          </w:tcPr>
          <w:p w14:paraId="226BA724">
            <w:pPr>
              <w:pStyle w:val="155"/>
              <w:rPr>
                <w:rFonts w:hint="eastAsia" w:ascii="宋体" w:hAnsi="宋体" w:eastAsia="宋体"/>
                <w:b/>
                <w:color w:val="000000"/>
                <w:sz w:val="21"/>
              </w:rPr>
            </w:pPr>
            <w:r>
              <w:rPr>
                <w:rFonts w:ascii="宋体" w:hAnsi="宋体" w:eastAsia="宋体"/>
                <w:b w:val="0"/>
                <w:bCs/>
                <w:color w:val="000000"/>
                <w:sz w:val="21"/>
              </w:rPr>
              <w:t>V3.0</w:t>
            </w:r>
          </w:p>
        </w:tc>
        <w:tc>
          <w:tcPr>
            <w:tcW w:w="1416" w:type="dxa"/>
            <w:vAlign w:val="center"/>
          </w:tcPr>
          <w:p w14:paraId="6F4065B7">
            <w:pPr>
              <w:pStyle w:val="155"/>
              <w:rPr>
                <w:rFonts w:hint="eastAsia" w:ascii="宋体" w:hAnsi="宋体" w:eastAsia="宋体"/>
                <w:b/>
                <w:color w:val="000000"/>
                <w:sz w:val="21"/>
              </w:rPr>
            </w:pPr>
            <w:r>
              <w:rPr>
                <w:rFonts w:ascii="宋体" w:hAnsi="宋体" w:eastAsia="宋体"/>
                <w:b w:val="0"/>
                <w:bCs/>
                <w:color w:val="000000"/>
                <w:sz w:val="21"/>
              </w:rPr>
              <w:t>项目</w:t>
            </w:r>
            <w:r>
              <w:rPr>
                <w:rFonts w:hint="eastAsia" w:ascii="宋体" w:hAnsi="宋体" w:eastAsia="宋体"/>
                <w:b w:val="0"/>
                <w:bCs/>
                <w:color w:val="000000"/>
                <w:sz w:val="21"/>
                <w:lang w:val="en-US" w:eastAsia="zh-CN"/>
              </w:rPr>
              <w:t>组</w:t>
            </w:r>
          </w:p>
        </w:tc>
        <w:tc>
          <w:tcPr>
            <w:tcW w:w="1703" w:type="dxa"/>
            <w:vAlign w:val="center"/>
          </w:tcPr>
          <w:p w14:paraId="6BE273FA">
            <w:pPr>
              <w:pStyle w:val="155"/>
              <w:rPr>
                <w:rFonts w:hint="eastAsia" w:ascii="宋体" w:hAnsi="宋体" w:eastAsia="宋体"/>
                <w:b/>
                <w:color w:val="000000"/>
                <w:sz w:val="21"/>
              </w:rPr>
            </w:pPr>
            <w:r>
              <w:rPr>
                <w:rFonts w:ascii="宋体" w:hAnsi="宋体" w:eastAsia="宋体"/>
                <w:b w:val="0"/>
                <w:bCs/>
                <w:color w:val="000000"/>
                <w:sz w:val="21"/>
              </w:rPr>
              <w:t>2026-01-25</w:t>
            </w:r>
          </w:p>
        </w:tc>
        <w:tc>
          <w:tcPr>
            <w:tcW w:w="1609" w:type="dxa"/>
            <w:vAlign w:val="center"/>
          </w:tcPr>
          <w:p w14:paraId="224619FD">
            <w:pPr>
              <w:pStyle w:val="155"/>
              <w:rPr>
                <w:rFonts w:hint="eastAsia" w:ascii="宋体" w:hAnsi="宋体" w:eastAsia="宋体"/>
                <w:b/>
                <w:color w:val="000000"/>
                <w:sz w:val="21"/>
              </w:rPr>
            </w:pPr>
            <w:r>
              <w:rPr>
                <w:rFonts w:ascii="宋体" w:hAnsi="宋体" w:eastAsia="宋体"/>
                <w:b w:val="0"/>
                <w:bCs/>
                <w:color w:val="000000"/>
                <w:sz w:val="21"/>
              </w:rPr>
              <w:t>统一术语，修复格式错误，准备提交竞赛</w:t>
            </w:r>
          </w:p>
        </w:tc>
      </w:tr>
    </w:tbl>
    <w:p w14:paraId="1A23E8C8">
      <w:pPr>
        <w:pStyle w:val="2"/>
      </w:pPr>
      <w:bookmarkStart w:id="0" w:name="_Toc10836"/>
      <w:bookmarkStart w:id="1" w:name="_Toc331238769"/>
      <w:bookmarkStart w:id="2" w:name="_Toc331238830"/>
      <w:bookmarkStart w:id="3" w:name="_Toc331243782"/>
      <w:bookmarkStart w:id="4" w:name="_Toc331243703"/>
      <w:bookmarkStart w:id="5" w:name="_Toc331243882"/>
      <w:bookmarkStart w:id="6" w:name="_Toc331545160"/>
      <w:bookmarkStart w:id="7" w:name="_Toc331243603"/>
      <w:r>
        <w:rPr>
          <w:rFonts w:hint="eastAsia"/>
        </w:rPr>
        <w:t>项目概述</w:t>
      </w:r>
      <w:bookmarkEnd w:id="0"/>
    </w:p>
    <w:p w14:paraId="75AB1AD6">
      <w:pPr>
        <w:pStyle w:val="4"/>
      </w:pPr>
      <w:bookmarkStart w:id="8" w:name="_Toc30315"/>
      <w:r>
        <w:rPr>
          <w:rFonts w:hint="eastAsia"/>
        </w:rPr>
        <w:t>项目背景</w:t>
      </w:r>
      <w:bookmarkEnd w:id="8"/>
    </w:p>
    <w:p w14:paraId="2BF8BAD6">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在国家“十四五”体育发展规划与全民健身战略的宏大叙事背景下，羽毛球作为我国国民参与度最高、群众基础最深厚的竞技运动之一，正处于数字化转型的关键十字路口。然而，羽毛球培训市场长期受困于优质教学资源的结构性短缺与地理分布不均。一方面，传统的一线城市专业私教面临着极高的时薪门槛与难以规模化的覆盖瓶颈；另一方面，绝大多数业余爱好者长期处于缺乏专业指导的“认知黑箱”状态，其技术提升主要依赖碎片化的网络视频或“野路子”苦练。这种非系统化的训练方式不仅导致竞技水平难以突破瓶颈，更因发力姿态不规范埋下了严重的运动损伤隐患。与此同时，在当前的业余竞技领域，普遍存在着“数据化断层”现象：宝贵的比赛博弈数据随着录像的结束而凭空消失。本项目旨在利用计算机视觉的前沿成果与端云协同的深度学习架构，彻底粉碎高端“鹰眼系统”对昂贵硬件与专业场馆的依赖，将工业级的球路追踪与智能化战术决策能力封装进普罗大众的移动设备。</w:t>
      </w:r>
    </w:p>
    <w:p w14:paraId="43F78DF2">
      <w:pPr>
        <w:pStyle w:val="4"/>
      </w:pPr>
      <w:bookmarkStart w:id="9" w:name="_Toc4781"/>
      <w:r>
        <w:rPr>
          <w:rFonts w:hint="eastAsia"/>
        </w:rPr>
        <w:t>项目定位</w:t>
      </w:r>
      <w:bookmarkEnd w:id="9"/>
    </w:p>
    <w:p w14:paraId="47653F94">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EVOSMASH 精准定位于一款集“全息感知、智能裁决、个性化教练”于一体的普惠级、智能化 AI 体育具身智能体系统。本系统彻底摆脱了传统方案对多目红外摄像机阵列及侵入式可穿戴传感器的依赖，仅凭单台通用的智能手机即可在复杂的物理环境下完成从“原始视觉捕捉”到“空间几何映射”，再到“认知逻辑决策”的全链路闭环。我们的愿景是构建一个“无感化部署、专业级体验”的数字体育空间，真正实现“让每一场业余球赛都有专业裁判坐镇，让每一位羽球爱好者都拥有随身私人教练”。</w:t>
      </w:r>
    </w:p>
    <w:p w14:paraId="0FC9FFAB">
      <w:pPr>
        <w:pStyle w:val="5"/>
      </w:pPr>
      <w:bookmarkStart w:id="10" w:name="_Toc18945"/>
      <w:r>
        <w:rPr>
          <w:rFonts w:hint="eastAsia"/>
        </w:rPr>
        <w:t>应用场景</w:t>
      </w:r>
      <w:bookmarkEnd w:id="10"/>
    </w:p>
    <w:p w14:paraId="5C519FF9">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本系统深度赋能日常自助训练、民间业余赛事运营以及数字化体育教学三大垂直领域。在个人训练场景中，系统通过高帧率姿态估计模型，实时纠正用户的发力结构，精准识别膝盖过屈或击球点偏差等生物力学缺陷；在业余竞技场景下，系统通过物理坐标映射提供毫秒级的落点判定与多视角高光战术回放，确立公正透明的判罚环境；在专业教学场景中，系统通过可视化的战术图谱量化师生之间的技术代差，辅助基层教练员基于客观数据而非主观经验来优化教学进度。</w:t>
      </w:r>
    </w:p>
    <w:p w14:paraId="776A7AC7">
      <w:pPr>
        <w:pStyle w:val="5"/>
      </w:pPr>
      <w:bookmarkStart w:id="11" w:name="_Toc5803"/>
      <w:r>
        <w:rPr>
          <w:rFonts w:hint="eastAsia"/>
        </w:rPr>
        <w:t>目标人群</w:t>
      </w:r>
      <w:bookmarkEnd w:id="11"/>
    </w:p>
    <w:p w14:paraId="250876EB">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系统的核心受众主要聚焦于三大群体：首先是具备强烈涨球意愿、处于技术瓶颈期的“进阶型”爱好者；其次是渴望通过数字化手段实现降本增效、扩大带生规模的基层羽毛球教练员；最后是需要低成本、自动化赛事组织与数据复盘工具的民间球友会、校园社群及智慧球馆经营者。</w:t>
      </w:r>
    </w:p>
    <w:p w14:paraId="608495AF">
      <w:pPr>
        <w:pStyle w:val="4"/>
      </w:pPr>
      <w:bookmarkStart w:id="12" w:name="_Toc21484"/>
      <w:r>
        <w:rPr>
          <w:rFonts w:hint="eastAsia"/>
        </w:rPr>
        <w:t>项目方案</w:t>
      </w:r>
      <w:bookmarkEnd w:id="12"/>
    </w:p>
    <w:p w14:paraId="6D2A7F36">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本项目设计并实现了一套具备高鲁棒性与低时延特性的“感知-认知-进化”协同架构。在视觉感知层，系统创新性地采用了高斯加权时序融合网络（TrackNetV3 改良版），专门解决羽毛球在极高速运动下的严重模糊与小目标掩盖难题。在决策代理层，我们集成了 DeepSeek-V3 推理引擎与基于汤普森采样的贝叶斯强化学习算法，实现了战术建议从“静态规则匹配”向“实战概率演进”的范式转移。在交互呈现层，利用 Flutter 跨端框架与高性能 Skia 渲染引擎，将复杂的物理数据流转化为低时延的 AR 战术抬头显示（HUD），确保了运动员在运动过程中能够获得直观、沉浸的信息反馈。</w:t>
      </w:r>
    </w:p>
    <w:p w14:paraId="6BF14D15">
      <w:pPr>
        <w:pStyle w:val="4"/>
      </w:pPr>
      <w:bookmarkStart w:id="13" w:name="_Toc216"/>
      <w:r>
        <w:rPr>
          <w:rFonts w:hint="eastAsia"/>
        </w:rPr>
        <w:t>项目目标</w:t>
      </w:r>
      <w:bookmarkEnd w:id="13"/>
    </w:p>
    <w:p w14:paraId="1D5E1501">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项目的首要技术攻关目标是在通用的智能手机硬件平台上，实现对瞬时球速超过 300km/h 的羽毛球进行毫秒级、不丢帧的稳定追踪，并将像素坐标映射到物理空间的绝对误差控制在 ±3 厘米的专业级范围内。在应用目标层面，系统需建立一套具备“持续学习”能力的战术图谱库，通过贝叶斯后验参数更新机制捕捉用户的个性化打法倾向，使 AI 生成的战术指导建议在实战中的采纳率与有效得分率能够随用户使用频次的增加而呈对数级攀升。</w:t>
      </w:r>
    </w:p>
    <w:p w14:paraId="3B69CD3F">
      <w:pPr>
        <w:pStyle w:val="4"/>
      </w:pPr>
      <w:bookmarkStart w:id="14" w:name="_Toc8380"/>
      <w:r>
        <w:rPr>
          <w:rFonts w:hint="eastAsia"/>
        </w:rPr>
        <w:t>项目价值</w:t>
      </w:r>
      <w:bookmarkEnd w:id="14"/>
    </w:p>
    <w:p w14:paraId="01F7C7D4">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在社会层面，本项目通过技术降维打击，极大地推动了顶级竞技体育科技的民用化普及，有效降低了大众运动损伤风险，具有显著的体育普惠意义。在商业维度，系统以极低的边际成本成功替代了部分高昂的人工初级教练服务，通过“工具+社区+专业分析”的订阅制模式，以及面向智慧球馆的赛事数字化管理方案，开辟了体育软件服务（SaaS）领域的新商业蓝海。此外，项目运行过程中沉淀的海量多模态运动轨迹与战术对抗数据，将成为未来训练通用“体育大模型”的核心数字资产。</w:t>
      </w:r>
    </w:p>
    <w:p w14:paraId="36AC57AA">
      <w:pPr>
        <w:pStyle w:val="2"/>
      </w:pPr>
      <w:bookmarkStart w:id="15" w:name="_Toc3847"/>
      <w:r>
        <w:rPr>
          <w:rFonts w:hint="eastAsia"/>
        </w:rPr>
        <w:t>开发计划</w:t>
      </w:r>
      <w:bookmarkEnd w:id="15"/>
    </w:p>
    <w:p w14:paraId="19E45BA3">
      <w:pPr>
        <w:pStyle w:val="4"/>
      </w:pPr>
      <w:bookmarkStart w:id="16" w:name="_Toc21613"/>
      <w:r>
        <w:rPr>
          <w:rFonts w:hint="eastAsia"/>
        </w:rPr>
        <w:t>最终呈现形式</w:t>
      </w:r>
      <w:bookmarkEnd w:id="16"/>
    </w:p>
    <w:p w14:paraId="1817F3BA">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本系统的最终交付物由三大部分有机组成。其核心载体是一款基于 Flutter 框架构建的高度适配 iOS 与 Android 移动生态的应用程序，该程序集成了精密的实时渲染引擎，能够在原始视频流上动态叠加 3D 轨迹曲线与实时评分反馈。其次，系统配套有一套部署在高性能 Linux 集群上的后端管理与计算平台，采用微服务架构（Microservices）负责处理海量的历史视频切片、贝叶斯模型参数的后验迭代以及跨设备的数据同步。此外，项目将交付一系列经过极致压缩与算子优化的预训练视觉感知模型权重，这些模型专门针对移动端 NPU 设计，能够在毫秒级时间内完成高速目标的检出。用户最终将获得一个全链路数字化的运动管理中心，在这里，原始的击球动作被转化为结构化的生理与物理数据，零散的比赛录像被重构为具备深度复盘价值的战术图谱，从而实现从“物理竞技”到“数字建模”的完整闭环。</w:t>
      </w:r>
    </w:p>
    <w:p w14:paraId="54D4EB49">
      <w:pPr>
        <w:pStyle w:val="4"/>
      </w:pPr>
      <w:bookmarkStart w:id="17" w:name="_Toc9436"/>
      <w:r>
        <w:rPr>
          <w:rFonts w:hint="eastAsia"/>
        </w:rPr>
        <w:t>主要功能描述</w:t>
      </w:r>
      <w:bookmarkEnd w:id="17"/>
    </w:p>
    <w:p w14:paraId="6CB976C5">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系统的核心功能集群涵盖了从底层物理感知到高层认知决策的五个核心维度。首先，实时轨迹追踪模块利用单应性变换（Homography Transformation）构建了场馆的数字孪生平面，将视频像素坐标实时还原为具备米制单位的物理轨迹，支持瞬时球速、加速度以及抛物线曲率的动态计算。自动电子裁决系统则通过混合有限状态机（HFSM）内置了世界羽联（BWF）的标准规则，能够自动识别发球落点、边线出界以及触网等违例情况，并将判定结果以毫秒级时延推送到 AR 界面。生物力学动作诊断模块是技术教学的核心，它调用 OpenPose 引擎提取人体 25 个关键骨骼点，通过动态时间规整算法（DTW）将用户的挥拍曲线与专家级模版进行多维对比。贝叶斯战术建议生成器则充当了“场边大脑”，通过 RAG 引擎实时检索战术知识库，并利用 DeepSeek-V3 强大的推理能力，为用户生成包含击球意图分析、跑位漏洞提醒在内的个性化语音播报。最后，数字化赛事图谱能够自动生成每场比赛的得失分分布云图及跑位覆盖率分析，使隐性的竞技状态变得显性且可衡量。</w:t>
      </w:r>
    </w:p>
    <w:p w14:paraId="6ACD0AB3">
      <w:pPr>
        <w:pStyle w:val="4"/>
      </w:pPr>
      <w:bookmarkStart w:id="18" w:name="_Toc7521"/>
      <w:r>
        <w:rPr>
          <w:rFonts w:hint="eastAsia"/>
        </w:rPr>
        <w:t>运行环境</w:t>
      </w:r>
      <w:bookmarkEnd w:id="18"/>
    </w:p>
    <w:p w14:paraId="1313E8CD">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为了确保感知算法与大模型决策的流畅运行，本系统构建了严密的端云协同环境。在移动端侧，设备必须搭载支持硬件级神经网络加速的计算单元，例如高通骁龙 8 Gen 1 及以上或 Apple A14 芯片，以承载高强度的卷积神经网络（CNN）推理负载。系统软件层面需兼容 Android 10.0（API Level 29）或 iOS 13.0 以上版本，并要求摄像头硬件支持 60fps 以上的高帧率采样模式以捕捉高速瞬时位移。内存占用需优化至 1GB 峰值以内，以确保应用在后台录制场景下的鲁棒性。云端环境则依托于高性能 GPU 云节点（如 NVIDIA A100/H100 实例），采用 Docker 容器化技术进行微服务部署。云端不仅负责大规模离线视频数据的特征提取与分布式训练，还通过 WebSocket 协议提供低时延的 LLM 实时对话与 RAG 检索支持。网络环境方面，系统支持 4G/5G 或 Wi-Fi 接入，并具备断网状态下的本地暂存与离线分析能力。</w:t>
      </w:r>
    </w:p>
    <w:p w14:paraId="34DC86D6">
      <w:pPr>
        <w:pStyle w:val="4"/>
      </w:pPr>
      <w:bookmarkStart w:id="19" w:name="_Toc21321"/>
      <w:r>
        <w:rPr>
          <w:rFonts w:hint="eastAsia"/>
        </w:rPr>
        <w:t>验收标准</w:t>
      </w:r>
      <w:bookmarkEnd w:id="19"/>
    </w:p>
    <w:p w14:paraId="14373079">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本项目的验收将遵循极高的工业级量化指标。视觉感知的核心指标要求在标准室内场馆环境下，对于高速羽毛球的检测召回率（Recall）需稳健维持在 92% 以上，且每秒处理帧数（FPS）不得低于视频采集速率，确保无跳帧现象。几何映射的精度验收标准设定为重投影误差小于 5 个像素，换算为真实物理距离误差需控制在 ±3 厘米内，以满足专业裁判的判罚标准。在交互性能方面，从检测到落点到触发裁判语音提示的全链路端到端时延（Glass-to-Ear Latency）必须低于 800 毫秒。系统稳定性验收需通过长达 4 小时的连续录像与分析压力测试，且设备表面温度增量不得超过 15 摄氏度。此外，系统还需在不同照度（50-500 LUX）、不同背景复杂度的场馆中进行鲁棒性盲测，确保在强反光或视觉噪声环境下，裁决与指导功能的错误率波动在 3% 范围内。</w:t>
      </w:r>
    </w:p>
    <w:p w14:paraId="4F2F8522">
      <w:pPr>
        <w:pStyle w:val="4"/>
      </w:pPr>
      <w:bookmarkStart w:id="20" w:name="_Toc31832"/>
      <w:r>
        <w:rPr>
          <w:rFonts w:hint="eastAsia"/>
        </w:rPr>
        <w:t>关键问题</w:t>
      </w:r>
      <w:bookmarkEnd w:id="20"/>
    </w:p>
    <w:p w14:paraId="10B15939">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在开发进度的深度推进过程中，我们需要攻克的首要核心问题在于“视觉噪音与物理遮挡”的强耦合干扰，尤其是在羽毛球这种体积小、初速快、轨迹易受空气流场影响的场景下，如何通过时序上下文信息修复因运动模糊或球拍重合导致的检测断裂是算法成败的关键。第二个核心问题是“性能与算力的非对称矛盾”，即如何在手机端有限的能效比限制下，既保证 Transformer 或高维 CNN 模型的深度，又实现低时延的实时输出，这涉及到精密的知识蒸馏策略与 8-bit 量化后的权重补偿技术。第三个关键难点在于“贝叶斯推理的冷启动与自适应”，系统需要在初期缺乏用户历史数据的情况下，通过专家知识先验（Expert Priors）快速建立起一套逻辑自洽的战术评价体系，并随着实战样本的指数级增长，平滑地实现从“通用战术模型”向“个性化风格模型”的权重迁移，避免产生战术建议的同质化或逻辑断层。</w:t>
      </w:r>
    </w:p>
    <w:p w14:paraId="281C3EEA">
      <w:pPr>
        <w:pStyle w:val="4"/>
      </w:pPr>
      <w:bookmarkStart w:id="21" w:name="_Toc25929"/>
      <w:r>
        <w:rPr>
          <w:rFonts w:hint="eastAsia"/>
        </w:rPr>
        <w:t>进度安排</w:t>
      </w:r>
      <w:bookmarkEnd w:id="21"/>
    </w:p>
    <w:p w14:paraId="07BDBC78">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本项目的研发轨迹被精细地划分为三个战术推进阶段，历时六个月。第一阶段为“基座构建期”，重点攻克感知算法的工程化，包括万级规模羽毛球轨迹数据集的半自动标注、TrackNetV3 改良模型的本地化训练，以及跨平台单应性映射工具链的开发。第二阶段转入“认知与逻辑建模期”，此阶段将集中力量构建基于 DeepSeek-V3 的战术知识图谱，开发贝叶斯强化学习的核心推理模块，并完成 RAG 引擎的语义向量库构建，确保系统具备“懂球、会教”的能力。第三阶段为“全链路集成与实测优化期”，工作重点在于 Flutter 跨端界面的极致打磨、AR 渲染图层的性能优化以及端云链路的联调压测。在此期间，我们将邀请专业的羽毛球俱乐部参与灰度测试，收集真实竞技场景下的长尾 Bug，并通过 A/B 测试不断优化战术播报的语义连贯性，最终实现一个稳定、高性能且具备行业竞争力的成品发布。</w:t>
      </w:r>
    </w:p>
    <w:p w14:paraId="3FD62B5A">
      <w:pPr>
        <w:pStyle w:val="4"/>
      </w:pPr>
      <w:bookmarkStart w:id="22" w:name="_Toc28879"/>
      <w:r>
        <w:rPr>
          <w:rFonts w:hint="eastAsia"/>
        </w:rPr>
        <w:t>开发预算</w:t>
      </w:r>
      <w:bookmarkEnd w:id="22"/>
    </w:p>
    <w:p w14:paraId="3DE83718">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为了支撑上述高强度的技术研发，项目预算被科学地分配在算力储备、人力要素与合规保障三个核心领域。最大份额的支出将用于购置高性能 GPU 算力集群的租赁机时，用以支撑视觉模型的千次量级迭代与大规模 LLM 提示词优化任务。其次，预算将大规模投入到“高质量结构化数据”的生产中，聘请专业体育院校人员对视频中的击球点、落点及战术博弈过程进行细粒度的人工标注，这构成了系统最核心的算法资产。此外，预算还涵盖了跨端开发中所需的各类高性能图形库订阅费用、第三方云存储流量分发成本以及必要的硬件测试样机采购。最后，项目预留了一定比例的知识产权专项经费，用于核心专利的撰写与软件著作权的申请，确保团队在羽毛球视觉感知这一细分赛道的工程领先性与商业护城河。</w:t>
      </w:r>
    </w:p>
    <w:p w14:paraId="448566F0">
      <w:pPr>
        <w:pStyle w:val="3"/>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sectPr>
          <w:pgSz w:w="11906" w:h="16838"/>
          <w:pgMar w:top="1440" w:right="1800" w:bottom="1440" w:left="1800" w:header="851" w:footer="992" w:gutter="0"/>
          <w:cols w:space="425" w:num="1"/>
          <w:docGrid w:type="lines" w:linePitch="312" w:charSpace="0"/>
        </w:sectPr>
      </w:pPr>
    </w:p>
    <w:p w14:paraId="1F4B101F">
      <w:pPr>
        <w:pStyle w:val="2"/>
      </w:pPr>
      <w:bookmarkStart w:id="23" w:name="_Toc25376"/>
      <w:r>
        <w:rPr>
          <w:rFonts w:hint="eastAsia"/>
        </w:rPr>
        <w:t>可行性分析</w:t>
      </w:r>
      <w:bookmarkEnd w:id="23"/>
    </w:p>
    <w:p w14:paraId="5F6BF4EC">
      <w:pPr>
        <w:pStyle w:val="4"/>
      </w:pPr>
      <w:bookmarkStart w:id="24" w:name="_Toc21936"/>
      <w:r>
        <w:rPr>
          <w:rFonts w:hint="eastAsia"/>
        </w:rPr>
        <w:t>技术可行性分析</w:t>
      </w:r>
      <w:bookmarkEnd w:id="24"/>
    </w:p>
    <w:p w14:paraId="206796E2">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本项目在技术落地上具备极高的确定性，其底层架构构建在已获工业界广泛验证的前沿成果之上。首先，在核心的视觉感知维度，基于深度学习的小目标检测算法已迈入成熟期。我们选用的 TrackNetV3 改良架构通过引入时序上下文融合机制，有效解决了高速运动物体在单一帧内的特征缺失问题，这在类似的职业网球与棒球赛事中已有成功的商用案例。与此同时，随着 MobileNetV3 等轻量化骨干网络与 CoreML、TensorFlow Lite 等边缘推理引擎的持续优化，原本沉重的卷积神经网络已能在 15ms 内完成单帧前向推理，这为端侧实时运行高精度模型提供了物理基础。</w:t>
      </w:r>
    </w:p>
    <w:p w14:paraId="0BE39FC4">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在认知决策层面，以 DeepSeek-V3 为代表的国产超大规模预训练模型，展现出了令人惊叹的多步推理与长上下文理解能力。通过定制化的提示词工程（Prompt Engineering）与检索增强生成（RAG）技术，我们能将数十万字的专业羽毛球教案与实时博弈数据进行向量化融合，为系统提供了坚实的体育逻辑底座。此外，射影几何中的单应性矩阵映射与贝叶斯推断理论，作为经典且成熟的数学工具，在机器人视觉与自动驾驶领域拥有极高的工程可靠性。这种“前沿 AI + 经典数学”的二元技术驱动模式，确保了项目在技术逻辑上不仅能够闭环，且具备极高的抗干扰韧性。</w:t>
      </w:r>
    </w:p>
    <w:p w14:paraId="58F90144">
      <w:pPr>
        <w:pStyle w:val="4"/>
      </w:pPr>
      <w:bookmarkStart w:id="25" w:name="_Toc18662"/>
      <w:r>
        <w:rPr>
          <w:rFonts w:hint="eastAsia"/>
        </w:rPr>
        <w:t>资源可行性分析</w:t>
      </w:r>
      <w:bookmarkEnd w:id="25"/>
    </w:p>
    <w:p w14:paraId="10B5B451">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项目组在研发资源的储备上展现出了显著的竞争优势。在最为核心的数据资产方面，团队已耗时一年建立了包含超过十万帧、覆盖数十种不同光照环境（如荧光灯、自然光、频闪环境）及不同地板材质（如塑胶、木质、水泥）的羽毛球专项视频数据集。这一极具稀缺性的垂直领域数据集，为视觉模型的冷启动与鲁棒性微调提供了源源不断的动力。团队成员结构合理，涵盖了具备顶级 CV 算法开发经验的研究生与精通 Flutter 跨端工程的资深架构师，确保了从算法模型到商业级应用的无缝转化。</w:t>
      </w:r>
    </w:p>
    <w:p w14:paraId="495ED91C">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硬件支撑维度，团队获得了学校国家重点实验室的算力倾斜，配备了包含 4 块 NVIDIA H800 的高性能算力节点，足以应对大规模 LLM 逻辑微调与时序视频流的并发处理需求。此外，项目与校羽毛球队达成了深度战略协作。这一“产学研用”紧密结合的闭环，不仅为我们提供了海量的专业级“实战语料”，更让团队能够获得来自职业级运动员的第一手生物力学反馈与战术逻辑校验。这种基于真实竞技场景的数据回哺机制，使我们能够针对“困难样本”进行靶向优化，确保了产品在发布之初就具备深厚的领域专业性。</w:t>
      </w:r>
    </w:p>
    <w:p w14:paraId="15BD998B">
      <w:pPr>
        <w:pStyle w:val="3"/>
        <w:ind w:left="0" w:leftChars="0" w:firstLine="0" w:firstLineChars="0"/>
      </w:pPr>
    </w:p>
    <w:p w14:paraId="2970954D">
      <w:pPr>
        <w:pStyle w:val="4"/>
      </w:pPr>
      <w:bookmarkStart w:id="26" w:name="_Toc22593"/>
      <w:r>
        <w:rPr>
          <w:rFonts w:hint="eastAsia"/>
        </w:rPr>
        <w:t>市场可行性分析</w:t>
      </w:r>
      <w:bookmarkEnd w:id="26"/>
    </w:p>
    <w:p w14:paraId="49E91326">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宏观政策与微观消费趋势的同频共振，为 EVOSMASH 提供了广阔的市场沃土。在“十四五”体育发展规划的牵引下，大众体育消费正经历从“装备性支出”向“服务性支出”的范式转移，用户对训练反馈的颗粒度要求已从感性的“出汗量”提升为理性的“物理指标”。目前，市面上虽有诸如鹰眼或高尔夫模拟器等高端分析软件，但其往往捆绑于数十万元的硬件套装，且部署极其复杂。EVOSMASH 凭借其“零硬件门槛”的特征，利用单目视觉完成了原本需要昂贵多目相机阵列才能实现的 3D 物理测算，这种极致的性价比优势赋予了它席卷下沉市场的渗透力。</w:t>
      </w:r>
    </w:p>
    <w:p w14:paraId="0B8D9D70">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从用户粘性角度看，羽毛球作为高频次、高社交属性的运动，其核心用户群呈现出明显的“技术焦虑”特征，愿意为能够量化其进步的技术方案支付溢价。多项第三方市场调研显示，羽毛球爱好者在专业球拍与球场租赁上的年均消费普遍在 2000 元以上，而我们提供的月度订阅方案成本仅为其单次球场租赁的零头。这种极低的付费壁垒配合系统生成的“高光时刻视频”所带来的社交传播红利，极易引发病毒式的社群增长。我们不仅是在销售一个工具，更是在重构业余体育的评价体系，这种从工具到平台的生态位转换，为项目的商业化变现提供了巨大的想象空间。</w:t>
      </w:r>
    </w:p>
    <w:p w14:paraId="03D25952">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sectPr>
          <w:pgSz w:w="11906" w:h="16838"/>
          <w:pgMar w:top="1440" w:right="1800" w:bottom="1440" w:left="1800" w:header="851" w:footer="992" w:gutter="0"/>
          <w:cols w:space="425" w:num="1"/>
          <w:docGrid w:type="lines" w:linePitch="312" w:charSpace="0"/>
        </w:sectPr>
      </w:pPr>
    </w:p>
    <w:p w14:paraId="10C84352">
      <w:pPr>
        <w:pStyle w:val="2"/>
      </w:pPr>
      <w:bookmarkStart w:id="27" w:name="_Toc21036"/>
      <w:r>
        <w:rPr>
          <w:rFonts w:hint="eastAsia"/>
        </w:rPr>
        <w:t>需求分析</w:t>
      </w:r>
      <w:bookmarkEnd w:id="27"/>
    </w:p>
    <w:p w14:paraId="694E4262">
      <w:pPr>
        <w:pStyle w:val="4"/>
      </w:pPr>
      <w:bookmarkStart w:id="28" w:name="_Toc934"/>
      <w:r>
        <w:rPr>
          <w:rFonts w:hint="eastAsia"/>
        </w:rPr>
        <w:t>数据需求</w:t>
      </w:r>
      <w:bookmarkEnd w:id="28"/>
    </w:p>
    <w:p w14:paraId="1923092D">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系统的数据架构采用了分层解耦的模式，旨在将底层非结构化的传感器信号转化为高维度的运动语义信息。整个数据流被严密划分为物理基座数据、运动语义数据以及认知记忆数据三个核心层级，确保了数据在流转过程中的一致性与可追溯性。</w:t>
      </w:r>
    </w:p>
    <w:p w14:paraId="034B8CD7">
      <w:pPr>
        <w:pStyle w:val="5"/>
      </w:pPr>
      <w:bookmarkStart w:id="29" w:name="_Toc3062"/>
      <w:r>
        <w:rPr>
          <w:rFonts w:hint="eastAsia"/>
        </w:rPr>
        <w:t>静态数据</w:t>
      </w:r>
      <w:bookmarkEnd w:id="29"/>
    </w:p>
    <w:p w14:paraId="4B23AC08">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静态数据构成了系统推理的“公理集”。首先是物理空间基座，包含国际标准羽毛球场地的几何拓扑参数（13.40m × 6.10m 的精确矢量定义）、网高变化的非线性数学模型。其次是运动力学先验，存储了不同品牌羽毛球（如尤尼克斯、亚狮龙）的空气动力学系数（Drag Coefficient）、羽毛形变对轨迹影响的偏置因子。此外，系统预置了国家队级别的标准生物力学骨骼模板，包含起跳、杀球、搓网等 12 类标准动作的关键帧角度分布，以及基于专业战术教材构建的包含 5000+ 条结构化战术规则的知识图谱，作为大模型检索增强的底层依据。</w:t>
      </w:r>
    </w:p>
    <w:p w14:paraId="02897425">
      <w:pPr>
        <w:pStyle w:val="5"/>
      </w:pPr>
      <w:bookmarkStart w:id="30" w:name="_Toc28031"/>
      <w:r>
        <w:rPr>
          <w:rFonts w:hint="eastAsia"/>
        </w:rPr>
        <w:t>动态数据</w:t>
      </w:r>
      <w:bookmarkEnd w:id="30"/>
    </w:p>
    <w:p w14:paraId="755F89D4">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动态数据是系统运行时的“生命线”，其核心是实时生成的时序轨迹张量。每一帧图像都会派生出一个包含</w:t>
      </w:r>
    </w:p>
    <w:p w14:paraId="7104261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Ansi="Cambria Math" w:eastAsia="宋体" w:cs="宋体"/>
          <w:i w:val="0"/>
          <w:kern w:val="0"/>
          <w:sz w:val="24"/>
          <w:szCs w:val="24"/>
          <w:lang w:val="en-US" w:eastAsia="zh-CN" w:bidi="ar"/>
        </w:rPr>
      </w:pPr>
      <m:oMathPara>
        <m:oMath>
          <m:r>
            <m:rPr/>
            <w:rPr>
              <w:rFonts w:hint="default" w:ascii="Cambria Math" w:hAnsi="Cambria Math" w:eastAsia="宋体"/>
              <w:sz w:val="24"/>
            </w:rPr>
            <m:t>x,y,z,t</m:t>
          </m:r>
        </m:oMath>
      </m:oMathPara>
    </w:p>
    <w:p w14:paraId="7AA93270">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物理坐标及瞬时矢量速度的记录。生物力学维度则实时记录运动员全身 17 个关键骨骼点的位移向量与重心动态偏置参数。声学维度通过移动端麦克风捕捉击球瞬间的音频包络，提取音量峰值与频谱质心，用于校准击球点的视觉时间戳。最关键的认知识别动态数据则是基于 Beta 分布的战术胜率先验参数（Alpha 与 Beta 计数），这些参数会随着比赛的胜负判定而进行实时后验修正，驱动战术建议的个性化收敛。</w:t>
      </w:r>
    </w:p>
    <w:p w14:paraId="4C366658">
      <w:pPr>
        <w:pStyle w:val="5"/>
      </w:pPr>
      <w:bookmarkStart w:id="31" w:name="_Toc10084"/>
      <w:r>
        <w:rPr>
          <w:rFonts w:hint="eastAsia"/>
        </w:rPr>
        <w:t>数据词典</w:t>
      </w:r>
      <w:bookmarkEnd w:id="31"/>
    </w:p>
    <w:p w14:paraId="7EE60973">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在数据词典中，我们将每一项数据单元进行了标准化的原子定义。例如，“有效回合（Rally）”被定义为从发球动作检出到球落地判罚之间的一个闭环时序集合；“击球动作（Stroke）”被封装为一个包含起始帧、最高击球点坐标及手臂外旋角度的结构化对象。所有物理量严格遵循国际单位制（SI），速度统一为 km/h，距离精确至毫米。战术特征向量则由击球类型（枚举值：重杀、吊球、挑球等）、落点区域索引（场地 9 宫格定义）以及此时的身体重心稳定性评分共同组成。</w:t>
      </w:r>
    </w:p>
    <w:p w14:paraId="52E5D044">
      <w:pPr>
        <w:pStyle w:val="5"/>
      </w:pPr>
      <w:bookmarkStart w:id="32" w:name="_Toc13415"/>
      <w:r>
        <w:rPr>
          <w:rFonts w:hint="eastAsia"/>
        </w:rPr>
        <w:t>数据采集</w:t>
      </w:r>
      <w:bookmarkEnd w:id="32"/>
    </w:p>
    <w:p w14:paraId="69A470A2">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数据采集任务通过移动端的高级相机控制流（Camera2 API/AVFoundation）实现，采用全手动曝光模式以避免高速运动中的自动亮度波动干扰。视频流采样率强制设定为 60fps（或根据硬件支持最高可达 120fps），在感知管道的第一级，系统通过异构计算单元（GPU/NPU）执行实时的下采样与高斯模糊预处理，将冗余的背景像素剥离，仅保留包含运动员与球体的感兴趣区域（ROI）。声学采集则利用 44.1kHz 的多通道采样，通过快速傅里叶变换（FFT）检测高频脉冲，实现视听数据的微秒级同步录制。</w:t>
      </w:r>
    </w:p>
    <w:p w14:paraId="7E3CD568">
      <w:pPr>
        <w:pStyle w:val="4"/>
      </w:pPr>
      <w:bookmarkStart w:id="33" w:name="_Toc6843"/>
      <w:r>
        <w:rPr>
          <w:rFonts w:hint="eastAsia"/>
        </w:rPr>
        <w:t>功能需求</w:t>
      </w:r>
      <w:bookmarkEnd w:id="33"/>
    </w:p>
    <w:p w14:paraId="10787B5E">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系统功能通过“感知层-判定层-教练层”三级递进架构实现，确保了从底层信号捕捉到高层决策输出的严密逻辑闭环。</w:t>
      </w:r>
    </w:p>
    <w:p w14:paraId="2A043526">
      <w:pPr>
        <w:pStyle w:val="5"/>
      </w:pPr>
      <w:bookmarkStart w:id="34" w:name="_Toc18262"/>
      <w:r>
        <w:rPr>
          <w:rFonts w:hint="eastAsia"/>
        </w:rPr>
        <w:t>**功能模块</w:t>
      </w:r>
      <w:bookmarkEnd w:id="34"/>
    </w:p>
    <w:p w14:paraId="06F45DCD">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感知引擎模块是系统的“眼睛”，它不仅利用改良的 TrackNetV3 模型在 27 通道输入下实现高速小目标的像素定位，还集成了卡尔曼滤波器与样条曲线插值算法，对由于遮挡或模糊产生的轨迹断裂进行时空维度的平滑预测。</w:t>
      </w:r>
    </w:p>
    <w:p w14:paraId="7945D5A0">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裁判引擎模块承担了“规则化判决”的任务，它利用亚像素级的场地角点检出算法求解单应性矩阵，将像素落点精准映射至物理坐标，并根据预设的单/双打界内判定逻辑输出胜负裁决。智能教练模块作为系统的“大脑”，负责解析每一回合的击球逻辑，通过贝叶斯检索模型从 RAG 知识库中提取最优战术解，并驱动 DeepSeek-V3 大模型生成包含鼓励情绪与专业分析的语音指令。</w:t>
      </w:r>
    </w:p>
    <w:p w14:paraId="40D9642C">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最终，赛事统计模块负责将所有原始数据沉淀为可视化的深度报告，涵盖场区跑位热力图、击球时机直方图及关键分胜率波段图。</w:t>
      </w:r>
    </w:p>
    <w:p w14:paraId="57588BE9">
      <w:pPr>
        <w:pStyle w:val="4"/>
      </w:pPr>
      <w:bookmarkStart w:id="35" w:name="_Toc19381"/>
      <w:r>
        <w:rPr>
          <w:rFonts w:hint="eastAsia"/>
        </w:rPr>
        <w:t>性能需求</w:t>
      </w:r>
      <w:bookmarkEnd w:id="35"/>
    </w:p>
    <w:p w14:paraId="72742F53">
      <w:pPr>
        <w:pStyle w:val="5"/>
      </w:pPr>
      <w:bookmarkStart w:id="36" w:name="_Toc25913"/>
      <w:r>
        <w:rPr>
          <w:rFonts w:hint="eastAsia"/>
        </w:rPr>
        <w:t>时间特性</w:t>
      </w:r>
      <w:bookmarkEnd w:id="36"/>
    </w:p>
    <w:p w14:paraId="6726F776">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为了确保在瞬息万变的羽毛球竞技中实现“无感化辅助”，系统确立了严苛的低时延预算。视觉感知管道的端到端时延（从图像采集到坐标检出）必须稳定低于 33 毫秒，以支持 30 帧以上的实时渲染流。电子裁判的裁决逻辑必须在球体落地后的 200 毫秒内完成计算，并触发 AR 特效显示。对于涉及大模型推理的战术建议功能，云端检索与语音合成的全链路响应时间在 5G 环境下不得超过 1.5 秒，确保在回合间隙的 3 秒空档内完成战术播报。</w:t>
      </w:r>
    </w:p>
    <w:p w14:paraId="297902DA">
      <w:pPr>
        <w:pStyle w:val="5"/>
      </w:pPr>
      <w:bookmarkStart w:id="37" w:name="_Toc5433"/>
      <w:r>
        <w:rPr>
          <w:rFonts w:hint="eastAsia"/>
        </w:rPr>
        <w:t>适应性</w:t>
      </w:r>
      <w:bookmarkEnd w:id="37"/>
    </w:p>
    <w:p w14:paraId="6D318EC7">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系统必须具备在极端多变场馆环境下的鲁棒运行能力。通过基于直方图均衡化与自动白平衡校正的前端增强算法，确保系统在黄光、日光及频闪严重的复杂光照场景下依然能保持 95% 以上的检出召回率。模型在训练阶段引入了大量的场景增强样本，使其能兼容木地板、各色塑胶地（绿、蓝、红）乃至室外水泥地背景，且能自动处理背景中包含广告牌、走动人群等动态干扰物的情况，确保了从专业场馆到社区球场的全场景适应性。</w:t>
      </w:r>
    </w:p>
    <w:p w14:paraId="7CEFB22D">
      <w:pPr>
        <w:pStyle w:val="4"/>
      </w:pPr>
      <w:bookmarkStart w:id="38" w:name="_Toc32325"/>
      <w:r>
        <w:rPr>
          <w:rFonts w:hint="eastAsia"/>
        </w:rPr>
        <w:t>界面需求</w:t>
      </w:r>
      <w:bookmarkEnd w:id="38"/>
    </w:p>
    <w:p w14:paraId="0568FB20">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用户界面设计摒弃了繁琐的层级，转而追求“运动态友好”的极致交互体验。主控界面采用了高对比度的暗色赛博风格，关键按钮（如开始录制、模式切换）设计为大尺寸触控区域，以适应运动中大汗淋漓或佩戴手套后的操作习惯。AR 渲染层利用半透明荧光线条在实时画面中勾勒轨迹，并将核心物理参数（如球速仪表盘、计分板）悬浮于画面两侧，其字体与图标经过视觉优化，确保运动员在距离屏幕 5 米外的底线位置依然能一眼扫清核心信息，极大地降低了运动中的信息获取成本。</w:t>
      </w:r>
    </w:p>
    <w:p w14:paraId="44FCF0F8">
      <w:pPr>
        <w:pStyle w:val="4"/>
      </w:pPr>
      <w:bookmarkStart w:id="39" w:name="_Toc19435"/>
      <w:r>
        <w:rPr>
          <w:rFonts w:hint="eastAsia"/>
        </w:rPr>
        <w:t>接口需求</w:t>
      </w:r>
      <w:bookmarkEnd w:id="39"/>
    </w:p>
    <w:p w14:paraId="585E0681">
      <w:pPr>
        <w:pStyle w:val="5"/>
      </w:pPr>
      <w:bookmarkStart w:id="40" w:name="_Toc11462"/>
      <w:r>
        <w:rPr>
          <w:rFonts w:hint="eastAsia"/>
        </w:rPr>
        <w:t>硬件接口</w:t>
      </w:r>
      <w:bookmarkEnd w:id="40"/>
    </w:p>
    <w:p w14:paraId="2AB5F072">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系统深度调用移动端底层的硬件加速接口，通过 Android 的 Neural Networks API 或 iOS 的 Core ML 实现模型在 NPU/GPU 上的异构加速。摄像头接口通过私有缓冲区直接获取原始 YUV 帧，避开系统层的美颜或锐化算法，以保留最真实的运动边缘特征。同时，系统预留了基于低功耗蓝牙（BLE 5.0）的心率监测设备与智能拍柄感应器的同步接口，实现了心率曲线与击球力度的多源数据对齐。</w:t>
      </w:r>
    </w:p>
    <w:p w14:paraId="2491E031">
      <w:pPr>
        <w:pStyle w:val="5"/>
      </w:pPr>
      <w:bookmarkStart w:id="41" w:name="_Toc16444"/>
      <w:r>
        <w:rPr>
          <w:rFonts w:hint="eastAsia"/>
        </w:rPr>
        <w:t>软件接口</w:t>
      </w:r>
      <w:bookmarkEnd w:id="41"/>
    </w:p>
    <w:p w14:paraId="30CF63A7">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系统对内通过 Event Bus 实现各算法微模块的高速异步通信，确保感知结果能毫秒级送达判定引擎。对外则通过标准 RESTful 协议与云端 DeepSeek 模型服务、Firebase 云存储及微信社交开放平台进行交互。语音播报模块通过专用的封装接口调用系统底层的多语种 TTS 引擎，支持在后台模式下控制系统全局音频通道，确保战术指令在嘈杂环境中依然清晰可闻。</w:t>
      </w:r>
    </w:p>
    <w:p w14:paraId="49C4CEDB">
      <w:pPr>
        <w:pStyle w:val="4"/>
      </w:pPr>
      <w:bookmarkStart w:id="42" w:name="_Toc27001"/>
      <w:r>
        <w:rPr>
          <w:rFonts w:hint="eastAsia"/>
        </w:rPr>
        <w:t>其他需求</w:t>
      </w:r>
      <w:bookmarkEnd w:id="42"/>
    </w:p>
    <w:p w14:paraId="5151A597">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在隐私安全方面，系统严格遵循 GDPR 标准，所有上传至云端进行战术复盘的视频流在端侧导出前均会通过实时检测算法对非用户的人脸及背景敏感标志进行动态高斯模糊处理。系统具备卓越的断网生存能力，内置了轻量级的离线判定逻辑与本地 SQLite 缓存机制，当赛场网络环境恶化时，系统将自动将计算结果暂存于本地，待检测到稳定网络后再执行贝叶斯参数的异步上云同步，确保了在偏远场地依然能维持核心裁判功能的连续性。</w:t>
      </w:r>
    </w:p>
    <w:p w14:paraId="743889C3">
      <w:pPr>
        <w:pStyle w:val="3"/>
      </w:pPr>
    </w:p>
    <w:p w14:paraId="1E72C3A3">
      <w:pPr>
        <w:pStyle w:val="3"/>
        <w:ind w:firstLine="480"/>
      </w:pPr>
    </w:p>
    <w:bookmarkEnd w:id="1"/>
    <w:bookmarkEnd w:id="2"/>
    <w:bookmarkEnd w:id="3"/>
    <w:bookmarkEnd w:id="4"/>
    <w:bookmarkEnd w:id="5"/>
    <w:bookmarkEnd w:id="6"/>
    <w:bookmarkEnd w:id="7"/>
    <w:p w14:paraId="27CE37F7">
      <w:pPr>
        <w:pStyle w:val="3"/>
        <w:ind w:firstLine="480"/>
        <w:sectPr>
          <w:footerReference r:id="rId8" w:type="first"/>
          <w:pgSz w:w="11906" w:h="16838"/>
          <w:pgMar w:top="1440" w:right="1800" w:bottom="1440" w:left="1800" w:header="851" w:footer="992" w:gutter="0"/>
          <w:cols w:space="425" w:num="1"/>
          <w:docGrid w:type="lines" w:linePitch="312" w:charSpace="0"/>
        </w:sectPr>
      </w:pPr>
      <w:bookmarkStart w:id="43" w:name="_Toc255826542"/>
      <w:bookmarkEnd w:id="43"/>
    </w:p>
    <w:p w14:paraId="1E70D8B6">
      <w:pPr>
        <w:pStyle w:val="2"/>
      </w:pPr>
      <w:bookmarkStart w:id="44" w:name="_Toc29141"/>
      <w:r>
        <w:rPr>
          <w:rFonts w:hint="eastAsia"/>
        </w:rPr>
        <w:t>概要设计</w:t>
      </w:r>
      <w:bookmarkEnd w:id="44"/>
    </w:p>
    <w:p w14:paraId="0FE144AB">
      <w:pPr>
        <w:pStyle w:val="4"/>
      </w:pPr>
      <w:bookmarkStart w:id="45" w:name="_Toc32695"/>
      <w:r>
        <w:rPr>
          <w:rFonts w:hint="eastAsia"/>
        </w:rPr>
        <w:t>处理流程</w:t>
      </w:r>
      <w:bookmarkEnd w:id="45"/>
    </w:p>
    <w:p w14:paraId="241DBE08">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系统的核心处理链路起始于高频视频流的实时捕获。在移动端侧，感知管道采用并行化流水线设计：第一阶段通过双缓冲（Double Buffering）机制平衡图像采集与预处理的速率差，同时并行执行基于中值滤波的背景动态建模与基于 YOLO-Tiny 的人体关键点初筛。当 TrackNetV3 核心网络在时序窗口内通过热力图极大值点锁定羽毛球像素坐标后，系统立即触发几何映射引擎，利用预求解的单应性矩阵将像素位移实时换算为物理落点坐标及矢量球速。</w:t>
      </w:r>
    </w:p>
    <w:p w14:paraId="6021814B">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这一物理特征流随后进入状态判定层，系统根据物理轨迹的斜率突变自动定位击球瞬间，并对照标准单/双打判罚逻辑输出即时的胜负裁决。若当前回合被标记为“具备分析价值”，系统将自动剪辑死球前后的关键视频帧并提取特征向量上传至云端。在云端，系统启动贝叶斯记忆检索逻辑，在分布式向量库中匹配最优战术模板，并由 DeepSeek-V3 协同引擎生成拟人化的战术指导文案。最终结果通过高带宽的 WebSocket 通道回传至手机端，由 AR 渲染引擎以 60fps 的帧率将战术引导线条、物理仪表盘等信息无缝叠加在实时预览画面中，完成从光影输入到智能反馈的全链路闭环。</w:t>
      </w:r>
    </w:p>
    <w:p w14:paraId="2AD4565E">
      <w:pPr>
        <w:pStyle w:val="4"/>
      </w:pPr>
      <w:bookmarkStart w:id="46" w:name="_Toc1948"/>
      <w:r>
        <w:rPr>
          <w:rFonts w:hint="eastAsia"/>
        </w:rPr>
        <w:t>总体结构设计</w:t>
      </w:r>
      <w:bookmarkEnd w:id="46"/>
    </w:p>
    <w:p w14:paraId="5FE6DA93">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本系统采用深度解耦的纵向四层架构设计，确保了在跨硬件平台下依然能保持卓越的性能表现。最底层为“端侧高性能推理层”，该层基于 C++ 与汇编级指令集构建，针对不同芯片平台实现了 TensorRT（NVIDIA）、CoreML（Apple）及 NNAPI（Android）的异构封装，确保感知模型能以极低功耗全速运行。其上为“业务逻辑驱动层”，采用 Python 构建核心状态机与数据分发总线，负责协调多传感器数据对齐、物理几何换算以及判罚逻辑的执行。</w:t>
      </w:r>
    </w:p>
    <w:p w14:paraId="3F1F1495">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在表现层级，系统采用 Dart 语言构建了跨端的 Flutter UI 框架，利用 Skia 渲染引擎的高性能绘图特性实现了流畅的 AR 战术叠加与实时数据可视化界面。云端架构则基于 Kubernetes（K8s）构建了弹性伸缩的微服务集群，利用 FastAPI 封装了战术记忆库、LLM 生成代理以及贝叶斯进化引擎。这种“重感知下放、强策略上浮”的设计理念，不仅极大地减轻了移动端的发热与降频风险，更赋予了系统在处理海量并发赛事请求时的水平扩展能力。</w:t>
      </w:r>
    </w:p>
    <w:p w14:paraId="5692A85E">
      <w:pPr>
        <w:pStyle w:val="4"/>
      </w:pPr>
      <w:bookmarkStart w:id="47" w:name="_Toc10236"/>
      <w:r>
        <w:rPr>
          <w:rFonts w:hint="eastAsia"/>
        </w:rPr>
        <w:t>功能设计</w:t>
      </w:r>
      <w:bookmarkEnd w:id="47"/>
    </w:p>
    <w:p w14:paraId="70084AB1">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本系统的功能设计内核建立在“零人工干预、全自动裁决”的极致无人值守理念之上。系统初始化完成后，内置的 CourtDetector 模块会自动搜索画面中的标准蓝绿场地色块，利用亚像素级的角点回归算法定位场馆角点，从而实现场地的自动无感定标，用户无需进行任何手动的物理点位核准。</w:t>
      </w:r>
    </w:p>
    <w:p w14:paraId="3EBAF7A7">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在比赛进程中，系统引入了多模态触发机制。除了常规的视觉动作捕捉外，系统还实时分析环境音频流，通过识别羽毛球击打瞬间特有的高频脉冲声波，自动触发关键回合的切片录制与胜负判定流程。这一设计成功过滤了场边走动或观众干扰产生的视觉伪影，确保了裁决的严肃性。此外，系统的“全息复盘”功能支持在比赛结束后自动生成包含 3D 轨迹回放的短视频，并智能标记关键分失误的姿态缺陷，将传统的“看录像”升级为交互式的“拆战术”，实现了从被动工具向主动助教的功能跨越。</w:t>
      </w:r>
    </w:p>
    <w:p w14:paraId="095CAC9D">
      <w:pPr>
        <w:pStyle w:val="4"/>
      </w:pPr>
      <w:bookmarkStart w:id="48" w:name="_Toc30884"/>
      <w:r>
        <w:rPr>
          <w:rFonts w:hint="eastAsia"/>
        </w:rPr>
        <w:t>数据流转设计</w:t>
      </w:r>
      <w:bookmarkEnd w:id="48"/>
    </w:p>
    <w:p w14:paraId="197FA860">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数据流转遵循“多维输入、语义收敛、精简回传”的战略路径，有效解决了体育场景中大数据量与实时性要求的冲突。在端侧起始点，原始的海量“像素流”在感知层经过极致的降维压缩，仅保留骨骼关键点、轨迹坐标及物理球速等核心特征数据。这一策略将上行带宽压力降低了 99% 以上，同时因剥离了环境背景与无关人像，从源头上保障了用户隐私。</w:t>
      </w:r>
    </w:p>
    <w:p w14:paraId="617BC9FE">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这些特征数据在判定层汇聚后，被转化为包含比赛分值、主动/被动局势标签的“语义流”。当系统检测到战术进化契机时，精简的语义数据包通过加密链路上传至云端进行大模型关联推理。云端反馈的结果不再是庞大的多媒体包，而是包含 AR 渲染指令集、战术推荐索引及语音播报文本的“指令流”。这些高度压缩的指令包由移动端本地的资源库负责解码还原，最终通过扬声器与屏幕呈现给用户。这种流转模式确保了即使在网络波动环境下，基础的裁判判罚功能依然能在本地离线运行，维持了系统的高可用性。</w:t>
      </w:r>
    </w:p>
    <w:p w14:paraId="647AB48C">
      <w:pPr>
        <w:pStyle w:val="4"/>
      </w:pPr>
      <w:bookmarkStart w:id="49" w:name="_Toc9093"/>
      <w:r>
        <w:rPr>
          <w:rFonts w:hint="eastAsia"/>
        </w:rPr>
        <w:t>用户界面设计</w:t>
      </w:r>
      <w:bookmarkEnd w:id="49"/>
    </w:p>
    <w:p w14:paraId="26A697D2">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UI 交互逻辑深度贯彻了“运动态无干扰、关键信息秒达”的设计哲学，提出了针对羽毛球场景的“三步直达”极简操作流。首页即是核心战位预览窗口，支持一键开启全自动监控模式，避免了繁杂的参数设置消耗运动员的体力与精力。二级页面作为深度复盘中心，采用了多维联动的可视化仪表盘，用户通过简单的水平滑动即可在“物理统计（球速、力度）”、“战术诊断（落点分布、局势占优率）”与“生物力学分析”之间快速切换。</w:t>
      </w:r>
    </w:p>
    <w:p w14:paraId="71C86A75">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三级页面则聚焦于用户的个人成长生态，通过建立数字化的“战术基因图谱”与社交排名体系，让枯燥的技术参数变得具备社交互动属性。在视觉表现上，系统采用了极具未来感的“赛博运动（Cyber-Sport）”风格，针对运动场景中的远距离视认性进行了排版优化，确保用户在后场跳杀结束后，仅凭余光扫视场边的手机屏幕，即可清晰感知当前比分与 AI 弹出的即时鼓励气泡，真正实现了交互体验的零负担。</w:t>
      </w:r>
    </w:p>
    <w:p w14:paraId="605BEEF6">
      <w:pPr>
        <w:pStyle w:val="4"/>
      </w:pPr>
      <w:bookmarkStart w:id="50" w:name="_Toc30144"/>
      <w:r>
        <w:rPr>
          <w:rFonts w:hint="eastAsia"/>
        </w:rPr>
        <w:t>数据结构设计</w:t>
      </w:r>
      <w:bookmarkEnd w:id="50"/>
    </w:p>
    <w:p w14:paraId="7941F40B">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核心数据结构的设计在灵活性与存储密度之间取得了完美平衡，旨在支撑百万级比赛回合的高效存取。轨迹点被定义为一个紧凑的六维浮点数结构体，包含物理空间坐标</w:t>
      </w:r>
      <m:oMath>
        <m:r>
          <m:rPr/>
          <w:rPr>
            <w:rFonts w:hint="default" w:ascii="Cambria Math" w:hAnsi="Cambria Math" w:eastAsia="宋体"/>
            <w:sz w:val="24"/>
          </w:rPr>
          <m:t>x,y,z</m:t>
        </m:r>
      </m:oMath>
      <w:r>
        <w:t>、实时矢量速度</w:t>
      </w:r>
      <m:oMath>
        <m:r>
          <m:rPr/>
          <w:rPr>
            <w:rFonts w:hint="default" w:ascii="Cambria Math" w:hAnsi="Cambria Math" w:eastAsia="宋体"/>
            <w:sz w:val="24"/>
          </w:rPr>
          <m:t>v</m:t>
        </m:r>
      </m:oMath>
      <w:r>
        <w:t>、切向加速度</w:t>
      </w:r>
      <m:oMath>
        <m:r>
          <m:rPr/>
          <w:rPr>
            <w:rFonts w:hint="default" w:ascii="Cambria Math" w:hAnsi="Cambria Math" w:eastAsia="宋体"/>
            <w:sz w:val="24"/>
          </w:rPr>
          <m:t>a</m:t>
        </m:r>
      </m:oMath>
      <w:r>
        <w:t>以及微秒级时间戳</w:t>
      </w:r>
      <m:oMath>
        <m:r>
          <m:rPr/>
          <w:rPr>
            <w:rFonts w:hint="default" w:ascii="Cambria Math" w:hAnsi="Cambria Math" w:eastAsia="宋体"/>
            <w:sz w:val="24"/>
          </w:rPr>
          <m:t>t</m:t>
        </m:r>
      </m:oMath>
      <w:r>
        <w:t>。这一结构能够支撑精密的抛物线拟合与击球力量推算。战术记忆库则采用了基于向量嵌入（Embedding）的存储模式，将复杂的击球序列映射为 768 维的高维特征向量，存储于分布式的向量空间中，以支持 RAG 引擎的语义检索。</w:t>
      </w:r>
    </w:p>
    <w:p w14:paraId="1E53C98E">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此外，系统的进化核心存储结构为“贝叶斯战术分布表”，该表为每一位用户维护了一个包含战术类型索引及其对应的 Beta 分布参数对（Alpha, Beta）的散列表。这些参数不仅记录了历史胜负频次，更通过引入时间衰减因子动态反映了用户近期竞技状态的波动。这种多态化的数据结构设计，既满足了前端 AR 实时渲染的极致性能要求，又为云端大模型的个性化深度推荐提供了颗粒度极细的训练语料。</w:t>
      </w:r>
    </w:p>
    <w:p w14:paraId="18168243">
      <w:pPr>
        <w:pStyle w:val="4"/>
      </w:pPr>
      <w:bookmarkStart w:id="51" w:name="_Toc18985"/>
      <w:r>
        <w:rPr>
          <w:rFonts w:hint="eastAsia"/>
        </w:rPr>
        <w:t>接口设计</w:t>
      </w:r>
      <w:bookmarkEnd w:id="51"/>
    </w:p>
    <w:p w14:paraId="07A97B71">
      <w:pPr>
        <w:pStyle w:val="5"/>
      </w:pPr>
      <w:bookmarkStart w:id="52" w:name="_Toc24725"/>
      <w:r>
        <w:rPr>
          <w:rFonts w:hint="eastAsia"/>
        </w:rPr>
        <w:t>外部接口</w:t>
      </w:r>
      <w:bookmarkEnd w:id="52"/>
    </w:p>
    <w:p w14:paraId="7F92D8F4">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本系统的外部接口体系构建在高度安全且标准化的协议之上，旨在实现与主流互联网生态的无缝整合。在账户体系与支付层面，系统通过微信开放平台接口实现了 OAuth2.0 授权登录流程，在确保用户隐私的前提下获取必要的脱敏基础信息，并集成微信支付 SDK 以支撑后续的订阅制商业模式。数据交互接口严格遵循 RESTful API 规范，利用 JSON 作为数据载体，针对第三方体育平台（如运动计时、计分展示平台）提供了基于 HATEOAS 原则的自解释接口。</w:t>
      </w:r>
    </w:p>
    <w:p w14:paraId="41532E37">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此外，针对体育社交场景，系统开发了专用的“高光分享”接口，支持将带 AR 轨迹的 15 秒短视频通过 CDN 加速链路实时分发至社交媒体。所有对外接口均采用 TLS 1.3 加密传输，并引入了基于 JWT（JSON Web Token）的状态维护机制与动态签名校验，确保了在多终端访问下的数据主权与交易安全，实现了从单机工具向互联生态的平滑跨越。</w:t>
      </w:r>
    </w:p>
    <w:p w14:paraId="28BC552C">
      <w:pPr>
        <w:pStyle w:val="5"/>
      </w:pPr>
      <w:bookmarkStart w:id="53" w:name="_Toc17292"/>
      <w:r>
        <w:rPr>
          <w:rFonts w:hint="eastAsia"/>
        </w:rPr>
        <w:t>内部接口</w:t>
      </w:r>
      <w:bookmarkEnd w:id="53"/>
    </w:p>
    <w:p w14:paraId="03EF364C">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系统内部各核心组件通过高性能的事件总线（Event Bus）架构实现了解耦与高效协作。感知引擎作为数据源头，以 30Hz 的频率向总线发布包含骨骼点、球坐标及置信度评分的结构化消息。裁判引擎与智能教练引擎作为订阅者，根据预设的过滤规则（如“置信度 &gt; 0.85”）实时捕获相关事件并触发各自的逻辑计算。</w:t>
      </w:r>
    </w:p>
    <w:p w14:paraId="32DD145F">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这种基于发布/订阅（Pub/Sub）模式的内部接口设计，极大地提升了系统的并发处理能力与可扩展性：例如，当需要新增一个“场馆灯光分析”功能时，只需新增一个订阅者即可，无需修改现有的视觉感知代码。内部通信采用了 ProtoBuf 二进制序列化协议，相比传统的 JSON 序列化，数据包体积缩小了 60% 以上，处理延迟降低了 40%，确保了在处理高吞吐量的多目轨迹流时，系统内部的数据总线不会成为性能瓶颈，保障了视听交互的极致丝滑。</w:t>
      </w:r>
    </w:p>
    <w:p w14:paraId="39B75C56">
      <w:pPr>
        <w:pStyle w:val="4"/>
      </w:pPr>
      <w:bookmarkStart w:id="54" w:name="_Toc17505"/>
      <w:r>
        <w:rPr>
          <w:rFonts w:hint="eastAsia"/>
        </w:rPr>
        <w:t>错误/异常处理设计</w:t>
      </w:r>
      <w:bookmarkEnd w:id="54"/>
    </w:p>
    <w:p w14:paraId="5B2FD71E">
      <w:pPr>
        <w:pStyle w:val="5"/>
      </w:pPr>
      <w:bookmarkStart w:id="55" w:name="_Toc12131"/>
      <w:r>
        <w:rPr>
          <w:rFonts w:hint="eastAsia"/>
        </w:rPr>
        <w:t>错误/异常输出信息</w:t>
      </w:r>
      <w:bookmarkEnd w:id="55"/>
    </w:p>
    <w:p w14:paraId="6749CE11">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系统构建了从硬件层到应用层的全方位“预飞检查（Pre-flight Check）”预警体系，旨在通过可视化的诊断信息引导用户排除故障。针对摄像头权限缺失、光照度低于 50 LUX（导致模型置信度骤降）或网络连接超时等典型场景，系统内置了 30 余类标准错误代码，并将其转化为带有即时对策的 UI 弹窗。</w:t>
      </w:r>
    </w:p>
    <w:p w14:paraId="7CF52CD0">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例如，当后端检测到移动端 NPU 温度触发阈值导致降频时，系统会在 HUD 界面右上角弹出橙色预警气泡，提示“设备过热，AI 帧率已自动下调”；当球场识别算法置信度不足时，系统会动态渲染虚线边框并语音提示“请微调拍摄角度以包含四个底线角点”。所有错误日志均会按时间戳、设备指纹及上下文环境进行本地持久化，并利用死球间隙异步上传至 Sentry 监控平台。这套详尽的输出机制确保了即使是非技术背景的运动员，也能在系统遇到视觉遮挡或硬件瓶颈时，快速定位问题并采取正确的物理干预措施，极大地降低了产品的运维沟通成本。</w:t>
      </w:r>
    </w:p>
    <w:p w14:paraId="440B5EF1">
      <w:pPr>
        <w:pStyle w:val="5"/>
      </w:pPr>
      <w:bookmarkStart w:id="56" w:name="_Toc9680"/>
      <w:r>
        <w:rPr>
          <w:rFonts w:hint="eastAsia"/>
        </w:rPr>
        <w:t>错误/异常处理对策</w:t>
      </w:r>
      <w:bookmarkEnd w:id="56"/>
    </w:p>
    <w:p w14:paraId="068ABACA">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针对复杂的实时运动场景，系统确立了“分级释放、优雅降级”的异常处理对策。当检测到系统内存占用触发红线（如录制过长或后台进程干扰）时，系统会自动启动分级释放机制，优先切断低优先级的历史数据渲染，确保视觉感知与自动裁判这两大核心实时任务拥有最高的算力配额。</w:t>
      </w:r>
    </w:p>
    <w:p w14:paraId="3155190C">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针对云端服务的不可抗力中断（如网络信号瞬时切断或服务器故障），系统内置了“ fail-safe ”本地降级方案：此时系统将自动关闭基于 DeepSeek 的战术语义分析功能，转而回退至手机本地运行的轻量级物理规则引擎。这意味着用户虽然暂时无法获得拟人化的战术点评，但依然能获得即时的球速测量与界内界外裁决结果。待网络连接恢复后，本地暂存的特征包会自动执行断点续传，并在后台触发滞后的贝叶斯参数更新。这种具备“弹性韧性”的对策设计，确保了在偏远球馆或极高并发环境下，系统的核心裁判功能始终处于 100% 可用状态，杜绝了比赛因技术故障而中断的尴尬。</w:t>
      </w:r>
    </w:p>
    <w:p w14:paraId="53471160">
      <w:pPr>
        <w:pStyle w:val="4"/>
      </w:pPr>
      <w:bookmarkStart w:id="57" w:name="_Toc23650"/>
      <w:r>
        <w:rPr>
          <w:rFonts w:hint="eastAsia"/>
        </w:rPr>
        <w:t>系统配置策略</w:t>
      </w:r>
      <w:bookmarkEnd w:id="57"/>
    </w:p>
    <w:p w14:paraId="0AF57CE4">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系统采用了先进的“热更新配置与环境感知”策略，旨在实现对千差万别的羽毛球场馆环境进行分钟级的自适应调优。我们将算法层面的关键阈值（如球体检出置信度下限、运动轨迹平滑系数、光影补偿增益）从硬编码中剥离，集中存储于远程的配置中心（Config Server）。开发团队无需重新发布安装包，即可针对特定的季节（如日照强度的季节变化）或特定类型的场馆（如深绿色塑胶场与蓝色塑胶场）下发针对性的“场馆档案文件（Arena Profiles）”。</w:t>
      </w:r>
    </w:p>
    <w:p w14:paraId="3B0D8177">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系统前端还具备自适应的特征开关（Feature Flags）逻辑，能够根据当前设备的实时跑分结果，动态决定是否开启高耗能的 3D 骨骼渲染或实时背景虚化功能。这种灵活的配置策略不仅让 EVOSMASH 在不同档次的手机上都能寻找最优的能效比平衡点，更让系统具备了针对突发算法漏洞的快速热修复能力，确保了全球用户都能在第一时间享受到优化后的视觉感知参数，实现了软件定义体育的灵活性。</w:t>
      </w:r>
    </w:p>
    <w:p w14:paraId="56E8A76F">
      <w:pPr>
        <w:pStyle w:val="4"/>
      </w:pPr>
      <w:bookmarkStart w:id="58" w:name="_Toc27280"/>
      <w:r>
        <w:rPr>
          <w:rFonts w:hint="eastAsia"/>
        </w:rPr>
        <w:t>系统部署方案</w:t>
      </w:r>
      <w:bookmarkEnd w:id="58"/>
    </w:p>
    <w:p w14:paraId="3433E0D2">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本项目的部署流程深度践行了云原生（Cloud Native）与 DevOps 自动化理念。云端后端基于 Docker 容器镜像体系构建，依托 Kubernetes 集群实现微服务的自动弹性伸缩与健康检查。我们采用了蓝绿部署（Blue-Green Deployment）策略，确保在进行大模型逻辑升级或知识库更新时，新老版本能够平滑切换，实现用户感知侧的零停机运行。</w:t>
      </w:r>
    </w:p>
    <w:p w14:paraId="74E6562A">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端侧发布则整合了 App Store 分阶段分发机制与 Firebase 实时配置工具。所有代码提交均会触发 GitHub Actions 自动化流水线，执行包含 Flutter 单元测试、感知算法回归测试以及内存泄露扫描在内的严苛质量检查。编译生成的版本会优先推送至内部 Beta 测试组进行实地球馆验证，待各项性能指标（如平均功耗、崩溃率、判罚准确率）达标后，方可一键分发至全球各地区分发渠道。这种从源码到终端的全链路自动化部署方案，极大地缩短了从技术研发到用户手中的转化周期，为产品的快速迭代与功能创新提供了坚实的工业化流水线支撑。</w:t>
      </w:r>
    </w:p>
    <w:p w14:paraId="0F85C7D0">
      <w:pPr>
        <w:pStyle w:val="4"/>
      </w:pPr>
      <w:bookmarkStart w:id="59" w:name="_Toc27654"/>
      <w:r>
        <w:rPr>
          <w:rFonts w:hint="eastAsia"/>
        </w:rPr>
        <w:t>跨端应用架构设计</w:t>
      </w:r>
      <w:bookmarkEnd w:id="59"/>
    </w:p>
    <w:p w14:paraId="08681C98">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EVOSMASH 的交互层基于 Flutter 3.0 框架构建，通过精妙的跨端架构设计解决了“跨平台一致性”与“高性能硬件接入”的矛盾。我们设计了一套高效的多线程通信桥接机制：UI 层由 Dart 语言编写，利用 Skia 渲染引擎以 60fps 的频率渲染 AR 战术叠加层与动态 HUD 组件；底层的重计算与硬件敏感任务则通过系统原生的 Platform Channels（Method Channel / Event Channel）下沉至 C++ 实现的 Native 层。</w:t>
      </w:r>
    </w:p>
    <w:p w14:paraId="44DA845D">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在 Native 层中，系统根据平台特性直接调用 iOS 的 Metal 框架或 Android 的 Vulkan 接口，对视频帧进行零拷贝（Zero-copy）的内存流转与硬件硬解码。这种架构确保了复杂的轨迹绘制与实时骨骼渲染能够像原生游戏一样流畅，同时又保留了 Flutter 在构建复杂业务逻辑与动态皮肤时的极高开发效率。此外，针对羽毛球这种高频跳动场景，我们特别优化了渲染管线，实现了 AR 线条与底层视频帧的亚像素级对齐，确保了在快速挥拍时，渲染出的战术轨迹不会产生视觉脱节感，为用户带来了极致的沉浸式数字化竞技体验。</w:t>
      </w:r>
    </w:p>
    <w:p w14:paraId="60617C44">
      <w:pPr>
        <w:pStyle w:val="4"/>
      </w:pPr>
      <w:bookmarkStart w:id="60" w:name="_Toc24207"/>
      <w:r>
        <w:rPr>
          <w:rFonts w:hint="eastAsia"/>
        </w:rPr>
        <w:t>其他相关技术与方案</w:t>
      </w:r>
      <w:bookmarkEnd w:id="60"/>
    </w:p>
    <w:p w14:paraId="68C07378">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为了应对羽毛球这一特定运动领域的极端挑战，系统引入了一系列前瞻性的辅助技术方案。在视觉纠偏层面，我们集成了一种改进的基于中值滤波（Median Filtering）的背景自适应提取算法，专门用于滤除室内场馆高频频闪的日光灯产生的摩尔纹干扰。在声学维度，系统创新性地采用了音频分频与脉冲检测技术，能够从嘈杂的馆背景音中精确锁定球托受力的特定音频特征频率，将其作为视觉感知的“时间锚点”。</w:t>
      </w:r>
    </w:p>
    <w:p w14:paraId="2DDB906E">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这种“视听融合（AV Fusion）”方案成功解决了纯视觉方案在羽毛球与球拍重合瞬间的定位不确定性，通过声波传播速度的逆向补偿，将击球瞬间的定位精度进一步提升了 15%。此外，针对移动端的长视频处理压力，系统部署了基于领域知识的视频切片策略：它能通过混合有限状态机（FSM）智能识别比赛中的间歇期与死球期，自动关闭 NPU 的高负载推理模式并启动异步后台上传，这种具备“场景意识”的低功耗管理方案，显著延长了设备的单次录制时长，确保了用户能够完整记录并分析一场长达两小时的高强度羽毛球对抗。</w:t>
      </w:r>
    </w:p>
    <w:p w14:paraId="30BBEE65">
      <w:pPr>
        <w:pStyle w:val="2"/>
      </w:pPr>
      <w:bookmarkStart w:id="61" w:name="_Toc29030"/>
      <w:r>
        <w:rPr>
          <w:rFonts w:hint="eastAsia"/>
        </w:rPr>
        <w:t>数据库设计</w:t>
      </w:r>
      <w:bookmarkEnd w:id="61"/>
    </w:p>
    <w:p w14:paraId="2CB3A193">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本系统采用了前瞻性的“混合持久化（Polyglot Persistence）”存储架构，旨在通过非关系型（NoSQL）与关系型（SQL）数据库的异构互补，完美适配体育大数据场景下对“强一致性事务”与“高并发非结构化读写”的双重需求。在核心业务层，MySQL 承担了系统“真理之源”的角色，负责存储用户账户权限、实名信息、严谨的正式赛事纪录以及涉及排名的社交积分数据。依托于 InnoDB 存储引擎的行级锁与 MVCC 机制，系统能确保在多用户并发冲击排行榜或更新订阅状态时，数据操作符合严格的 ACID 事务特性，从根本上杜绝了脏读或资产虚增等逻辑风险。</w:t>
      </w:r>
    </w:p>
    <w:p w14:paraId="07F05B8F">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针对海量的、具备时间序列特征的运动轨迹流与视频元数据，系统选用了高性能的文档型数据库 MongoDB 进行承载。由于每一回合（Rally）生成的球体坐标数组长度不一，且未来可能动态增加球拍形变、心率波段等非预设维度，MongoDB 的 Schema-less 特性提供了极致的扩展灵活性，支持以 BSON 格式高效存储深嵌套的轨迹对象，其内置的分片分发机制亦确保了在 TB 级数据压力下，系统的读写延迟依然能维持在毫秒量级。</w:t>
      </w:r>
    </w:p>
    <w:p w14:paraId="40B364B4">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在 AI 认知的核心环节，系统引入了 ChromaDB 向量数据库，专门用于存储通过深度学习提取的战术场景高维嵌入（Embedding）。这一设计支撑了 RAG（检索增强生成）引擎的语义搜索，使得 AI 教练能实时在海量的世界冠军级战术案例中，检索出与当前用户局势最相似的解法方案。在性能优化层面，数据库设计中引入了精密的多级索引机制，针对用户 UID、比赛时间戳、场馆 ID 空间索引等常用查询维度进行了定制化优化，配合读写分离与缓存预热策略，确保了无论是即时的高光片段调取还是长周期的技术进阶分析，系统均能提供极致顺滑的响应体验。</w:t>
      </w:r>
    </w:p>
    <w:p w14:paraId="5392364A">
      <w:pPr>
        <w:pStyle w:val="3"/>
      </w:pPr>
    </w:p>
    <w:p w14:paraId="5866E858">
      <w:pPr>
        <w:pStyle w:val="3"/>
      </w:pPr>
    </w:p>
    <w:p w14:paraId="14B7925E">
      <w:pPr>
        <w:pStyle w:val="3"/>
        <w:ind w:firstLine="480"/>
      </w:pPr>
    </w:p>
    <w:p w14:paraId="2671E962">
      <w:pPr>
        <w:pStyle w:val="3"/>
        <w:ind w:firstLine="480"/>
        <w:sectPr>
          <w:pgSz w:w="11906" w:h="16838"/>
          <w:pgMar w:top="1440" w:right="1800" w:bottom="1440" w:left="1800" w:header="851" w:footer="992" w:gutter="0"/>
          <w:cols w:space="425" w:num="1"/>
          <w:docGrid w:type="lines" w:linePitch="312" w:charSpace="0"/>
        </w:sectPr>
      </w:pPr>
    </w:p>
    <w:p w14:paraId="0C058696">
      <w:pPr>
        <w:pStyle w:val="2"/>
      </w:pPr>
      <w:bookmarkStart w:id="62" w:name="_Toc19451"/>
      <w:r>
        <w:rPr>
          <w:rFonts w:hint="eastAsia"/>
        </w:rPr>
        <w:t>手机端侧部署设计</w:t>
      </w:r>
      <w:bookmarkEnd w:id="62"/>
    </w:p>
    <w:p w14:paraId="4E9A0E29">
      <w:pPr>
        <w:pStyle w:val="4"/>
      </w:pPr>
      <w:bookmarkStart w:id="63" w:name="_Toc19358"/>
      <w:r>
        <w:rPr>
          <w:rFonts w:hint="eastAsia"/>
        </w:rPr>
        <w:t>手机环境需求</w:t>
      </w:r>
      <w:bookmarkEnd w:id="63"/>
    </w:p>
    <w:p w14:paraId="4D38BEEB">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为了确保 EVOSMASH 的高精度感知算法能够在各种异构算力环境下保持稳健运行，系统对移动端设备确立了严格的“基准性能红线”。最低硬件要求为具备独立张量加速单元（如高通骁龙 8 系列的 Hexagon AI 引擎、Apple A 系列的神经网络处理单元 NPU 或天玑 APU）的智能设备。这一门槛的设定是为了规避传统 CPU/GPU 软解运动模型时产生的剧烈发热、降频以及高达 100ms 以上的不可容忍时延，确保在 1080P/60fps 的视频输入下，单帧推理耗时被压缩在 16ms 的物理极限内，保障动作捕捉的实时性。</w:t>
      </w:r>
    </w:p>
    <w:p w14:paraId="2F9038A6">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在资源管理维度，系统通过自研的“环形缓冲区管理（Circular Buffer Management）”与算子知识蒸馏技术，将整个核心检测管道的峰值内存占用（RSS）控制在 400MB 以内。这意味着即便是背景任务繁重的业余球友设备，也能在后台维持长周期的视频采集与实时分析而不被系统内核强制回收。同时，为了降低用户的初次下载壁垒，核心安装包体积利用 LLVM 符号混淆、静态资源 WebP 极致压缩以及“动态模型加载（On-demand Weights Loading）”技术，被压缩在 80MB 左右的极简规模。</w:t>
      </w:r>
    </w:p>
    <w:p w14:paraId="00C616E2">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此外，由于系统涉及亚像素级的视觉分析与声音脉冲辅助校准，在权限访问层级，系统需向用户申请具备最高优先级的 Camera 原始像素帧（Raw YUV/RGB）访问权限，以绕过 ISP 自带的降噪与美颜滤镜，保留羽毛球最原始的边缘特征。同时，需获取麦克风的实时采样权（PCM 原始流），用于通过声频特征捕获击球瞬间的时间戳锚点。系统在底层实现上严格遵循端侧处理原则，确保所有的音视频特征在内存中阅后即焚，从架构源头上构建了严密的隐私安全护城河。</w:t>
      </w:r>
    </w:p>
    <w:p w14:paraId="608700A5">
      <w:pPr>
        <w:pStyle w:val="3"/>
        <w:ind w:firstLine="480"/>
      </w:pPr>
    </w:p>
    <w:p w14:paraId="0EDF3087">
      <w:pPr>
        <w:pStyle w:val="3"/>
        <w:ind w:firstLine="480"/>
      </w:pPr>
    </w:p>
    <w:p w14:paraId="0B47A7F3">
      <w:pPr>
        <w:pStyle w:val="3"/>
        <w:ind w:firstLine="480"/>
        <w:sectPr>
          <w:pgSz w:w="11906" w:h="16838"/>
          <w:pgMar w:top="1440" w:right="1800" w:bottom="1440" w:left="1800" w:header="851" w:footer="992" w:gutter="0"/>
          <w:cols w:space="425" w:num="1"/>
          <w:docGrid w:type="lines" w:linePitch="312" w:charSpace="0"/>
        </w:sectPr>
      </w:pPr>
    </w:p>
    <w:p w14:paraId="5A1A43DC">
      <w:pPr>
        <w:pStyle w:val="2"/>
      </w:pPr>
      <w:bookmarkStart w:id="64" w:name="_Toc1154"/>
      <w:r>
        <w:rPr>
          <w:rFonts w:hint="eastAsia"/>
        </w:rPr>
        <w:t>详细设计</w:t>
      </w:r>
      <w:bookmarkEnd w:id="64"/>
    </w:p>
    <w:p w14:paraId="56373F83">
      <w:pPr>
        <w:pStyle w:val="4"/>
      </w:pPr>
      <w:bookmarkStart w:id="65" w:name="_Toc16540"/>
      <w:r>
        <w:rPr>
          <w:rFonts w:hint="eastAsia"/>
        </w:rPr>
        <w:t>**功能模块</w:t>
      </w:r>
      <w:bookmarkEnd w:id="65"/>
    </w:p>
    <w:p w14:paraId="47CF120B">
      <w:pPr>
        <w:pStyle w:val="5"/>
      </w:pPr>
      <w:bookmarkStart w:id="66" w:name="_Toc28012"/>
      <w:r>
        <w:rPr>
          <w:rFonts w:hint="eastAsia"/>
        </w:rPr>
        <w:t>功能描述</w:t>
      </w:r>
      <w:bookmarkEnd w:id="66"/>
    </w:p>
    <w:p w14:paraId="6AFC563A">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视觉感知模块是系统的数字化基座，承担着将杂乱的光影信号转化为高维运动特征的重任。该模块通过高度并行的流水线架构，集成了三项核心任务：首先是“背景自适应扣除”，利用轻量级的混合高斯模型（MoG）动态锁定场馆背景，即便在光影产生细微波动或有人群在后场走动时，依然能提取出纯净的运动前景。其次是基于深度残差卷积的“目标检测任务”，该任务专门针对羽毛球这种微小、极速且常伴随剧烈运动模糊的物体进行了损失函数优化，利用多尺度的特征融合网络锁定球心的像素热力图。最后是“时序逻辑平滑”，它通过分析前后八帧图像的运动关联，在时间轴上构建一条连续的物理曲线。这三大子任务的有机结合，不仅实现了像素级的精准定位，更从算法源头上过滤了灯光频闪与背景杂讯，确保了系统感知源头的极高置信度。</w:t>
      </w:r>
    </w:p>
    <w:p w14:paraId="602A3565">
      <w:pPr>
        <w:pStyle w:val="5"/>
      </w:pPr>
      <w:bookmarkStart w:id="67" w:name="_Toc17239"/>
      <w:r>
        <w:rPr>
          <w:rFonts w:hint="eastAsia"/>
        </w:rPr>
        <w:t>性能描述</w:t>
      </w:r>
      <w:bookmarkEnd w:id="67"/>
    </w:p>
    <w:p w14:paraId="72BAF728">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为了在激烈的羽毛球对抗中提供“无延迟”的交互快感，该模块针对主流中端及旗舰移动平台实施了极致的算子加速优化。性能红线设定为单帧端到端推理耗时必须严格控制在 20 毫秒以内，这不仅要求视觉网络具备极高的参数效率，还需充分调动手机 NPU 的异构算力。在识别质量维度，系统要求对瞬时球速 300km/h 以上的小目标保持 95% 以上的检出召回率。这一性能指标意味着即便在球员高频挥拍遮挡或球体与浅色天花板重合的极端场景下，感知引擎依然能保持极高的追踪韧性。这种“高精度、低开销”的性能表现，为后续的 AR 战术叠加与实时胜负判罚留出了充足的算力冗余，确保了应用在长周期运行下依然能维持 60fps 的满帧渲染水平。</w:t>
      </w:r>
    </w:p>
    <w:p w14:paraId="58AB987E">
      <w:pPr>
        <w:pStyle w:val="5"/>
      </w:pPr>
      <w:bookmarkStart w:id="68" w:name="_Toc28019"/>
      <w:r>
        <w:rPr>
          <w:rFonts w:hint="eastAsia"/>
        </w:rPr>
        <w:t>输入</w:t>
      </w:r>
      <w:bookmarkEnd w:id="68"/>
    </w:p>
    <w:p w14:paraId="18AD1991">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模块的输入源直接对接移动端底层的原始图像捕获接口。我们强制要求输入流分辨率设定为标准的 1280x720（720P），这在保证像素密度足以识别微小羽毛球的同时，最大限度减轻了卷积运算的内存带宽压力。视频采集速率设定为 60fps（在支持硬件上可开启 120fps 模式），以确保对羽毛球高速飞行轨迹的高频采样。输入数据格式支持主流的 YUV420 原始字节流或优化后的 RGB 像素张量，系统会根据当前设备的硬件加速策略（如 OpenCL 或 Metal）自动选择最优的色彩空间转换路径。此外，输入流中还包含同步的微秒级系统时间戳（Timestamp），用于在时序平滑阶段进行精确的时间步长对齐，从而支撑后续的加速度与抛物线物理建模。</w:t>
      </w:r>
    </w:p>
    <w:p w14:paraId="03F5DD30">
      <w:pPr>
        <w:pStyle w:val="5"/>
      </w:pPr>
      <w:bookmarkStart w:id="69" w:name="_Toc26808"/>
      <w:r>
        <w:rPr>
          <w:rFonts w:hint="eastAsia"/>
        </w:rPr>
        <w:t>输出</w:t>
      </w:r>
      <w:bookmarkEnd w:id="69"/>
    </w:p>
    <w:p w14:paraId="516B3CCF">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视觉感知模块的输出是一组具备高度语义化的结构化张量，主要包含物体的归一化空间坐标</w:t>
      </w:r>
      <m:oMath>
        <m:r>
          <m:rPr/>
          <w:rPr>
            <w:rFonts w:hint="default" w:ascii="Cambria Math" w:hAnsi="Cambria Math" w:eastAsia="宋体"/>
            <w:sz w:val="24"/>
          </w:rPr>
          <m:t>x,y</m:t>
        </m:r>
      </m:oMath>
      <w:r>
        <w:t>。为了适配不同比例的手机屏幕，坐标系被映射到 [0, 1] 的单位空间内，极大地简化了表现层的 AR 渲染对齐工作。此外，输出结果中还包含一个介于 0 到 1 之间的置信度评分（Confidence Score），该评分由 Softmax 层产出，直观反映了当前目标是真实羽毛球而非伪影或光点的概率。最后，输出流中还封装了语义分类标签（label），用于区分当前追踪的目标是羽毛球、球拍头部还是运动员的关键关节。这些高维输出数据随后通过事件总线实时分发至决策层，作为物理空间复现与战术逻辑分析的原始驱动信号。</w:t>
      </w:r>
    </w:p>
    <w:p w14:paraId="14BFA080">
      <w:pPr>
        <w:pStyle w:val="5"/>
      </w:pPr>
      <w:bookmarkStart w:id="70" w:name="_Toc21138"/>
      <w:r>
        <w:rPr>
          <w:rFonts w:hint="eastAsia"/>
        </w:rPr>
        <w:t>程序逻辑</w:t>
      </w:r>
      <w:bookmarkEnd w:id="70"/>
    </w:p>
    <w:p w14:paraId="29D1B774">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该模块的执行逻辑遵循“全图扫描与感兴趣区域（ROI）动态聚焦”的双重搜索策略。系统初始化时，利用轻量级检测头进行全局低分辨率扫描，锁定潜在运动目标。一旦目标被捕获，系统立即进入聚焦模式，在预测的下一帧位置周围开辟动态 ROI 窗口，仅对该局部区域进行高分辨率的精细特征提取，这种逻辑极大地降低了冗余计算量。在特征提取阶段，系统利用时序融合网络将连续帧的信息进行高维叠加，通过热力图回归定位球心坐标。紧接着，程序启动卡尔曼滤波器（Kalman Filter），利用运动学公式对视觉坐标进行二阶平滑修正，有效剔除了因传感器噪声或光影瞬跳产生的坐标抖动（Jitter）。最后，逻辑层会对缺失帧进行样条插值补偿，确保输出轨迹在时间维度上的绝对连续。</w:t>
      </w:r>
    </w:p>
    <w:p w14:paraId="4FDFB720">
      <w:pPr>
        <w:pStyle w:val="5"/>
      </w:pPr>
      <w:bookmarkStart w:id="71" w:name="_Toc26805"/>
      <w:r>
        <w:rPr>
          <w:rFonts w:hint="eastAsia"/>
        </w:rPr>
        <w:t>限制条件</w:t>
      </w:r>
      <w:bookmarkEnd w:id="71"/>
    </w:p>
    <w:p w14:paraId="1C154CAF">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尽管感知模块具备极强的鲁棒性，但在特定极端物理环境下仍存在性能约束。当比赛环境中存在大量与羽毛球相似的白色背景（如身着纯白球衣的背景人群或场馆白色的吊顶反光）时，算法的虚警率会产生细微波动，此时系统会通过增加时序一致性校验来降低误报。此外，针对羽毛球这种极高频运动，模块在处理 2K 甚至 4K 超高清采样流时，会面临极大的功耗挑战。由于频繁的数据交换会导致手机 SoC 迅速升温并触发系统级的温控降频，因此系统预设了分级处理策略，在设备过热时会自动下调非核心视野的分辨率，以优先保障中心判罚区域的感知识别率。</w:t>
      </w:r>
    </w:p>
    <w:p w14:paraId="218801C1">
      <w:pPr>
        <w:pStyle w:val="4"/>
      </w:pPr>
      <w:bookmarkStart w:id="72" w:name="_Toc14118"/>
      <w:r>
        <w:rPr>
          <w:rFonts w:hint="eastAsia"/>
        </w:rPr>
        <w:t>**功能模块</w:t>
      </w:r>
      <w:bookmarkEnd w:id="72"/>
    </w:p>
    <w:p w14:paraId="2797D641">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贝叶斯战术决策模块是系统的“数字教练”，负责将底层感知流转化为极具启发性的专业竞技逻辑。该模块的核心架构建立在概率图模型之上，它通过解析轨迹坐标中的深度特征（如回球的深度、落点边际感、重心的稳定性），将每一回合的竞技态势转化为高维战术向量。逻辑上，它为每一位用户维护了一套动态进化的“贝叶斯战术胜率分布表”。该分布表利用 Beta 分布建模了不同打法组合（例如“发球后抢网压底线”）的先验胜率概率。每当一个 Rally（回合）结束，判罚模块输出的得分结果会作为观测信号（Observation），通过共轭先验算法实时更新分布参数 Alpha 与 Beta，实现了系统对用户竞技风格的实时学习。</w:t>
      </w:r>
    </w:p>
    <w:p w14:paraId="65381FA1">
      <w:pPr>
        <w:pStyle w:val="3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pPr>
      <w:r>
        <w:t>在决策生成的最高层，系统引入了检索增强生成机制。当用户遭遇战术瓶颈或连续丢分时，决策模块会从本地高性能向量数据库中检索出与其当前竞技态势最相似的战术模版，并结合后验计算出的用户高胜率路径，合成一套个性化的建议指令集。这些指令集随后被提交给云端大模型进行语感优化，最终生成的内容不再是冰冷的“建议打后场”，而是“对手反手位目前重心不稳，建议你多尝试后场吊球，你此前该战术的胜率已提升至 75%”这样带有情感温度、具备数据说服力的实时语音指导，真正实现了从“数据捕捉”到“竞技智慧”的跨越。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091AF96C">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6F919056">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410A2">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4A78DF13">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E44FE">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4449BFF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B8EB7">
    <w:pPr>
      <w:pStyle w:val="27"/>
      <w:jc w:val="both"/>
      <w:rPr>
        <w:rFonts w:cs="Times New Roman"/>
      </w:rPr>
    </w:pPr>
    <w:r>
      <w:rPr>
        <w:rFonts w:cs="Times New Roman"/>
      </w:rPr>
      <w:t>项目名称</w:t>
    </w:r>
    <w:r>
      <w:rPr>
        <w:rFonts w:hint="eastAsia" w:cs="Times New Roman"/>
        <w:lang w:val="en-US" w:eastAsia="zh-CN"/>
      </w:rPr>
      <w:t xml:space="preserve"> EVOSMASH 视觉感知羽毛球教练系统</w:t>
    </w:r>
    <w:r>
      <w:rPr>
        <w:rFonts w:cs="Times New Roman"/>
      </w:rPr>
      <w:t xml:space="preserve">           </w:t>
    </w:r>
    <w:r>
      <w:rPr>
        <w:rFonts w:hint="eastAsia" w:cs="Times New Roman"/>
        <w:lang w:val="en-US" w:eastAsia="zh-C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w:t>
    </w:r>
    <w:r>
      <w:rPr>
        <w:rFonts w:hint="eastAsia" w:cs="Times New Roman"/>
        <w:b/>
        <w:lang w:val="en-US" w:eastAsia="zh-CN"/>
      </w:rPr>
      <w:t>北辰之光</w:t>
    </w:r>
    <w:r>
      <w:rPr>
        <w:rFonts w:cs="Times New Roman"/>
        <w:b/>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07AFD">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DljYzUzMWQ4OWI0YzBkYjYzMDRhZTY5ZjZkYmFmYTgifQ=="/>
  </w:docVars>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92EC7"/>
    <w:rsid w:val="00196EB5"/>
    <w:rsid w:val="001D42C0"/>
    <w:rsid w:val="001E17C8"/>
    <w:rsid w:val="001E525E"/>
    <w:rsid w:val="001F1D44"/>
    <w:rsid w:val="00201BC2"/>
    <w:rsid w:val="00211CB0"/>
    <w:rsid w:val="00222770"/>
    <w:rsid w:val="002242C6"/>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5E0E"/>
    <w:rsid w:val="003F6517"/>
    <w:rsid w:val="00400E0B"/>
    <w:rsid w:val="004033C3"/>
    <w:rsid w:val="00424E00"/>
    <w:rsid w:val="00431CC8"/>
    <w:rsid w:val="00442931"/>
    <w:rsid w:val="00462EF5"/>
    <w:rsid w:val="004727BB"/>
    <w:rsid w:val="0047284F"/>
    <w:rsid w:val="00485D0A"/>
    <w:rsid w:val="004A4C92"/>
    <w:rsid w:val="004A5683"/>
    <w:rsid w:val="004B01F1"/>
    <w:rsid w:val="004B34E9"/>
    <w:rsid w:val="004C6452"/>
    <w:rsid w:val="004D6431"/>
    <w:rsid w:val="004F3FDC"/>
    <w:rsid w:val="004F45A9"/>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F06AF"/>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63D9"/>
    <w:rsid w:val="00B237C9"/>
    <w:rsid w:val="00B35A33"/>
    <w:rsid w:val="00B42697"/>
    <w:rsid w:val="00B4368F"/>
    <w:rsid w:val="00B4475B"/>
    <w:rsid w:val="00B57932"/>
    <w:rsid w:val="00B611B7"/>
    <w:rsid w:val="00B7318D"/>
    <w:rsid w:val="00B82496"/>
    <w:rsid w:val="00B8323E"/>
    <w:rsid w:val="00B872C7"/>
    <w:rsid w:val="00B90481"/>
    <w:rsid w:val="00BB50C5"/>
    <w:rsid w:val="00BC2E20"/>
    <w:rsid w:val="00BC39DA"/>
    <w:rsid w:val="00BC39FD"/>
    <w:rsid w:val="00BD046D"/>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0AD0474E"/>
    <w:rsid w:val="0AFC12A8"/>
    <w:rsid w:val="0B2F5E78"/>
    <w:rsid w:val="0BC617EA"/>
    <w:rsid w:val="11CE55D7"/>
    <w:rsid w:val="195A41AB"/>
    <w:rsid w:val="32C06FAC"/>
    <w:rsid w:val="4100210E"/>
    <w:rsid w:val="5693395A"/>
    <w:rsid w:val="610724A9"/>
    <w:rsid w:val="64281613"/>
    <w:rsid w:val="7DC40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uiPriority w:val="0"/>
    <w:rPr>
      <w:kern w:val="2"/>
      <w:sz w:val="18"/>
      <w:szCs w:val="18"/>
    </w:rPr>
  </w:style>
  <w:style w:type="character" w:customStyle="1" w:styleId="126">
    <w:name w:val="副标题 Char1"/>
    <w:basedOn w:val="58"/>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 w:type="table" w:customStyle="1" w:styleId="185">
    <w:name w:val="网格表 6 彩色1"/>
    <w:basedOn w:val="37"/>
    <w:qFormat/>
    <w:uiPriority w:val="51"/>
    <w:rPr>
      <w:color w:val="000000" w:themeColor="text1"/>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86">
    <w:name w:val="网格表 21"/>
    <w:basedOn w:val="37"/>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FC262-3A93-4AF8-B426-6895880CBD74}">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28</Pages>
  <Words>17416</Words>
  <Characters>19351</Characters>
  <Lines>35</Lines>
  <Paragraphs>10</Paragraphs>
  <TotalTime>1</TotalTime>
  <ScaleCrop>false</ScaleCrop>
  <LinksUpToDate>false</LinksUpToDate>
  <CharactersWithSpaces>20031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王浩</cp:lastModifiedBy>
  <dcterms:modified xsi:type="dcterms:W3CDTF">2026-04-10T09:33:40Z</dcterms:modified>
  <dc:title>项目开发文档</dc:title>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419FC29C70AD4E3AA1E2BA2CC7895C60_12</vt:lpwstr>
  </property>
  <property fmtid="{D5CDD505-2E9C-101B-9397-08002B2CF9AE}" pid="4" name="KSOTemplateDocerSaveRecord">
    <vt:lpwstr>eyJoZGlkIjoiOTAxYzc0ZWJhOWZjMDU3NmQzZGNmZjNkMzgxOTYzZmMiLCJ1c2VySWQiOiIxNzcyODM5MDM2In0=</vt:lpwstr>
  </property>
</Properties>
</file>