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0580C">
      <w:pPr>
        <w:pStyle w:val="31"/>
        <w:jc w:val="center"/>
      </w:pPr>
      <w:r>
        <w:rPr>
          <w:rFonts w:ascii="Times New Roman" w:hAnsi="Times New Roman" w:eastAsia="楷体" w:cs="Times New Roman"/>
        </w:rPr>
        <w:t>面向多腔体晶圆传输调度的</w:t>
      </w:r>
      <w:r>
        <w:rPr>
          <w:rFonts w:ascii="Times New Roman" w:hAnsi="Times New Roman" w:eastAsia="楷体" w:cs="Times New Roman"/>
        </w:rPr>
        <w:br w:type="textWrapping"/>
      </w:r>
      <w:r>
        <w:rPr>
          <w:rFonts w:ascii="Times New Roman" w:hAnsi="Times New Roman" w:eastAsia="楷体" w:cs="Times New Roman"/>
        </w:rPr>
        <w:t>约束反馈驱动自主数学优化智能体</w:t>
      </w:r>
    </w:p>
    <w:p w14:paraId="0359BD2A">
      <w:pPr>
        <w:pStyle w:val="15"/>
        <w:keepNext/>
        <w:jc w:val="center"/>
      </w:pPr>
      <w:r>
        <w:rPr>
          <w:rFonts w:cs="Times New Roman"/>
          <w:color w:val="000000"/>
        </w:rPr>
        <w:t>课程研究报告项目信息</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2098"/>
        <w:gridCol w:w="7313"/>
      </w:tblGrid>
      <w:tr w14:paraId="74A3E3E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2098" w:type="dxa"/>
            <w:shd w:val="clear" w:color="auto" w:fill="E9E9E9"/>
            <w:vAlign w:val="center"/>
          </w:tcPr>
          <w:p w14:paraId="24BAAFAE">
            <w:pPr>
              <w:keepNext/>
              <w:spacing w:after="0" w:line="269" w:lineRule="auto"/>
              <w:ind w:firstLine="0"/>
              <w:jc w:val="center"/>
            </w:pPr>
            <w:r>
              <w:rPr>
                <w:rFonts w:cs="Times New Roman"/>
                <w:b/>
                <w:sz w:val="21"/>
              </w:rPr>
              <w:t>项目条目</w:t>
            </w:r>
          </w:p>
        </w:tc>
        <w:tc>
          <w:tcPr>
            <w:tcW w:w="7313" w:type="dxa"/>
            <w:shd w:val="clear" w:color="auto" w:fill="E9E9E9"/>
            <w:vAlign w:val="center"/>
          </w:tcPr>
          <w:p w14:paraId="28F25B43">
            <w:pPr>
              <w:keepNext/>
              <w:spacing w:after="0" w:line="269" w:lineRule="auto"/>
              <w:ind w:firstLine="0"/>
              <w:jc w:val="center"/>
            </w:pPr>
            <w:r>
              <w:rPr>
                <w:rFonts w:cs="Times New Roman"/>
                <w:b/>
                <w:sz w:val="21"/>
              </w:rPr>
              <w:t>信息</w:t>
            </w:r>
          </w:p>
        </w:tc>
      </w:tr>
      <w:tr w14:paraId="3D09B6F8">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098" w:type="dxa"/>
            <w:vAlign w:val="center"/>
          </w:tcPr>
          <w:p w14:paraId="32268DC3">
            <w:pPr>
              <w:keepNext/>
              <w:spacing w:after="0" w:line="269" w:lineRule="auto"/>
              <w:ind w:firstLine="0"/>
              <w:jc w:val="center"/>
            </w:pPr>
            <w:r>
              <w:rPr>
                <w:rFonts w:cs="Times New Roman"/>
                <w:sz w:val="21"/>
              </w:rPr>
              <w:t>研究方法</w:t>
            </w:r>
          </w:p>
        </w:tc>
        <w:tc>
          <w:tcPr>
            <w:tcW w:w="7313" w:type="dxa"/>
            <w:vAlign w:val="center"/>
          </w:tcPr>
          <w:p w14:paraId="0C192E16">
            <w:pPr>
              <w:keepNext/>
              <w:spacing w:after="0" w:line="269" w:lineRule="auto"/>
              <w:ind w:firstLine="0"/>
              <w:jc w:val="center"/>
            </w:pPr>
            <w:r>
              <w:rPr>
                <w:rFonts w:cs="Times New Roman"/>
                <w:sz w:val="21"/>
              </w:rPr>
              <w:t>离散事件仿真 / CP-SAT / MDP / MaskablePPO / CFAR</w:t>
            </w:r>
          </w:p>
        </w:tc>
      </w:tr>
      <w:tr w14:paraId="1101CB0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098" w:type="dxa"/>
            <w:vAlign w:val="center"/>
          </w:tcPr>
          <w:p w14:paraId="38BD0BAE">
            <w:pPr>
              <w:keepNext/>
              <w:spacing w:after="0" w:line="269" w:lineRule="auto"/>
              <w:ind w:firstLine="0"/>
              <w:jc w:val="center"/>
            </w:pPr>
            <w:r>
              <w:rPr>
                <w:rFonts w:cs="Times New Roman"/>
                <w:sz w:val="21"/>
              </w:rPr>
              <w:t>GitHub</w:t>
            </w:r>
          </w:p>
        </w:tc>
        <w:tc>
          <w:tcPr>
            <w:tcW w:w="7313" w:type="dxa"/>
            <w:vAlign w:val="center"/>
          </w:tcPr>
          <w:p w14:paraId="4775E5E8">
            <w:pPr>
              <w:keepNext/>
              <w:spacing w:after="0" w:line="269" w:lineRule="auto"/>
              <w:ind w:firstLine="0"/>
              <w:jc w:val="center"/>
            </w:pPr>
            <w:r>
              <w:rPr>
                <w:rFonts w:cs="Times New Roman"/>
                <w:sz w:val="21"/>
              </w:rPr>
              <w:t>https://github.com/yanq458-tech/WaferSched-Agent</w:t>
            </w:r>
          </w:p>
        </w:tc>
      </w:tr>
      <w:tr w14:paraId="0A2E440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098" w:type="dxa"/>
            <w:vAlign w:val="center"/>
          </w:tcPr>
          <w:p w14:paraId="0CD5910D">
            <w:pPr>
              <w:keepNext/>
              <w:spacing w:after="0" w:line="269" w:lineRule="auto"/>
              <w:ind w:firstLine="0"/>
              <w:jc w:val="center"/>
            </w:pPr>
            <w:r>
              <w:rPr>
                <w:rFonts w:cs="Times New Roman"/>
                <w:sz w:val="21"/>
              </w:rPr>
              <w:t>姓名 / 学号</w:t>
            </w:r>
          </w:p>
        </w:tc>
        <w:tc>
          <w:tcPr>
            <w:tcW w:w="7313" w:type="dxa"/>
            <w:vAlign w:val="center"/>
          </w:tcPr>
          <w:p w14:paraId="782A4F39">
            <w:pPr>
              <w:keepNext/>
              <w:spacing w:after="0" w:line="269" w:lineRule="auto"/>
              <w:ind w:firstLine="0"/>
              <w:jc w:val="center"/>
            </w:pPr>
            <w:r>
              <w:rPr>
                <w:rFonts w:cs="Times New Roman"/>
                <w:sz w:val="21"/>
              </w:rPr>
              <w:t>颜圻晖 / 2351504</w:t>
            </w:r>
          </w:p>
        </w:tc>
      </w:tr>
      <w:tr w14:paraId="193593AC">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098" w:type="dxa"/>
            <w:vAlign w:val="center"/>
          </w:tcPr>
          <w:p w14:paraId="2BF59ACA">
            <w:pPr>
              <w:spacing w:after="0" w:line="269" w:lineRule="auto"/>
              <w:ind w:firstLine="0"/>
              <w:jc w:val="center"/>
            </w:pPr>
            <w:r>
              <w:rPr>
                <w:rFonts w:cs="Times New Roman"/>
                <w:sz w:val="21"/>
              </w:rPr>
              <w:t>报告日期</w:t>
            </w:r>
          </w:p>
        </w:tc>
        <w:tc>
          <w:tcPr>
            <w:tcW w:w="7313" w:type="dxa"/>
            <w:vAlign w:val="center"/>
          </w:tcPr>
          <w:p w14:paraId="083FF8B9">
            <w:pPr>
              <w:spacing w:after="0" w:line="269" w:lineRule="auto"/>
              <w:ind w:firstLine="0"/>
              <w:jc w:val="center"/>
            </w:pPr>
            <w:r>
              <w:rPr>
                <w:rFonts w:cs="Times New Roman"/>
                <w:sz w:val="21"/>
              </w:rPr>
              <w:t>2026年10月10日</w:t>
            </w:r>
          </w:p>
        </w:tc>
      </w:tr>
    </w:tbl>
    <w:p w14:paraId="376EE562">
      <w:pPr>
        <w:pStyle w:val="4"/>
        <w:jc w:val="both"/>
      </w:pPr>
      <w:r>
        <w:rPr>
          <w:rFonts w:ascii="Times New Roman" w:hAnsi="Times New Roman" w:eastAsia="楷体" w:cs="Times New Roman"/>
        </w:rPr>
        <w:t>摘要</w:t>
      </w:r>
    </w:p>
    <w:p w14:paraId="3462A769">
      <w:pPr>
        <w:jc w:val="both"/>
      </w:pPr>
      <w:r>
        <w:rPr>
          <w:rFonts w:cs="Times New Roman"/>
        </w:rPr>
        <w:t>针对多腔体半导体清洗设备中晶圆传输机器人与工艺腔室之间的资源竞争和时序约束，构建了研究型数学优化智能体 WaferSched-Agent。系统以离散事件仿真器为统一执行环境，在物理约束验证机制下集成规则调度、CP-SAT 组合优化、事件驱动马尔可夫决策过程及 MaskablePPO 强化学习，并设计约束反馈驱动的自主研究方法 CFAR，使智能体能够读取历史实验结果、选择优化 Skill、配置计算预算、验证候选方案并决定后续研究步骤。</w:t>
      </w:r>
    </w:p>
    <w:p w14:paraId="47BD3392">
      <w:pPr>
        <w:jc w:val="both"/>
      </w:pPr>
      <w:r>
        <w:rPr>
          <w:rFonts w:cs="Times New Roman"/>
        </w:rPr>
        <w:t>已报告的实验显示：两片小例及原始三片案例中，CP-SAT 分别证明了 19 秒与 47 秒的最优 Makespan；在保留测试 H 中，部分 RL 策略找到 133 秒的合法方案，优于此前 CP-SAT 的 137 秒可行解，但在移除替代腔室场景中 RL 退化到 95 秒，落后于 90 秒的规则结果。第六阶段执行 134 次实验，其中 132 次完整合法、2 次 CP-SAT 返回 UNKNOWN 并被拒绝。CFAR 在开发场景中更早发现当前最佳方案，但最终 Makespan 与固定流程相同，累计成本更高。</w:t>
      </w:r>
    </w:p>
    <w:p w14:paraId="40704C5E">
      <w:pPr>
        <w:jc w:val="both"/>
      </w:pPr>
      <w:r>
        <w:rPr>
          <w:rFonts w:cs="Times New Roman"/>
        </w:rPr>
        <w:t>项目已形成“实验规划—算法求解—物理验证—结果记忆—反馈再规划”的可运行闭环，并保存多轮实验及独立验证记录。现有证据支持反馈规划机制可运行，尚不能认定其整体优于固定流程，也未验证 LLM 自主代码生成与动态故障调度。</w:t>
      </w:r>
    </w:p>
    <w:p w14:paraId="49D335C8">
      <w:pPr>
        <w:ind w:firstLine="0"/>
        <w:jc w:val="both"/>
        <w:rPr>
          <w:rFonts w:cs="Times New Roman"/>
          <w:sz w:val="21"/>
        </w:rPr>
      </w:pPr>
    </w:p>
    <w:p w14:paraId="2F2E944E">
      <w:pPr>
        <w:ind w:firstLine="0"/>
        <w:jc w:val="both"/>
      </w:pPr>
      <w:bookmarkStart w:id="0" w:name="_GoBack"/>
      <w:bookmarkEnd w:id="0"/>
      <w:r>
        <w:rPr>
          <w:rFonts w:cs="Times New Roman"/>
          <w:sz w:val="21"/>
        </w:rPr>
        <w:t>关键词：多腔体晶圆调度；组合优化；马尔可夫决策过程；强化学习；自主智能体；反馈迭代</w:t>
      </w:r>
    </w:p>
    <w:p w14:paraId="28FC4C3B">
      <w:pPr>
        <w:pStyle w:val="3"/>
        <w:pageBreakBefore/>
        <w:jc w:val="both"/>
      </w:pPr>
      <w:r>
        <w:rPr>
          <w:rFonts w:ascii="Times New Roman" w:hAnsi="Times New Roman" w:eastAsia="楷体" w:cs="Times New Roman"/>
        </w:rPr>
        <w:t>第一章 研究背景与问题提出</w:t>
      </w:r>
    </w:p>
    <w:p w14:paraId="72052961">
      <w:pPr>
        <w:jc w:val="both"/>
      </w:pPr>
      <w:r>
        <w:rPr>
          <w:rFonts w:cs="Times New Roman"/>
        </w:rPr>
        <w:t>多腔体晶圆清洗设备通常包含装载单元、中央传输机器人以及多个清洗、漂洗等工艺腔室。机器人对晶圆执行取片、移动、放片操作，腔室在占用期间执行加工；两个资源体系的并行性与互斥约束共同决定生产节拍。即使加工时间确定，任务顺序、选腔和阻塞也会使最终完成时间不同。本报告不将“完全解决工业动态调度”作为现有成果，而是研究一个更具体的问题：在给定设备配置与计算预算下，能否利用可验证的优化工具和历史反馈，自主组织多轮数学实验以更快找到高质量合法调度？</w:t>
      </w:r>
    </w:p>
    <w:p w14:paraId="4B11660C">
      <w:pPr>
        <w:pStyle w:val="4"/>
        <w:jc w:val="both"/>
      </w:pPr>
      <w:r>
        <w:rPr>
          <w:rFonts w:ascii="Times New Roman" w:hAnsi="Times New Roman" w:eastAsia="楷体" w:cs="Times New Roman"/>
        </w:rPr>
        <w:t>1.1 研究任务与贡献边界</w:t>
      </w:r>
    </w:p>
    <w:p w14:paraId="7584C547">
      <w:pPr>
        <w:jc w:val="both"/>
      </w:pPr>
      <w:r>
        <w:rPr>
          <w:rFonts w:cs="Times New Roman"/>
        </w:rPr>
        <w:t>本项目实际贡献是：（1）开发可重复运行的物理约束仿真环境；（2）用共同的验证器对规则、数学规划与强化学习进行比较；（3）建立 CFAR 实验级反馈闭环，保存决策轨迹及拒绝理由。现有原型主要针对静态工况，最大 RL 编码规模为 8 片晶圆、4 个腔室、3 个工序，未实现动态故障处理。</w:t>
      </w:r>
    </w:p>
    <w:p w14:paraId="01913CB8">
      <w:pPr>
        <w:pStyle w:val="3"/>
        <w:jc w:val="both"/>
      </w:pPr>
      <w:r>
        <w:rPr>
          <w:rFonts w:ascii="Times New Roman" w:hAnsi="Times New Roman" w:eastAsia="楷体" w:cs="Times New Roman"/>
        </w:rPr>
        <w:t>第二章 多腔体晶圆传输的数学模型</w:t>
      </w:r>
    </w:p>
    <w:p w14:paraId="3BD2FF23">
      <w:pPr>
        <w:pStyle w:val="4"/>
        <w:jc w:val="both"/>
      </w:pPr>
      <w:r>
        <w:rPr>
          <w:rFonts w:ascii="Times New Roman" w:hAnsi="Times New Roman" w:eastAsia="楷体" w:cs="Times New Roman"/>
        </w:rPr>
        <w:t>2.1 系统状态及约束</w:t>
      </w:r>
    </w:p>
    <w:p w14:paraId="2892C692">
      <w:pPr>
        <w:jc w:val="both"/>
      </w:pPr>
      <w:r>
        <w:rPr>
          <w:rFonts w:cs="Times New Roman"/>
        </w:rPr>
        <w:t>将设备状态描述为机器人位置、占用和携片状态，腔室加工状态、剩余加工时间、占用关系，晶圆工艺阶段、当前位置以及事件时钟。动作涵盖合法的取片、移动、放片和必要等待。</w:t>
      </w:r>
    </w:p>
    <w:p w14:paraId="21D8A0B7">
      <w:pPr>
        <w:jc w:val="both"/>
      </w:pPr>
      <w:r>
        <w:rPr>
          <w:rFonts w:cs="Times New Roman"/>
        </w:rPr>
        <w:t>调度可行性要求：机器人动作互斥；每个腔室不超过容量；晶圆按照既定工序流转；加工完成后才能卸片；一个晶圆在任意时刻只占据一个合法位置；所有传输与加工过程遵守时长。事件按时间、事件优先级和稳定序号推进，执行前后均进行合法性校验。</w:t>
      </w:r>
    </w:p>
    <w:p w14:paraId="0E9A3F83">
      <w:pPr>
        <w:pStyle w:val="4"/>
        <w:jc w:val="both"/>
      </w:pPr>
      <w:r>
        <w:rPr>
          <w:rFonts w:ascii="Times New Roman" w:hAnsi="Times New Roman" w:eastAsia="楷体" w:cs="Times New Roman"/>
        </w:rPr>
        <w:t>2.2 目标与评价指标</w:t>
      </w:r>
    </w:p>
    <w:p w14:paraId="4E832C73">
      <w:pPr>
        <w:jc w:val="both"/>
      </w:pPr>
      <w:r>
        <w:rPr>
          <w:rFonts w:cs="Times New Roman"/>
        </w:rPr>
        <w:t>有限批次主要优化目标为总完工时间（Makespan），同时监测产出速率 WPH、腔室加工利用率、机器人利用率、平均等待时间和阻塞时间。</w:t>
      </w:r>
    </w:p>
    <w:p w14:paraId="194D29E5">
      <w:pPr>
        <w:spacing w:before="80" w:after="120"/>
        <w:ind w:firstLine="0"/>
        <w:jc w:val="center"/>
      </w:pPr>
      <w:r>
        <w:rPr>
          <w:rFonts w:cs="Times New Roman"/>
        </w:rPr>
        <w:t>Makespan = max_i C_i − min_i R_i    （2-1）</w:t>
      </w:r>
    </w:p>
    <w:p w14:paraId="404D022B">
      <w:pPr>
        <w:spacing w:before="80" w:after="120"/>
        <w:ind w:firstLine="0"/>
        <w:jc w:val="center"/>
      </w:pPr>
      <w:r>
        <w:rPr>
          <w:rFonts w:cs="Times New Roman"/>
        </w:rPr>
        <w:t>WPH = 3600 × N_completed / T_seconds    （2-2）</w:t>
      </w:r>
    </w:p>
    <w:p w14:paraId="65590C80">
      <w:pPr>
        <w:jc w:val="both"/>
      </w:pPr>
      <w:r>
        <w:rPr>
          <w:rFonts w:cs="Times New Roman"/>
        </w:rPr>
        <w:t>其中，下标 i 表示晶圆索引，C_i 为晶圆完成时刻，R_i 为批次观测起点或任务释放时刻；N_completed 为观测窗口内完成的晶圆数，T_seconds 为明确定义的批次仿真时长（秒）。不同场景的 WPH 不能脱离规模与观测窗口直接比较。腔室利用率使用实际加工时间除以相同观测窗口内的腔室可用总时长，阻塞不等同于有效加工。</w:t>
      </w:r>
    </w:p>
    <w:p w14:paraId="24418562">
      <w:pPr>
        <w:pStyle w:val="3"/>
        <w:jc w:val="both"/>
      </w:pPr>
      <w:r>
        <w:rPr>
          <w:rFonts w:ascii="Times New Roman" w:hAnsi="Times New Roman" w:eastAsia="楷体" w:cs="Times New Roman"/>
        </w:rPr>
        <w:t>第三章 智能体架构与数学优化方法</w:t>
      </w:r>
    </w:p>
    <w:p w14:paraId="00A6D640">
      <w:pPr>
        <w:pStyle w:val="4"/>
        <w:jc w:val="both"/>
      </w:pPr>
      <w:r>
        <w:rPr>
          <w:rFonts w:ascii="Times New Roman" w:hAnsi="Times New Roman" w:eastAsia="楷体" w:cs="Times New Roman"/>
        </w:rPr>
        <w:t>3.1 统一离散事件仿真与规则基准</w:t>
      </w:r>
    </w:p>
    <w:p w14:paraId="1B75F9F8">
      <w:pPr>
        <w:jc w:val="both"/>
      </w:pPr>
      <w:r>
        <w:rPr>
          <w:rFonts w:cs="Times New Roman"/>
        </w:rPr>
        <w:t>第二阶段在 CLEAN（4 秒）和 RINSE（6 秒）两阶段、3 片晶圆、取片/移动/放片各 1 秒的演示中，观察到 Makespan 为 47 秒、有限批次 WPH 为 229.79、腔室平均利用率 31.91%、机器人利用率 70.21%、平均等待时间 14.67 秒及阻塞时间 14 腔室秒。单片无竞争案例的理论时长为 3×(1+1+1)+4+6=19 秒，与程序一致。</w:t>
      </w:r>
    </w:p>
    <w:p w14:paraId="180352B9">
      <w:pPr>
        <w:jc w:val="both"/>
      </w:pPr>
      <w:r>
        <w:rPr>
          <w:rFonts w:cs="Times New Roman"/>
        </w:rPr>
        <w:t>第三阶段建立 FIFO、SPT、ECT、瓶颈感知和自适应启发式规则，统一使用 select_action(observation, legal_actions) 接口。此接口使不同求解方法只负责提出动作，真实状态变化始终由同一个 Simulator 负责。</w:t>
      </w:r>
    </w:p>
    <w:p w14:paraId="528947F4">
      <w:pPr>
        <w:pStyle w:val="4"/>
        <w:jc w:val="both"/>
      </w:pPr>
      <w:r>
        <w:rPr>
          <w:rFonts w:ascii="Times New Roman" w:hAnsi="Times New Roman" w:eastAsia="楷体" w:cs="Times New Roman"/>
        </w:rPr>
        <w:t>3.2 CP-SAT 约束优化</w:t>
      </w:r>
    </w:p>
    <w:p w14:paraId="779A3B6F">
      <w:pPr>
        <w:jc w:val="both"/>
      </w:pPr>
      <w:r>
        <w:rPr>
          <w:rFonts w:cs="Times New Roman"/>
        </w:rPr>
        <w:t>第四阶段将静态空设备初始化、单片夹持机器人的有限规模问题转化为时序约束规划，考虑预留、加工阻塞与顺序相关定位，求解后必须回放原仿真器。求解器结果区分 OPTIMAL、FEASIBLE 和 UNKNOWN，不能将限时可行解误认作全局最优。</w:t>
      </w:r>
    </w:p>
    <w:p w14:paraId="72E7071C">
      <w:pPr>
        <w:jc w:val="both"/>
      </w:pPr>
      <w:r>
        <w:rPr>
          <w:rFonts w:cs="Times New Roman"/>
        </w:rPr>
        <w:t>OPTIMAL 表示已取得可行解并证明最优；FEASIBLE 表示已取得可行解但尚未证明最优；UNKNOWN 表示本次求解未取得可用于验证的方案。求解下界不能替代实际可行调度，求解状态与仿真合法性均须保留。</w:t>
      </w:r>
    </w:p>
    <w:p w14:paraId="2408ABB1">
      <w:pPr>
        <w:pStyle w:val="4"/>
        <w:jc w:val="both"/>
      </w:pPr>
      <w:r>
        <w:rPr>
          <w:rFonts w:ascii="Times New Roman" w:hAnsi="Times New Roman" w:eastAsia="楷体" w:cs="Times New Roman"/>
        </w:rPr>
        <w:t>3.3 事件驱动 MDP 与强化学习</w:t>
      </w:r>
    </w:p>
    <w:p w14:paraId="7BAF7C24">
      <w:pPr>
        <w:jc w:val="both"/>
      </w:pPr>
      <w:r>
        <w:rPr>
          <w:rFonts w:cs="Times New Roman"/>
        </w:rPr>
        <w:t>第五阶段以设备的当前可观察状态作为智能体输入，构造 588 维状态编码、41 个离散候选动作及合法动作掩码。采用 MaskablePPO 训练策略，奖励以真实事件时间积分，约束检查和实际执行仍依赖原 Simulator。状态价值函数的连续时间折扣形式可写为：</w:t>
      </w:r>
    </w:p>
    <w:p w14:paraId="163A5EED">
      <w:pPr>
        <w:spacing w:before="80" w:after="120"/>
        <w:ind w:firstLine="0"/>
        <w:jc w:val="center"/>
      </w:pPr>
      <w:r>
        <w:rPr>
          <w:rFonts w:cs="Times New Roman"/>
        </w:rPr>
        <w:t>V(s) = E[ R(s, a, Δt) + exp(−ρΔt) V(s′) ]    （3-1）</w:t>
      </w:r>
    </w:p>
    <w:p w14:paraId="585868A9">
      <w:pPr>
        <w:jc w:val="both"/>
      </w:pPr>
      <w:r>
        <w:rPr>
          <w:rFonts w:cs="Times New Roman"/>
        </w:rPr>
        <w:t>式中，s 为当前状态，a 为动作，Δt 为本次事件推进的时间，R(s, a, Δt) 为对应时间区间的奖励，s′ 为后继状态，ρ 为连续时间折扣率，E 表示期望。</w:t>
      </w:r>
    </w:p>
    <w:p w14:paraId="52B40EEF">
      <w:pPr>
        <w:jc w:val="both"/>
      </w:pPr>
      <w:r>
        <w:rPr>
          <w:rFonts w:cs="Times New Roman"/>
        </w:rPr>
        <w:t>第五阶段实际采用 gamma = 1 的实现，不能据式（3-1）宣称已完成连续时间折扣 PPO 的严格求解。训练包含 256 步短训练、六次正式训练共 36,864 步，并进行了独立评价。</w:t>
      </w:r>
    </w:p>
    <w:p w14:paraId="60ADC41C">
      <w:pPr>
        <w:pStyle w:val="4"/>
        <w:jc w:val="both"/>
      </w:pPr>
      <w:r>
        <w:rPr>
          <w:rFonts w:ascii="Times New Roman" w:hAnsi="Times New Roman" w:eastAsia="楷体" w:cs="Times New Roman"/>
        </w:rPr>
        <w:t>3.4 CFAR 反馈规划与研究记忆</w:t>
      </w:r>
    </w:p>
    <w:p w14:paraId="0549457C">
      <w:pPr>
        <w:jc w:val="both"/>
      </w:pPr>
      <w:r>
        <w:rPr>
          <w:rFonts w:cs="Times New Roman"/>
        </w:rPr>
        <w:t>第六阶段提出 CFAR（Constraint-Feedback Adaptive Research）实验规划机制，以历史记录 H_k 和剩余预算 B_k 为输入，生成下一轮待调用的 Skill、场景和算法配置。规划器在每轮执行后重新读取物理约束验证、调度质量和计算成本，并决定接受、拒绝或继续实验。</w:t>
      </w:r>
    </w:p>
    <w:p w14:paraId="66FB5B52">
      <w:pPr>
        <w:spacing w:before="80" w:after="120"/>
        <w:ind w:firstLine="0"/>
        <w:jc w:val="center"/>
      </w:pPr>
      <w:r>
        <w:rPr>
          <w:rFonts w:cs="Times New Roman"/>
        </w:rPr>
        <w:t>H_(k+1) = H_k ∪ {experiment_k, action_k, result_k, verification_k}    （3-2）</w:t>
      </w:r>
    </w:p>
    <w:p w14:paraId="53EB383F">
      <w:pPr>
        <w:jc w:val="both"/>
      </w:pPr>
      <w:r>
        <w:rPr>
          <w:rFonts w:cs="Times New Roman"/>
        </w:rPr>
        <w:t>式中，k 为实验轮次；experiment_k、action_k、result_k 和 verification_k 分别记录本轮实验、实际调用、求解结果与独立验证。</w:t>
      </w:r>
    </w:p>
    <w:p w14:paraId="01D9B277">
      <w:pPr>
        <w:jc w:val="both"/>
      </w:pPr>
      <w:r>
        <w:rPr>
          <w:rFonts w:cs="Times New Roman"/>
        </w:rPr>
        <w:t>实际提供七个 Skill：问题分析、规则调度、CP-SAT、RL 策略、独立验证、实验分析和研究规划。与直接按固定顺序调用若干算法不同，CFAR 的下一轮实验选择依赖历史反馈和剩余预算；同时以固定流程作为对照，检验反馈机制是否真的产生收益。当前 Semantica LLM 未配置，所以实验评价对象是确定性反馈规划器，不是基于 LLM 的自主代码生成智能体。</w:t>
      </w:r>
    </w:p>
    <w:p w14:paraId="17A03016">
      <w:pPr>
        <w:jc w:val="both"/>
      </w:pPr>
      <w:r>
        <w:rPr>
          <w:rFonts w:cs="Times New Roman"/>
        </w:rPr>
        <w:t>ExperimentProposal 保存场景、Skill、参数和选择理由；求解器返回计划及状态，Simulator 回放判断合法性，评价器计算 Makespan、计算成本与是否接受，ResearchMemory 保存本轮结果供下一轮规划。下一轮的方法、预算或候选配置由历史验证结果及剩余预算共同决定。</w:t>
      </w:r>
    </w:p>
    <w:p w14:paraId="77617FF4">
      <w:pPr>
        <w:pStyle w:val="15"/>
        <w:keepNext/>
        <w:jc w:val="center"/>
      </w:pPr>
      <w:r>
        <w:rPr>
          <w:rFonts w:cs="Times New Roman"/>
          <w:color w:val="000000"/>
        </w:rPr>
        <w:t>表3-1 CFAR 完整反馈环节及记录字段</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1247"/>
        <w:gridCol w:w="4082"/>
        <w:gridCol w:w="4082"/>
      </w:tblGrid>
      <w:tr w14:paraId="4AC024DB">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1247" w:type="dxa"/>
            <w:shd w:val="clear" w:color="auto" w:fill="E9E9E9"/>
            <w:vAlign w:val="center"/>
          </w:tcPr>
          <w:p w14:paraId="72769AD0">
            <w:pPr>
              <w:keepNext/>
              <w:spacing w:after="0" w:line="269" w:lineRule="auto"/>
              <w:ind w:firstLine="0"/>
              <w:jc w:val="center"/>
            </w:pPr>
            <w:r>
              <w:rPr>
                <w:rFonts w:cs="Times New Roman"/>
                <w:b/>
                <w:sz w:val="21"/>
              </w:rPr>
              <w:t>反馈环节</w:t>
            </w:r>
          </w:p>
        </w:tc>
        <w:tc>
          <w:tcPr>
            <w:tcW w:w="4082" w:type="dxa"/>
            <w:shd w:val="clear" w:color="auto" w:fill="E9E9E9"/>
            <w:vAlign w:val="center"/>
          </w:tcPr>
          <w:p w14:paraId="4B1E2269">
            <w:pPr>
              <w:keepNext/>
              <w:spacing w:after="0" w:line="269" w:lineRule="auto"/>
              <w:ind w:firstLine="0"/>
              <w:jc w:val="center"/>
            </w:pPr>
            <w:r>
              <w:rPr>
                <w:rFonts w:cs="Times New Roman"/>
                <w:b/>
                <w:sz w:val="21"/>
              </w:rPr>
              <w:t>实际处理</w:t>
            </w:r>
          </w:p>
        </w:tc>
        <w:tc>
          <w:tcPr>
            <w:tcW w:w="4082" w:type="dxa"/>
            <w:shd w:val="clear" w:color="auto" w:fill="E9E9E9"/>
            <w:vAlign w:val="center"/>
          </w:tcPr>
          <w:p w14:paraId="5E1AF1EE">
            <w:pPr>
              <w:keepNext/>
              <w:spacing w:after="0" w:line="269" w:lineRule="auto"/>
              <w:ind w:firstLine="0"/>
              <w:jc w:val="center"/>
            </w:pPr>
            <w:r>
              <w:rPr>
                <w:rFonts w:cs="Times New Roman"/>
                <w:b/>
                <w:sz w:val="21"/>
              </w:rPr>
              <w:t>可核查的输出</w:t>
            </w:r>
          </w:p>
        </w:tc>
      </w:tr>
      <w:tr w14:paraId="3833FCD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247" w:type="dxa"/>
            <w:vAlign w:val="center"/>
          </w:tcPr>
          <w:p w14:paraId="4852C6E4">
            <w:pPr>
              <w:spacing w:after="0" w:line="269" w:lineRule="auto"/>
              <w:ind w:firstLine="0"/>
              <w:jc w:val="center"/>
            </w:pPr>
            <w:r>
              <w:rPr>
                <w:rFonts w:cs="Times New Roman"/>
                <w:sz w:val="21"/>
              </w:rPr>
              <w:t>状态读取</w:t>
            </w:r>
          </w:p>
        </w:tc>
        <w:tc>
          <w:tcPr>
            <w:tcW w:w="4082" w:type="dxa"/>
            <w:vAlign w:val="center"/>
          </w:tcPr>
          <w:p w14:paraId="2AA4F0CC">
            <w:pPr>
              <w:spacing w:after="0" w:line="269" w:lineRule="auto"/>
              <w:ind w:firstLine="0"/>
            </w:pPr>
            <w:r>
              <w:rPr>
                <w:rFonts w:cs="Times New Roman"/>
                <w:sz w:val="21"/>
              </w:rPr>
              <w:t>读取场景配置、设备参数、历史最优解、已用和剩余预算</w:t>
            </w:r>
          </w:p>
        </w:tc>
        <w:tc>
          <w:tcPr>
            <w:tcW w:w="4082" w:type="dxa"/>
            <w:vAlign w:val="center"/>
          </w:tcPr>
          <w:p w14:paraId="14B67F07">
            <w:pPr>
              <w:spacing w:after="0" w:line="269" w:lineRule="auto"/>
              <w:ind w:firstLine="0"/>
            </w:pPr>
            <w:r>
              <w:rPr>
                <w:rFonts w:cs="Times New Roman"/>
                <w:sz w:val="21"/>
              </w:rPr>
              <w:t>scenario_id、历史基准、候选方法范围</w:t>
            </w:r>
          </w:p>
        </w:tc>
      </w:tr>
      <w:tr w14:paraId="2CE9E716">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247" w:type="dxa"/>
            <w:vAlign w:val="center"/>
          </w:tcPr>
          <w:p w14:paraId="3D78BBDF">
            <w:pPr>
              <w:spacing w:after="0" w:line="269" w:lineRule="auto"/>
              <w:ind w:firstLine="0"/>
              <w:jc w:val="center"/>
            </w:pPr>
            <w:r>
              <w:rPr>
                <w:rFonts w:cs="Times New Roman"/>
                <w:sz w:val="21"/>
              </w:rPr>
              <w:t>实验规划</w:t>
            </w:r>
          </w:p>
        </w:tc>
        <w:tc>
          <w:tcPr>
            <w:tcW w:w="4082" w:type="dxa"/>
            <w:vAlign w:val="center"/>
          </w:tcPr>
          <w:p w14:paraId="5BCC3114">
            <w:pPr>
              <w:spacing w:after="0" w:line="269" w:lineRule="auto"/>
              <w:ind w:firstLine="0"/>
            </w:pPr>
            <w:r>
              <w:rPr>
                <w:rFonts w:cs="Times New Roman"/>
                <w:sz w:val="21"/>
              </w:rPr>
              <w:t>依据历史反馈选择规则、CP-SAT 或已有 RL 策略及配置</w:t>
            </w:r>
          </w:p>
        </w:tc>
        <w:tc>
          <w:tcPr>
            <w:tcW w:w="4082" w:type="dxa"/>
            <w:vAlign w:val="center"/>
          </w:tcPr>
          <w:p w14:paraId="4383A8A7">
            <w:pPr>
              <w:spacing w:after="0" w:line="269" w:lineRule="auto"/>
              <w:ind w:firstLine="0"/>
            </w:pPr>
            <w:r>
              <w:rPr>
                <w:rFonts w:cs="Times New Roman"/>
                <w:sz w:val="21"/>
              </w:rPr>
              <w:t>experiment_id、Skill、参数、预算、selection_reason 与历史依据</w:t>
            </w:r>
          </w:p>
        </w:tc>
      </w:tr>
      <w:tr w14:paraId="6B2772D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247" w:type="dxa"/>
            <w:vAlign w:val="center"/>
          </w:tcPr>
          <w:p w14:paraId="2452F75C">
            <w:pPr>
              <w:spacing w:after="0" w:line="269" w:lineRule="auto"/>
              <w:ind w:firstLine="0"/>
              <w:jc w:val="center"/>
            </w:pPr>
            <w:r>
              <w:rPr>
                <w:rFonts w:cs="Times New Roman"/>
                <w:sz w:val="21"/>
              </w:rPr>
              <w:t>工具执行</w:t>
            </w:r>
          </w:p>
        </w:tc>
        <w:tc>
          <w:tcPr>
            <w:tcW w:w="4082" w:type="dxa"/>
            <w:vAlign w:val="center"/>
          </w:tcPr>
          <w:p w14:paraId="1DE83906">
            <w:pPr>
              <w:spacing w:after="0" w:line="269" w:lineRule="auto"/>
              <w:ind w:firstLine="0"/>
            </w:pPr>
            <w:r>
              <w:rPr>
                <w:rFonts w:cs="Times New Roman"/>
                <w:sz w:val="21"/>
              </w:rPr>
              <w:t>调用已有求解 Skill，保存原始状态和事件，不直接篡改设备状态</w:t>
            </w:r>
          </w:p>
        </w:tc>
        <w:tc>
          <w:tcPr>
            <w:tcW w:w="4082" w:type="dxa"/>
            <w:vAlign w:val="center"/>
          </w:tcPr>
          <w:p w14:paraId="70E06249">
            <w:pPr>
              <w:spacing w:after="0" w:line="269" w:lineRule="auto"/>
              <w:ind w:firstLine="0"/>
            </w:pPr>
            <w:r>
              <w:rPr>
                <w:rFonts w:cs="Times New Roman"/>
                <w:sz w:val="21"/>
              </w:rPr>
              <w:t>候选计划、求解状态、实际运行耗时、模型标识与日志位置</w:t>
            </w:r>
          </w:p>
        </w:tc>
      </w:tr>
      <w:tr w14:paraId="3BE709EA">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247" w:type="dxa"/>
            <w:vAlign w:val="center"/>
          </w:tcPr>
          <w:p w14:paraId="636CB622">
            <w:pPr>
              <w:spacing w:after="0" w:line="269" w:lineRule="auto"/>
              <w:ind w:firstLine="0"/>
              <w:jc w:val="center"/>
            </w:pPr>
            <w:r>
              <w:rPr>
                <w:rFonts w:cs="Times New Roman"/>
                <w:sz w:val="21"/>
              </w:rPr>
              <w:t>独立验证</w:t>
            </w:r>
          </w:p>
        </w:tc>
        <w:tc>
          <w:tcPr>
            <w:tcW w:w="4082" w:type="dxa"/>
            <w:vAlign w:val="center"/>
          </w:tcPr>
          <w:p w14:paraId="5C941A14">
            <w:pPr>
              <w:spacing w:after="0" w:line="269" w:lineRule="auto"/>
              <w:ind w:firstLine="0"/>
            </w:pPr>
            <w:r>
              <w:rPr>
                <w:rFonts w:cs="Times New Roman"/>
                <w:sz w:val="21"/>
              </w:rPr>
              <w:t>原 Simulator 回放，核验任务完成、容量、时序、死锁与物理约束</w:t>
            </w:r>
          </w:p>
        </w:tc>
        <w:tc>
          <w:tcPr>
            <w:tcW w:w="4082" w:type="dxa"/>
            <w:vAlign w:val="center"/>
          </w:tcPr>
          <w:p w14:paraId="38B96867">
            <w:pPr>
              <w:spacing w:after="0" w:line="269" w:lineRule="auto"/>
              <w:ind w:firstLine="0"/>
            </w:pPr>
            <w:r>
              <w:rPr>
                <w:rFonts w:cs="Times New Roman"/>
                <w:sz w:val="21"/>
              </w:rPr>
              <w:t>verified、完成数、约束违反、Makespan、WPH 和失败原因</w:t>
            </w:r>
          </w:p>
        </w:tc>
      </w:tr>
      <w:tr w14:paraId="6F98816B">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247" w:type="dxa"/>
            <w:vAlign w:val="center"/>
          </w:tcPr>
          <w:p w14:paraId="29742F53">
            <w:pPr>
              <w:spacing w:after="0" w:line="269" w:lineRule="auto"/>
              <w:ind w:firstLine="0"/>
              <w:jc w:val="center"/>
            </w:pPr>
            <w:r>
              <w:rPr>
                <w:rFonts w:cs="Times New Roman"/>
                <w:sz w:val="21"/>
              </w:rPr>
              <w:t>反馈更新</w:t>
            </w:r>
          </w:p>
        </w:tc>
        <w:tc>
          <w:tcPr>
            <w:tcW w:w="4082" w:type="dxa"/>
            <w:vAlign w:val="center"/>
          </w:tcPr>
          <w:p w14:paraId="69484A68">
            <w:pPr>
              <w:spacing w:after="0" w:line="269" w:lineRule="auto"/>
              <w:ind w:firstLine="0"/>
            </w:pPr>
            <w:r>
              <w:rPr>
                <w:rFonts w:cs="Times New Roman"/>
                <w:sz w:val="21"/>
              </w:rPr>
              <w:t>合法方案比较；UNKNOWN 拒绝；依字典序决定接受或保留历史最佳</w:t>
            </w:r>
          </w:p>
        </w:tc>
        <w:tc>
          <w:tcPr>
            <w:tcW w:w="4082" w:type="dxa"/>
            <w:vAlign w:val="center"/>
          </w:tcPr>
          <w:p w14:paraId="155B6E05">
            <w:pPr>
              <w:spacing w:after="0" w:line="269" w:lineRule="auto"/>
              <w:ind w:firstLine="0"/>
            </w:pPr>
            <w:r>
              <w:rPr>
                <w:rFonts w:cs="Times New Roman"/>
                <w:sz w:val="21"/>
              </w:rPr>
              <w:t>accepted、reason、best-so-far 与下一轮输入</w:t>
            </w:r>
          </w:p>
        </w:tc>
      </w:tr>
      <w:tr w14:paraId="3B4E56B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247" w:type="dxa"/>
            <w:vAlign w:val="center"/>
          </w:tcPr>
          <w:p w14:paraId="48A9CA46">
            <w:pPr>
              <w:spacing w:after="0" w:line="269" w:lineRule="auto"/>
              <w:ind w:firstLine="0"/>
              <w:jc w:val="center"/>
            </w:pPr>
            <w:r>
              <w:rPr>
                <w:rFonts w:cs="Times New Roman"/>
                <w:sz w:val="21"/>
              </w:rPr>
              <w:t>再次规划</w:t>
            </w:r>
          </w:p>
        </w:tc>
        <w:tc>
          <w:tcPr>
            <w:tcW w:w="4082" w:type="dxa"/>
            <w:vAlign w:val="center"/>
          </w:tcPr>
          <w:p w14:paraId="34C1C88E">
            <w:pPr>
              <w:spacing w:after="0" w:line="269" w:lineRule="auto"/>
              <w:ind w:firstLine="0"/>
            </w:pPr>
            <w:r>
              <w:rPr>
                <w:rFonts w:cs="Times New Roman"/>
                <w:sz w:val="21"/>
              </w:rPr>
              <w:t>在剩余预算内依据更新后的记忆继续决策或终止</w:t>
            </w:r>
          </w:p>
        </w:tc>
        <w:tc>
          <w:tcPr>
            <w:tcW w:w="4082" w:type="dxa"/>
            <w:vAlign w:val="center"/>
          </w:tcPr>
          <w:p w14:paraId="0937C35C">
            <w:pPr>
              <w:spacing w:after="0" w:line="269" w:lineRule="auto"/>
              <w:ind w:firstLine="0"/>
            </w:pPr>
            <w:r>
              <w:rPr>
                <w:rFonts w:cs="Times New Roman"/>
                <w:sz w:val="21"/>
              </w:rPr>
              <w:t>下一轮提案、终止依据、完整决策轨迹</w:t>
            </w:r>
          </w:p>
        </w:tc>
      </w:tr>
    </w:tbl>
    <w:p w14:paraId="4762AB50">
      <w:pPr>
        <w:pStyle w:val="3"/>
        <w:pageBreakBefore/>
        <w:jc w:val="both"/>
      </w:pPr>
      <w:r>
        <w:rPr>
          <w:rFonts w:ascii="Times New Roman" w:hAnsi="Times New Roman" w:eastAsia="楷体" w:cs="Times New Roman"/>
        </w:rPr>
        <w:t>第四章 智能体运行及真实逐轮迭代过程</w:t>
      </w:r>
    </w:p>
    <w:p w14:paraId="2F52F24E">
      <w:pPr>
        <w:pStyle w:val="4"/>
        <w:jc w:val="both"/>
      </w:pPr>
      <w:r>
        <w:rPr>
          <w:rFonts w:ascii="Times New Roman" w:hAnsi="Times New Roman" w:eastAsia="楷体" w:cs="Times New Roman"/>
        </w:rPr>
        <w:t>4.1 六阶段实现与验证记录</w:t>
      </w:r>
    </w:p>
    <w:p w14:paraId="1C2676CD">
      <w:pPr>
        <w:pStyle w:val="15"/>
        <w:keepNext/>
        <w:jc w:val="center"/>
      </w:pPr>
      <w:r>
        <w:rPr>
          <w:rFonts w:cs="Times New Roman"/>
          <w:color w:val="000000"/>
        </w:rPr>
        <w:t>表4-1 六阶段实现过程</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1701"/>
        <w:gridCol w:w="3969"/>
        <w:gridCol w:w="3742"/>
      </w:tblGrid>
      <w:tr w14:paraId="5094B46D">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1701" w:type="dxa"/>
            <w:shd w:val="clear" w:color="auto" w:fill="E9E9E9"/>
            <w:vAlign w:val="center"/>
          </w:tcPr>
          <w:p w14:paraId="0AA84F7F">
            <w:pPr>
              <w:keepNext/>
              <w:spacing w:after="0" w:line="269" w:lineRule="auto"/>
              <w:ind w:firstLine="0"/>
              <w:jc w:val="center"/>
            </w:pPr>
            <w:r>
              <w:rPr>
                <w:rFonts w:cs="Times New Roman"/>
                <w:b/>
                <w:sz w:val="21"/>
              </w:rPr>
              <w:t>阶段</w:t>
            </w:r>
          </w:p>
        </w:tc>
        <w:tc>
          <w:tcPr>
            <w:tcW w:w="3969" w:type="dxa"/>
            <w:shd w:val="clear" w:color="auto" w:fill="E9E9E9"/>
            <w:vAlign w:val="center"/>
          </w:tcPr>
          <w:p w14:paraId="75FE7760">
            <w:pPr>
              <w:keepNext/>
              <w:spacing w:after="0" w:line="269" w:lineRule="auto"/>
              <w:ind w:firstLine="0"/>
              <w:jc w:val="center"/>
            </w:pPr>
            <w:r>
              <w:rPr>
                <w:rFonts w:cs="Times New Roman"/>
                <w:b/>
                <w:sz w:val="21"/>
              </w:rPr>
              <w:t>实现内容</w:t>
            </w:r>
          </w:p>
        </w:tc>
        <w:tc>
          <w:tcPr>
            <w:tcW w:w="3742" w:type="dxa"/>
            <w:shd w:val="clear" w:color="auto" w:fill="E9E9E9"/>
            <w:vAlign w:val="center"/>
          </w:tcPr>
          <w:p w14:paraId="3E369F94">
            <w:pPr>
              <w:keepNext/>
              <w:spacing w:after="0" w:line="269" w:lineRule="auto"/>
              <w:ind w:firstLine="0"/>
              <w:jc w:val="center"/>
            </w:pPr>
            <w:r>
              <w:rPr>
                <w:rFonts w:cs="Times New Roman"/>
                <w:b/>
                <w:sz w:val="21"/>
              </w:rPr>
              <w:t>核心成果</w:t>
            </w:r>
          </w:p>
        </w:tc>
      </w:tr>
      <w:tr w14:paraId="463BEEE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701" w:type="dxa"/>
            <w:vAlign w:val="center"/>
          </w:tcPr>
          <w:p w14:paraId="73DA9442">
            <w:pPr>
              <w:spacing w:after="0" w:line="269" w:lineRule="auto"/>
              <w:ind w:firstLine="0"/>
              <w:jc w:val="center"/>
            </w:pPr>
            <w:r>
              <w:rPr>
                <w:rFonts w:cs="Times New Roman"/>
                <w:sz w:val="21"/>
              </w:rPr>
              <w:t>1 架构审计</w:t>
            </w:r>
          </w:p>
        </w:tc>
        <w:tc>
          <w:tcPr>
            <w:tcW w:w="3969" w:type="dxa"/>
            <w:vAlign w:val="center"/>
          </w:tcPr>
          <w:p w14:paraId="23769FF0">
            <w:pPr>
              <w:spacing w:after="0" w:line="269" w:lineRule="auto"/>
              <w:ind w:firstLine="0"/>
              <w:jc w:val="center"/>
            </w:pPr>
            <w:r>
              <w:rPr>
                <w:rFonts w:cs="Times New Roman"/>
                <w:sz w:val="21"/>
              </w:rPr>
              <w:t>复用边界与依赖审计</w:t>
            </w:r>
          </w:p>
        </w:tc>
        <w:tc>
          <w:tcPr>
            <w:tcW w:w="3742" w:type="dxa"/>
            <w:vAlign w:val="center"/>
          </w:tcPr>
          <w:p w14:paraId="18E28CB0">
            <w:pPr>
              <w:spacing w:after="0" w:line="269" w:lineRule="auto"/>
              <w:ind w:firstLine="0"/>
            </w:pPr>
            <w:r>
              <w:rPr>
                <w:rFonts w:cs="Times New Roman"/>
                <w:sz w:val="21"/>
              </w:rPr>
              <w:t>明确独立 wafer_sched 模块</w:t>
            </w:r>
          </w:p>
        </w:tc>
      </w:tr>
      <w:tr w14:paraId="787086A7">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701" w:type="dxa"/>
            <w:vAlign w:val="center"/>
          </w:tcPr>
          <w:p w14:paraId="04486817">
            <w:pPr>
              <w:spacing w:after="0" w:line="269" w:lineRule="auto"/>
              <w:ind w:firstLine="0"/>
              <w:jc w:val="center"/>
            </w:pPr>
            <w:r>
              <w:rPr>
                <w:rFonts w:cs="Times New Roman"/>
                <w:sz w:val="21"/>
              </w:rPr>
              <w:t>2 仿真器</w:t>
            </w:r>
          </w:p>
        </w:tc>
        <w:tc>
          <w:tcPr>
            <w:tcW w:w="3969" w:type="dxa"/>
            <w:vAlign w:val="center"/>
          </w:tcPr>
          <w:p w14:paraId="68CDE3DD">
            <w:pPr>
              <w:spacing w:after="0" w:line="269" w:lineRule="auto"/>
              <w:ind w:firstLine="0"/>
              <w:jc w:val="center"/>
            </w:pPr>
            <w:r>
              <w:rPr>
                <w:rFonts w:cs="Times New Roman"/>
                <w:sz w:val="21"/>
              </w:rPr>
              <w:t>设备、事件、合法性、指标</w:t>
            </w:r>
          </w:p>
        </w:tc>
        <w:tc>
          <w:tcPr>
            <w:tcW w:w="3742" w:type="dxa"/>
            <w:vAlign w:val="center"/>
          </w:tcPr>
          <w:p w14:paraId="3DAB8740">
            <w:pPr>
              <w:spacing w:after="0" w:line="269" w:lineRule="auto"/>
              <w:ind w:firstLine="0"/>
              <w:jc w:val="center"/>
            </w:pPr>
            <w:r>
              <w:rPr>
                <w:rFonts w:cs="Times New Roman"/>
                <w:sz w:val="21"/>
              </w:rPr>
              <w:t>最小案例手算与日志重放</w:t>
            </w:r>
          </w:p>
        </w:tc>
      </w:tr>
      <w:tr w14:paraId="0153E766">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701" w:type="dxa"/>
            <w:vAlign w:val="center"/>
          </w:tcPr>
          <w:p w14:paraId="0FEA9DCC">
            <w:pPr>
              <w:spacing w:after="0" w:line="269" w:lineRule="auto"/>
              <w:ind w:firstLine="0"/>
              <w:jc w:val="center"/>
            </w:pPr>
            <w:r>
              <w:rPr>
                <w:rFonts w:cs="Times New Roman"/>
                <w:sz w:val="21"/>
              </w:rPr>
              <w:t>3 规则策略</w:t>
            </w:r>
          </w:p>
        </w:tc>
        <w:tc>
          <w:tcPr>
            <w:tcW w:w="3969" w:type="dxa"/>
            <w:vAlign w:val="center"/>
          </w:tcPr>
          <w:p w14:paraId="36B44897">
            <w:pPr>
              <w:spacing w:after="0" w:line="269" w:lineRule="auto"/>
              <w:ind w:firstLine="0"/>
            </w:pPr>
            <w:r>
              <w:rPr>
                <w:rFonts w:cs="Times New Roman"/>
                <w:sz w:val="21"/>
              </w:rPr>
              <w:t>FIFO / SPT / ECT / 瓶颈 / 自适应</w:t>
            </w:r>
          </w:p>
        </w:tc>
        <w:tc>
          <w:tcPr>
            <w:tcW w:w="3742" w:type="dxa"/>
            <w:vAlign w:val="center"/>
          </w:tcPr>
          <w:p w14:paraId="3D51AC83">
            <w:pPr>
              <w:spacing w:after="0" w:line="269" w:lineRule="auto"/>
              <w:ind w:firstLine="0"/>
              <w:jc w:val="center"/>
            </w:pPr>
            <w:r>
              <w:rPr>
                <w:rFonts w:cs="Times New Roman"/>
                <w:sz w:val="21"/>
              </w:rPr>
              <w:t>统一 Policy 接口</w:t>
            </w:r>
          </w:p>
        </w:tc>
      </w:tr>
      <w:tr w14:paraId="6A73C4B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701" w:type="dxa"/>
            <w:vAlign w:val="center"/>
          </w:tcPr>
          <w:p w14:paraId="0AE0E450">
            <w:pPr>
              <w:spacing w:after="0" w:line="269" w:lineRule="auto"/>
              <w:ind w:firstLine="0"/>
              <w:jc w:val="center"/>
            </w:pPr>
            <w:r>
              <w:rPr>
                <w:rFonts w:cs="Times New Roman"/>
                <w:sz w:val="21"/>
              </w:rPr>
              <w:t>4 组合优化</w:t>
            </w:r>
          </w:p>
        </w:tc>
        <w:tc>
          <w:tcPr>
            <w:tcW w:w="3969" w:type="dxa"/>
            <w:vAlign w:val="center"/>
          </w:tcPr>
          <w:p w14:paraId="70A383A3">
            <w:pPr>
              <w:spacing w:after="0" w:line="269" w:lineRule="auto"/>
              <w:ind w:firstLine="0"/>
              <w:jc w:val="center"/>
            </w:pPr>
            <w:r>
              <w:rPr>
                <w:rFonts w:cs="Times New Roman"/>
                <w:sz w:val="21"/>
              </w:rPr>
              <w:t>CP-SAT 与独立回放验证</w:t>
            </w:r>
          </w:p>
        </w:tc>
        <w:tc>
          <w:tcPr>
            <w:tcW w:w="3742" w:type="dxa"/>
            <w:vAlign w:val="center"/>
          </w:tcPr>
          <w:p w14:paraId="4BFE00DC">
            <w:pPr>
              <w:spacing w:after="0" w:line="269" w:lineRule="auto"/>
              <w:ind w:firstLine="0"/>
              <w:jc w:val="center"/>
            </w:pPr>
            <w:r>
              <w:rPr>
                <w:rFonts w:cs="Times New Roman"/>
                <w:sz w:val="21"/>
              </w:rPr>
              <w:t>最优证明、可行解与下界</w:t>
            </w:r>
          </w:p>
        </w:tc>
      </w:tr>
      <w:tr w14:paraId="02D8819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701" w:type="dxa"/>
            <w:vAlign w:val="center"/>
          </w:tcPr>
          <w:p w14:paraId="764ECE03">
            <w:pPr>
              <w:spacing w:after="0" w:line="269" w:lineRule="auto"/>
              <w:ind w:firstLine="0"/>
              <w:jc w:val="center"/>
            </w:pPr>
            <w:r>
              <w:rPr>
                <w:rFonts w:cs="Times New Roman"/>
                <w:sz w:val="21"/>
              </w:rPr>
              <w:t>5 强化学习</w:t>
            </w:r>
          </w:p>
        </w:tc>
        <w:tc>
          <w:tcPr>
            <w:tcW w:w="3969" w:type="dxa"/>
            <w:vAlign w:val="center"/>
          </w:tcPr>
          <w:p w14:paraId="48423D01">
            <w:pPr>
              <w:spacing w:after="0" w:line="269" w:lineRule="auto"/>
              <w:ind w:firstLine="0"/>
            </w:pPr>
            <w:r>
              <w:rPr>
                <w:rFonts w:cs="Times New Roman"/>
                <w:sz w:val="21"/>
              </w:rPr>
              <w:t>MDP / MaskablePPO / 掩码</w:t>
            </w:r>
          </w:p>
        </w:tc>
        <w:tc>
          <w:tcPr>
            <w:tcW w:w="3742" w:type="dxa"/>
            <w:vAlign w:val="center"/>
          </w:tcPr>
          <w:p w14:paraId="302B2934">
            <w:pPr>
              <w:spacing w:after="0" w:line="269" w:lineRule="auto"/>
              <w:ind w:firstLine="0"/>
              <w:jc w:val="center"/>
            </w:pPr>
            <w:r>
              <w:rPr>
                <w:rFonts w:cs="Times New Roman"/>
                <w:sz w:val="21"/>
              </w:rPr>
              <w:t>训练与独立评估</w:t>
            </w:r>
          </w:p>
        </w:tc>
      </w:tr>
      <w:tr w14:paraId="605DC27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701" w:type="dxa"/>
            <w:vAlign w:val="center"/>
          </w:tcPr>
          <w:p w14:paraId="46EF4AB4">
            <w:pPr>
              <w:spacing w:after="0" w:line="269" w:lineRule="auto"/>
              <w:ind w:firstLine="0"/>
              <w:jc w:val="center"/>
            </w:pPr>
            <w:r>
              <w:rPr>
                <w:rFonts w:cs="Times New Roman"/>
                <w:sz w:val="21"/>
              </w:rPr>
              <w:t>6 研究闭环</w:t>
            </w:r>
          </w:p>
        </w:tc>
        <w:tc>
          <w:tcPr>
            <w:tcW w:w="3969" w:type="dxa"/>
            <w:vAlign w:val="center"/>
          </w:tcPr>
          <w:p w14:paraId="6511A99E">
            <w:pPr>
              <w:spacing w:after="0" w:line="269" w:lineRule="auto"/>
              <w:ind w:firstLine="0"/>
            </w:pPr>
            <w:r>
              <w:rPr>
                <w:rFonts w:cs="Times New Roman"/>
                <w:sz w:val="21"/>
              </w:rPr>
              <w:t>七个Skill / CFAR / 记忆 / 预算</w:t>
            </w:r>
          </w:p>
        </w:tc>
        <w:tc>
          <w:tcPr>
            <w:tcW w:w="3742" w:type="dxa"/>
            <w:vAlign w:val="center"/>
          </w:tcPr>
          <w:p w14:paraId="71A4F527">
            <w:pPr>
              <w:spacing w:after="0" w:line="269" w:lineRule="auto"/>
              <w:ind w:firstLine="0"/>
              <w:jc w:val="center"/>
            </w:pPr>
            <w:r>
              <w:rPr>
                <w:rFonts w:cs="Times New Roman"/>
                <w:sz w:val="21"/>
              </w:rPr>
              <w:t>134次实验与跨目录恢复</w:t>
            </w:r>
          </w:p>
        </w:tc>
      </w:tr>
    </w:tbl>
    <w:p w14:paraId="07F94AD6">
      <w:pPr>
        <w:pStyle w:val="15"/>
        <w:keepNext/>
        <w:jc w:val="center"/>
      </w:pPr>
      <w:r>
        <w:rPr>
          <w:rFonts w:cs="Times New Roman"/>
          <w:color w:val="000000"/>
        </w:rPr>
        <w:t>表4-2 阶段验收及独立验证证据</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1361"/>
        <w:gridCol w:w="4082"/>
        <w:gridCol w:w="3969"/>
      </w:tblGrid>
      <w:tr w14:paraId="59D6EAF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1361" w:type="dxa"/>
            <w:shd w:val="clear" w:color="auto" w:fill="E9E9E9"/>
            <w:vAlign w:val="center"/>
          </w:tcPr>
          <w:p w14:paraId="01B8A8CC">
            <w:pPr>
              <w:keepNext/>
              <w:spacing w:after="0" w:line="269" w:lineRule="auto"/>
              <w:ind w:firstLine="0"/>
              <w:jc w:val="center"/>
            </w:pPr>
            <w:r>
              <w:rPr>
                <w:rFonts w:cs="Times New Roman"/>
                <w:b/>
                <w:sz w:val="21"/>
              </w:rPr>
              <w:t>阶段</w:t>
            </w:r>
          </w:p>
        </w:tc>
        <w:tc>
          <w:tcPr>
            <w:tcW w:w="4082" w:type="dxa"/>
            <w:shd w:val="clear" w:color="auto" w:fill="E9E9E9"/>
            <w:vAlign w:val="center"/>
          </w:tcPr>
          <w:p w14:paraId="24303E4D">
            <w:pPr>
              <w:keepNext/>
              <w:spacing w:after="0" w:line="269" w:lineRule="auto"/>
              <w:ind w:firstLine="0"/>
              <w:jc w:val="center"/>
            </w:pPr>
            <w:r>
              <w:rPr>
                <w:rFonts w:cs="Times New Roman"/>
                <w:b/>
                <w:sz w:val="21"/>
              </w:rPr>
              <w:t>报告的验证结果</w:t>
            </w:r>
          </w:p>
        </w:tc>
        <w:tc>
          <w:tcPr>
            <w:tcW w:w="3969" w:type="dxa"/>
            <w:shd w:val="clear" w:color="auto" w:fill="E9E9E9"/>
            <w:vAlign w:val="center"/>
          </w:tcPr>
          <w:p w14:paraId="69D2DF8C">
            <w:pPr>
              <w:keepNext/>
              <w:spacing w:after="0" w:line="269" w:lineRule="auto"/>
              <w:ind w:firstLine="0"/>
              <w:jc w:val="center"/>
            </w:pPr>
            <w:r>
              <w:rPr>
                <w:rFonts w:cs="Times New Roman"/>
                <w:b/>
                <w:sz w:val="21"/>
              </w:rPr>
              <w:t>意义</w:t>
            </w:r>
          </w:p>
        </w:tc>
      </w:tr>
      <w:tr w14:paraId="28DBA2AB">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361" w:type="dxa"/>
            <w:vAlign w:val="center"/>
          </w:tcPr>
          <w:p w14:paraId="25007E77">
            <w:pPr>
              <w:keepNext/>
              <w:spacing w:after="0" w:line="269" w:lineRule="auto"/>
              <w:ind w:firstLine="0"/>
              <w:jc w:val="center"/>
            </w:pPr>
            <w:r>
              <w:rPr>
                <w:rFonts w:cs="Times New Roman"/>
                <w:sz w:val="21"/>
              </w:rPr>
              <w:t>第二阶段</w:t>
            </w:r>
          </w:p>
        </w:tc>
        <w:tc>
          <w:tcPr>
            <w:tcW w:w="4082" w:type="dxa"/>
            <w:vAlign w:val="center"/>
          </w:tcPr>
          <w:p w14:paraId="1F005D52">
            <w:pPr>
              <w:keepNext/>
              <w:spacing w:after="0" w:line="269" w:lineRule="auto"/>
              <w:ind w:firstLine="0"/>
            </w:pPr>
            <w:r>
              <w:rPr>
                <w:rFonts w:cs="Times New Roman"/>
                <w:sz w:val="21"/>
              </w:rPr>
              <w:t>48通过、1跳过；91条演示事件</w:t>
            </w:r>
          </w:p>
        </w:tc>
        <w:tc>
          <w:tcPr>
            <w:tcW w:w="3969" w:type="dxa"/>
            <w:vAlign w:val="center"/>
          </w:tcPr>
          <w:p w14:paraId="6C08CE34">
            <w:pPr>
              <w:keepNext/>
              <w:spacing w:after="0" w:line="269" w:lineRule="auto"/>
              <w:ind w:firstLine="0"/>
              <w:jc w:val="center"/>
            </w:pPr>
            <w:r>
              <w:rPr>
                <w:rFonts w:cs="Times New Roman"/>
                <w:sz w:val="21"/>
              </w:rPr>
              <w:t>事件仿真逻辑与手算核对</w:t>
            </w:r>
          </w:p>
        </w:tc>
      </w:tr>
      <w:tr w14:paraId="53A5260A">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361" w:type="dxa"/>
            <w:vAlign w:val="center"/>
          </w:tcPr>
          <w:p w14:paraId="0CFC44AE">
            <w:pPr>
              <w:keepNext/>
              <w:spacing w:after="0" w:line="269" w:lineRule="auto"/>
              <w:ind w:firstLine="0"/>
              <w:jc w:val="center"/>
            </w:pPr>
            <w:r>
              <w:rPr>
                <w:rFonts w:cs="Times New Roman"/>
                <w:sz w:val="21"/>
              </w:rPr>
              <w:t>第四阶段</w:t>
            </w:r>
          </w:p>
        </w:tc>
        <w:tc>
          <w:tcPr>
            <w:tcW w:w="4082" w:type="dxa"/>
            <w:vAlign w:val="center"/>
          </w:tcPr>
          <w:p w14:paraId="44E3706C">
            <w:pPr>
              <w:keepNext/>
              <w:spacing w:after="0" w:line="269" w:lineRule="auto"/>
              <w:ind w:firstLine="0"/>
            </w:pPr>
            <w:r>
              <w:rPr>
                <w:rFonts w:cs="Times New Roman"/>
                <w:sz w:val="21"/>
              </w:rPr>
              <w:t>150通过、1跳过；72次尝试70次完成</w:t>
            </w:r>
          </w:p>
        </w:tc>
        <w:tc>
          <w:tcPr>
            <w:tcW w:w="3969" w:type="dxa"/>
            <w:vAlign w:val="center"/>
          </w:tcPr>
          <w:p w14:paraId="645CB553">
            <w:pPr>
              <w:keepNext/>
              <w:spacing w:after="0" w:line="269" w:lineRule="auto"/>
              <w:ind w:firstLine="0"/>
              <w:jc w:val="center"/>
            </w:pPr>
            <w:r>
              <w:rPr>
                <w:rFonts w:cs="Times New Roman"/>
                <w:sz w:val="21"/>
              </w:rPr>
              <w:t>CP约束及合法回放</w:t>
            </w:r>
          </w:p>
        </w:tc>
      </w:tr>
      <w:tr w14:paraId="590E454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361" w:type="dxa"/>
            <w:vAlign w:val="center"/>
          </w:tcPr>
          <w:p w14:paraId="01B13543">
            <w:pPr>
              <w:keepNext/>
              <w:spacing w:after="0" w:line="269" w:lineRule="auto"/>
              <w:ind w:firstLine="0"/>
              <w:jc w:val="center"/>
            </w:pPr>
            <w:r>
              <w:rPr>
                <w:rFonts w:cs="Times New Roman"/>
                <w:sz w:val="21"/>
              </w:rPr>
              <w:t>第五阶段</w:t>
            </w:r>
          </w:p>
        </w:tc>
        <w:tc>
          <w:tcPr>
            <w:tcW w:w="4082" w:type="dxa"/>
            <w:vAlign w:val="center"/>
          </w:tcPr>
          <w:p w14:paraId="065506D6">
            <w:pPr>
              <w:keepNext/>
              <w:spacing w:after="0" w:line="269" w:lineRule="auto"/>
              <w:ind w:firstLine="0"/>
            </w:pPr>
            <w:r>
              <w:rPr>
                <w:rFonts w:cs="Times New Roman"/>
                <w:sz w:val="21"/>
              </w:rPr>
              <w:t>184通过、1跳过；72次评价</w:t>
            </w:r>
          </w:p>
        </w:tc>
        <w:tc>
          <w:tcPr>
            <w:tcW w:w="3969" w:type="dxa"/>
            <w:vAlign w:val="center"/>
          </w:tcPr>
          <w:p w14:paraId="06F3FBC4">
            <w:pPr>
              <w:keepNext/>
              <w:spacing w:after="0" w:line="269" w:lineRule="auto"/>
              <w:ind w:firstLine="0"/>
              <w:jc w:val="center"/>
            </w:pPr>
            <w:r>
              <w:rPr>
                <w:rFonts w:cs="Times New Roman"/>
                <w:sz w:val="21"/>
              </w:rPr>
              <w:t>RL合法动作与独立评价</w:t>
            </w:r>
          </w:p>
        </w:tc>
      </w:tr>
      <w:tr w14:paraId="594203C7">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361" w:type="dxa"/>
            <w:vAlign w:val="center"/>
          </w:tcPr>
          <w:p w14:paraId="13841FB2">
            <w:pPr>
              <w:keepNext/>
              <w:spacing w:after="0" w:line="269" w:lineRule="auto"/>
              <w:ind w:firstLine="0"/>
              <w:jc w:val="center"/>
            </w:pPr>
            <w:r>
              <w:rPr>
                <w:rFonts w:cs="Times New Roman"/>
                <w:sz w:val="21"/>
              </w:rPr>
              <w:t>第六阶段</w:t>
            </w:r>
          </w:p>
        </w:tc>
        <w:tc>
          <w:tcPr>
            <w:tcW w:w="4082" w:type="dxa"/>
            <w:vAlign w:val="center"/>
          </w:tcPr>
          <w:p w14:paraId="4EC0A204">
            <w:pPr>
              <w:keepNext/>
              <w:spacing w:after="0" w:line="269" w:lineRule="auto"/>
              <w:ind w:firstLine="0"/>
            </w:pPr>
            <w:r>
              <w:rPr>
                <w:rFonts w:cs="Times New Roman"/>
                <w:sz w:val="21"/>
              </w:rPr>
              <w:t>212通过、1跳过；134次实验</w:t>
            </w:r>
          </w:p>
        </w:tc>
        <w:tc>
          <w:tcPr>
            <w:tcW w:w="3969" w:type="dxa"/>
            <w:vAlign w:val="center"/>
          </w:tcPr>
          <w:p w14:paraId="4F144FB0">
            <w:pPr>
              <w:keepNext/>
              <w:spacing w:after="0" w:line="269" w:lineRule="auto"/>
              <w:ind w:firstLine="0"/>
              <w:jc w:val="center"/>
            </w:pPr>
            <w:r>
              <w:rPr>
                <w:rFonts w:cs="Times New Roman"/>
                <w:sz w:val="21"/>
              </w:rPr>
              <w:t>CFAR真实规划和反馈轨迹</w:t>
            </w:r>
          </w:p>
        </w:tc>
      </w:tr>
      <w:tr w14:paraId="1CACF472">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1361" w:type="dxa"/>
            <w:vAlign w:val="center"/>
          </w:tcPr>
          <w:p w14:paraId="5497D843">
            <w:pPr>
              <w:spacing w:after="0" w:line="269" w:lineRule="auto"/>
              <w:ind w:firstLine="0"/>
              <w:jc w:val="center"/>
            </w:pPr>
            <w:r>
              <w:rPr>
                <w:rFonts w:cs="Times New Roman"/>
                <w:sz w:val="21"/>
              </w:rPr>
              <w:t>独立仓库</w:t>
            </w:r>
          </w:p>
        </w:tc>
        <w:tc>
          <w:tcPr>
            <w:tcW w:w="4082" w:type="dxa"/>
            <w:vAlign w:val="center"/>
          </w:tcPr>
          <w:p w14:paraId="60505C8D">
            <w:pPr>
              <w:spacing w:after="0" w:line="269" w:lineRule="auto"/>
              <w:ind w:firstLine="0"/>
            </w:pPr>
            <w:r>
              <w:rPr>
                <w:rFonts w:cs="Times New Roman"/>
                <w:sz w:val="21"/>
              </w:rPr>
              <w:t>215通过、1跳过；378组指标重算一致</w:t>
            </w:r>
          </w:p>
        </w:tc>
        <w:tc>
          <w:tcPr>
            <w:tcW w:w="3969" w:type="dxa"/>
            <w:vAlign w:val="center"/>
          </w:tcPr>
          <w:p w14:paraId="05FB81BD">
            <w:pPr>
              <w:spacing w:after="0" w:line="269" w:lineRule="auto"/>
              <w:ind w:firstLine="0"/>
              <w:jc w:val="center"/>
            </w:pPr>
            <w:r>
              <w:rPr>
                <w:rFonts w:cs="Times New Roman"/>
                <w:sz w:val="21"/>
              </w:rPr>
              <w:t>迁移后可复现与历史数据一致</w:t>
            </w:r>
          </w:p>
        </w:tc>
      </w:tr>
    </w:tbl>
    <w:p w14:paraId="322A8983">
      <w:pPr>
        <w:jc w:val="both"/>
      </w:pPr>
      <w:r>
        <w:rPr>
          <w:rFonts w:cs="Times New Roman"/>
        </w:rPr>
        <w:t>独立仓库迁移验收报告了 14 个 PPO 模型完整性检查通过、研究结果哈希核对及跨目录五轮反馈恢复能力，包括从第 3 轮恢复并延续至第 5 轮。</w:t>
      </w:r>
    </w:p>
    <w:p w14:paraId="24EA4719">
      <w:pPr>
        <w:jc w:val="both"/>
      </w:pPr>
      <w:r>
        <w:rPr>
          <w:rFonts w:cs="Times New Roman"/>
        </w:rPr>
        <w:t>本项目的迭代分为三个可核验层次：（1）Simulator 内部事件推进，完成一次方案执行；（2）PPO 通过环境交互更新策略参数，共 36,864 步正式训练；（3）CFAR 在实验间依据历史验证结果和剩余预算提出新方案，共 134 次实际实验调用。PPO 训练步数不等于自主规划轮数，134 次实验也不代表 134 次独立模型训练。课程所要求的智能体运行与迭代主要由第三层的结构化决策记录体现。</w:t>
      </w:r>
    </w:p>
    <w:p w14:paraId="4AB6621F">
      <w:pPr>
        <w:pStyle w:val="4"/>
        <w:jc w:val="both"/>
      </w:pPr>
      <w:r>
        <w:rPr>
          <w:rFonts w:ascii="Times New Roman" w:hAnsi="Times New Roman" w:eastAsia="楷体" w:cs="Times New Roman"/>
        </w:rPr>
        <w:t>4.2 原始记录与实验执行统计</w:t>
      </w:r>
    </w:p>
    <w:p w14:paraId="51DF2982">
      <w:pPr>
        <w:jc w:val="both"/>
      </w:pPr>
      <w:r>
        <w:rPr>
          <w:rFonts w:cs="Times New Roman"/>
        </w:rPr>
        <w:t>逐轮记录来源为第六阶段原始 results/wafer_sched/stage6/decisions.csv。本章逐轮表和曲线根据该 CSV 整理；日志共 134 行、44 列，包含 study、scenario、round、method、parameters、actual_planner、verified、makespan_seconds、best_so_far_seconds、accepted、reason、wall_seconds、selection_reason 等字段。</w:t>
      </w:r>
    </w:p>
    <w:p w14:paraId="79484FCB">
      <w:pPr>
        <w:jc w:val="both"/>
      </w:pPr>
      <w:r>
        <w:rPr>
          <w:rFonts w:cs="Times New Roman"/>
        </w:rPr>
        <w:t>这里的“轮次”指跨实验的研究规划和方法调用，不是PPO梯度更新轮次。best-so-far仅对通过验证的候选方案更新；不代表数学收敛性证明。</w:t>
      </w:r>
    </w:p>
    <w:p w14:paraId="662A0A57">
      <w:pPr>
        <w:jc w:val="both"/>
      </w:pPr>
      <w:r>
        <w:rPr>
          <w:rFonts w:cs="Times New Roman"/>
        </w:rPr>
        <w:t>第六阶段共执行 134 次实验，其中 132 次完整且合法，2 次 CP-SAT 返回 UNKNOWN 并被拒绝。已完成合法实验占比为 132/134 ≈ 98.51%，UNKNOWN 被拒绝占比为 2/134 ≈ 1.49%。该比例只衡量本次实验调用的验证结果，不代表跨场景算法的成功率或智能规划的优越性。</w:t>
      </w:r>
    </w:p>
    <w:p w14:paraId="75DBA583">
      <w:pPr>
        <w:keepNext/>
        <w:spacing w:before="100" w:after="0" w:line="240" w:lineRule="auto"/>
        <w:ind w:firstLine="0"/>
        <w:jc w:val="center"/>
      </w:pPr>
      <w:r>
        <w:drawing>
          <wp:inline distT="0" distB="0" distL="0" distR="0">
            <wp:extent cx="5903595" cy="1928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03999" cy="1929072"/>
                    </a:xfrm>
                    <a:prstGeom prst="rect">
                      <a:avLst/>
                    </a:prstGeom>
                  </pic:spPr>
                </pic:pic>
              </a:graphicData>
            </a:graphic>
          </wp:inline>
        </w:drawing>
      </w:r>
    </w:p>
    <w:p w14:paraId="066980BD">
      <w:pPr>
        <w:pStyle w:val="15"/>
        <w:spacing w:after="120" w:line="264" w:lineRule="auto"/>
        <w:jc w:val="center"/>
      </w:pPr>
      <w:r>
        <w:rPr>
          <w:rFonts w:cs="Times New Roman"/>
          <w:color w:val="000000"/>
        </w:rPr>
        <w:t>图4-1 第六阶段 134 次实验的合法完成与 UNKNOWN 拒绝统计</w:t>
      </w:r>
    </w:p>
    <w:p w14:paraId="187C86BD">
      <w:pPr>
        <w:jc w:val="both"/>
      </w:pPr>
      <w:r>
        <w:rPr>
          <w:rFonts w:cs="Times New Roman"/>
        </w:rPr>
        <w:t>只有候选方案在原 Simulator 中完成全部晶圆任务且无约束违反和死锁，才允许进入合法解档案；UNKNOWN 不能当作合法调度结果。合法候选若未改善历史最好方案，仍可被决策层拒绝。因此，verified 与 accepted 必须分别统计。</w:t>
      </w:r>
    </w:p>
    <w:p w14:paraId="7C49BD59">
      <w:pPr>
        <w:pStyle w:val="4"/>
        <w:jc w:val="both"/>
      </w:pPr>
      <w:r>
        <w:rPr>
          <w:rFonts w:ascii="Times New Roman" w:hAnsi="Times New Roman" w:eastAsia="楷体" w:cs="Times New Roman"/>
        </w:rPr>
        <w:t>4.3 F 场景的八轮真实实验</w:t>
      </w:r>
    </w:p>
    <w:p w14:paraId="33F2047B">
      <w:pPr>
        <w:pStyle w:val="15"/>
        <w:keepNext/>
        <w:jc w:val="center"/>
      </w:pPr>
      <w:r>
        <w:rPr>
          <w:rFonts w:cs="Times New Roman"/>
          <w:color w:val="000000"/>
        </w:rPr>
        <w:t>表4-3 F 场景 CFAR 逐轮规划、求解与反馈</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680"/>
        <w:gridCol w:w="2891"/>
        <w:gridCol w:w="935"/>
        <w:gridCol w:w="1020"/>
        <w:gridCol w:w="652"/>
        <w:gridCol w:w="3231"/>
      </w:tblGrid>
      <w:tr w14:paraId="5544BFB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680" w:type="dxa"/>
            <w:shd w:val="clear" w:color="auto" w:fill="E9E9E9"/>
            <w:vAlign w:val="center"/>
          </w:tcPr>
          <w:p w14:paraId="66A2B3FB">
            <w:pPr>
              <w:keepNext/>
              <w:spacing w:after="0" w:line="269" w:lineRule="auto"/>
              <w:ind w:firstLine="0"/>
              <w:jc w:val="center"/>
            </w:pPr>
            <w:r>
              <w:rPr>
                <w:rFonts w:cs="Times New Roman"/>
                <w:b/>
                <w:sz w:val="21"/>
              </w:rPr>
              <w:t>轮次</w:t>
            </w:r>
          </w:p>
        </w:tc>
        <w:tc>
          <w:tcPr>
            <w:tcW w:w="2891" w:type="dxa"/>
            <w:shd w:val="clear" w:color="auto" w:fill="E9E9E9"/>
            <w:vAlign w:val="center"/>
          </w:tcPr>
          <w:p w14:paraId="0ADF8119">
            <w:pPr>
              <w:keepNext/>
              <w:spacing w:after="0" w:line="269" w:lineRule="auto"/>
              <w:ind w:firstLine="0"/>
              <w:jc w:val="center"/>
            </w:pPr>
            <w:r>
              <w:rPr>
                <w:rFonts w:cs="Times New Roman"/>
                <w:b/>
                <w:sz w:val="21"/>
              </w:rPr>
              <w:t>Skill 与参数</w:t>
            </w:r>
          </w:p>
        </w:tc>
        <w:tc>
          <w:tcPr>
            <w:tcW w:w="935" w:type="dxa"/>
            <w:shd w:val="clear" w:color="auto" w:fill="E9E9E9"/>
            <w:vAlign w:val="center"/>
          </w:tcPr>
          <w:p w14:paraId="3B68588D">
            <w:pPr>
              <w:keepNext/>
              <w:spacing w:after="0" w:line="269" w:lineRule="auto"/>
              <w:ind w:firstLine="0"/>
              <w:jc w:val="center"/>
            </w:pPr>
            <w:r>
              <w:rPr>
                <w:rFonts w:cs="Times New Roman"/>
                <w:b/>
                <w:sz w:val="21"/>
              </w:rPr>
              <w:t>本轮（秒）</w:t>
            </w:r>
          </w:p>
        </w:tc>
        <w:tc>
          <w:tcPr>
            <w:tcW w:w="1020" w:type="dxa"/>
            <w:shd w:val="clear" w:color="auto" w:fill="E9E9E9"/>
            <w:vAlign w:val="center"/>
          </w:tcPr>
          <w:p w14:paraId="2D19E31A">
            <w:pPr>
              <w:keepNext/>
              <w:spacing w:after="0" w:line="269" w:lineRule="auto"/>
              <w:ind w:firstLine="0"/>
              <w:jc w:val="center"/>
            </w:pPr>
            <w:r>
              <w:rPr>
                <w:rFonts w:cs="Times New Roman"/>
                <w:b/>
                <w:sz w:val="21"/>
              </w:rPr>
              <w:t>历次最好（秒）</w:t>
            </w:r>
          </w:p>
        </w:tc>
        <w:tc>
          <w:tcPr>
            <w:tcW w:w="652" w:type="dxa"/>
            <w:shd w:val="clear" w:color="auto" w:fill="E9E9E9"/>
            <w:vAlign w:val="center"/>
          </w:tcPr>
          <w:p w14:paraId="552A3A08">
            <w:pPr>
              <w:keepNext/>
              <w:spacing w:after="0" w:line="269" w:lineRule="auto"/>
              <w:ind w:firstLine="0"/>
              <w:jc w:val="center"/>
            </w:pPr>
            <w:r>
              <w:rPr>
                <w:rFonts w:cs="Times New Roman"/>
                <w:b/>
                <w:sz w:val="21"/>
              </w:rPr>
              <w:t>决策</w:t>
            </w:r>
          </w:p>
        </w:tc>
        <w:tc>
          <w:tcPr>
            <w:tcW w:w="3231" w:type="dxa"/>
            <w:shd w:val="clear" w:color="auto" w:fill="E9E9E9"/>
            <w:vAlign w:val="center"/>
          </w:tcPr>
          <w:p w14:paraId="500119B9">
            <w:pPr>
              <w:keepNext/>
              <w:spacing w:after="0" w:line="269" w:lineRule="auto"/>
              <w:ind w:firstLine="0"/>
              <w:jc w:val="center"/>
            </w:pPr>
            <w:r>
              <w:rPr>
                <w:rFonts w:cs="Times New Roman"/>
                <w:b/>
                <w:sz w:val="21"/>
              </w:rPr>
              <w:t>日志原因</w:t>
            </w:r>
          </w:p>
        </w:tc>
      </w:tr>
      <w:tr w14:paraId="21C71E18">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497BFD2A">
            <w:pPr>
              <w:spacing w:after="0" w:line="269" w:lineRule="auto"/>
              <w:ind w:firstLine="0"/>
              <w:jc w:val="center"/>
            </w:pPr>
            <w:r>
              <w:rPr>
                <w:rFonts w:cs="Times New Roman"/>
                <w:sz w:val="21"/>
              </w:rPr>
              <w:t>1</w:t>
            </w:r>
          </w:p>
        </w:tc>
        <w:tc>
          <w:tcPr>
            <w:tcW w:w="2891" w:type="dxa"/>
            <w:vAlign w:val="center"/>
          </w:tcPr>
          <w:p w14:paraId="34AC0FBF">
            <w:pPr>
              <w:spacing w:after="0" w:line="269" w:lineRule="auto"/>
              <w:ind w:firstLine="0"/>
            </w:pPr>
            <w:r>
              <w:rPr>
                <w:rFonts w:cs="Times New Roman"/>
                <w:sz w:val="21"/>
              </w:rPr>
              <w:t>rule (policy: fifo)</w:t>
            </w:r>
          </w:p>
        </w:tc>
        <w:tc>
          <w:tcPr>
            <w:tcW w:w="935" w:type="dxa"/>
            <w:vAlign w:val="center"/>
          </w:tcPr>
          <w:p w14:paraId="47E4E3E9">
            <w:pPr>
              <w:spacing w:after="0" w:line="269" w:lineRule="auto"/>
              <w:ind w:firstLine="0"/>
              <w:jc w:val="center"/>
            </w:pPr>
            <w:r>
              <w:rPr>
                <w:rFonts w:cs="Times New Roman"/>
                <w:sz w:val="21"/>
              </w:rPr>
              <w:t>74</w:t>
            </w:r>
          </w:p>
        </w:tc>
        <w:tc>
          <w:tcPr>
            <w:tcW w:w="1020" w:type="dxa"/>
            <w:vAlign w:val="center"/>
          </w:tcPr>
          <w:p w14:paraId="33082D19">
            <w:pPr>
              <w:spacing w:after="0" w:line="269" w:lineRule="auto"/>
              <w:ind w:firstLine="0"/>
              <w:jc w:val="center"/>
            </w:pPr>
            <w:r>
              <w:rPr>
                <w:rFonts w:cs="Times New Roman"/>
                <w:sz w:val="21"/>
              </w:rPr>
              <w:t>74</w:t>
            </w:r>
          </w:p>
        </w:tc>
        <w:tc>
          <w:tcPr>
            <w:tcW w:w="652" w:type="dxa"/>
            <w:vAlign w:val="center"/>
          </w:tcPr>
          <w:p w14:paraId="5BB6EE8C">
            <w:pPr>
              <w:spacing w:after="0" w:line="269" w:lineRule="auto"/>
              <w:ind w:firstLine="0"/>
              <w:jc w:val="center"/>
            </w:pPr>
            <w:r>
              <w:rPr>
                <w:rFonts w:cs="Times New Roman"/>
                <w:sz w:val="21"/>
              </w:rPr>
              <w:t>接受</w:t>
            </w:r>
          </w:p>
        </w:tc>
        <w:tc>
          <w:tcPr>
            <w:tcW w:w="3231" w:type="dxa"/>
            <w:vAlign w:val="center"/>
          </w:tcPr>
          <w:p w14:paraId="13EA623B">
            <w:pPr>
              <w:spacing w:after="0" w:line="269" w:lineRule="auto"/>
              <w:ind w:firstLine="0"/>
              <w:jc w:val="center"/>
            </w:pPr>
            <w:r>
              <w:rPr>
                <w:rFonts w:cs="Times New Roman"/>
                <w:sz w:val="21"/>
              </w:rPr>
              <w:t>首次合法候选</w:t>
            </w:r>
          </w:p>
        </w:tc>
      </w:tr>
      <w:tr w14:paraId="37D9524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6EDA3C15">
            <w:pPr>
              <w:spacing w:after="0" w:line="269" w:lineRule="auto"/>
              <w:ind w:firstLine="0"/>
              <w:jc w:val="center"/>
            </w:pPr>
            <w:r>
              <w:rPr>
                <w:rFonts w:cs="Times New Roman"/>
                <w:sz w:val="21"/>
              </w:rPr>
              <w:t>2</w:t>
            </w:r>
          </w:p>
        </w:tc>
        <w:tc>
          <w:tcPr>
            <w:tcW w:w="2891" w:type="dxa"/>
            <w:vAlign w:val="center"/>
          </w:tcPr>
          <w:p w14:paraId="453FE8C4">
            <w:pPr>
              <w:spacing w:after="0" w:line="269" w:lineRule="auto"/>
              <w:ind w:firstLine="0"/>
            </w:pPr>
            <w:r>
              <w:rPr>
                <w:rFonts w:cs="Times New Roman"/>
                <w:sz w:val="21"/>
              </w:rPr>
              <w:t>rule (policy: bottleneck)</w:t>
            </w:r>
          </w:p>
        </w:tc>
        <w:tc>
          <w:tcPr>
            <w:tcW w:w="935" w:type="dxa"/>
            <w:vAlign w:val="center"/>
          </w:tcPr>
          <w:p w14:paraId="3FD179D9">
            <w:pPr>
              <w:spacing w:after="0" w:line="269" w:lineRule="auto"/>
              <w:ind w:firstLine="0"/>
              <w:jc w:val="center"/>
            </w:pPr>
            <w:r>
              <w:rPr>
                <w:rFonts w:cs="Times New Roman"/>
                <w:sz w:val="21"/>
              </w:rPr>
              <w:t>74</w:t>
            </w:r>
          </w:p>
        </w:tc>
        <w:tc>
          <w:tcPr>
            <w:tcW w:w="1020" w:type="dxa"/>
            <w:vAlign w:val="center"/>
          </w:tcPr>
          <w:p w14:paraId="623C6115">
            <w:pPr>
              <w:spacing w:after="0" w:line="269" w:lineRule="auto"/>
              <w:ind w:firstLine="0"/>
              <w:jc w:val="center"/>
            </w:pPr>
            <w:r>
              <w:rPr>
                <w:rFonts w:cs="Times New Roman"/>
                <w:sz w:val="21"/>
              </w:rPr>
              <w:t>74</w:t>
            </w:r>
          </w:p>
        </w:tc>
        <w:tc>
          <w:tcPr>
            <w:tcW w:w="652" w:type="dxa"/>
            <w:vAlign w:val="center"/>
          </w:tcPr>
          <w:p w14:paraId="41654802">
            <w:pPr>
              <w:spacing w:after="0" w:line="269" w:lineRule="auto"/>
              <w:ind w:firstLine="0"/>
              <w:jc w:val="center"/>
            </w:pPr>
            <w:r>
              <w:rPr>
                <w:rFonts w:cs="Times New Roman"/>
                <w:sz w:val="21"/>
              </w:rPr>
              <w:t>接受</w:t>
            </w:r>
          </w:p>
        </w:tc>
        <w:tc>
          <w:tcPr>
            <w:tcW w:w="3231" w:type="dxa"/>
            <w:vAlign w:val="center"/>
          </w:tcPr>
          <w:p w14:paraId="65884559">
            <w:pPr>
              <w:spacing w:after="0" w:line="269" w:lineRule="auto"/>
              <w:ind w:firstLine="0"/>
              <w:jc w:val="center"/>
            </w:pPr>
            <w:r>
              <w:rPr>
                <w:rFonts w:cs="Times New Roman"/>
                <w:sz w:val="21"/>
              </w:rPr>
              <w:t>完工时间相同且成本更低</w:t>
            </w:r>
          </w:p>
        </w:tc>
      </w:tr>
      <w:tr w14:paraId="75D51C7B">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2735692C">
            <w:pPr>
              <w:spacing w:after="0" w:line="269" w:lineRule="auto"/>
              <w:ind w:firstLine="0"/>
              <w:jc w:val="center"/>
            </w:pPr>
            <w:r>
              <w:rPr>
                <w:rFonts w:cs="Times New Roman"/>
                <w:sz w:val="21"/>
              </w:rPr>
              <w:t>3</w:t>
            </w:r>
          </w:p>
        </w:tc>
        <w:tc>
          <w:tcPr>
            <w:tcW w:w="2891" w:type="dxa"/>
            <w:vAlign w:val="center"/>
          </w:tcPr>
          <w:p w14:paraId="4710837E">
            <w:pPr>
              <w:spacing w:after="0" w:line="269" w:lineRule="auto"/>
              <w:ind w:firstLine="0"/>
            </w:pPr>
            <w:r>
              <w:rPr>
                <w:rFonts w:cs="Times New Roman"/>
                <w:sz w:val="21"/>
              </w:rPr>
              <w:t>rl (model_id: medium-seed-0)</w:t>
            </w:r>
          </w:p>
        </w:tc>
        <w:tc>
          <w:tcPr>
            <w:tcW w:w="935" w:type="dxa"/>
            <w:vAlign w:val="center"/>
          </w:tcPr>
          <w:p w14:paraId="5F914FB0">
            <w:pPr>
              <w:spacing w:after="0" w:line="269" w:lineRule="auto"/>
              <w:ind w:firstLine="0"/>
              <w:jc w:val="center"/>
            </w:pPr>
            <w:r>
              <w:rPr>
                <w:rFonts w:cs="Times New Roman"/>
                <w:sz w:val="21"/>
              </w:rPr>
              <w:t>65</w:t>
            </w:r>
          </w:p>
        </w:tc>
        <w:tc>
          <w:tcPr>
            <w:tcW w:w="1020" w:type="dxa"/>
            <w:vAlign w:val="center"/>
          </w:tcPr>
          <w:p w14:paraId="64AB07C0">
            <w:pPr>
              <w:spacing w:after="0" w:line="269" w:lineRule="auto"/>
              <w:ind w:firstLine="0"/>
              <w:jc w:val="center"/>
            </w:pPr>
            <w:r>
              <w:rPr>
                <w:rFonts w:cs="Times New Roman"/>
                <w:sz w:val="21"/>
              </w:rPr>
              <w:t>65</w:t>
            </w:r>
          </w:p>
        </w:tc>
        <w:tc>
          <w:tcPr>
            <w:tcW w:w="652" w:type="dxa"/>
            <w:vAlign w:val="center"/>
          </w:tcPr>
          <w:p w14:paraId="10553169">
            <w:pPr>
              <w:spacing w:after="0" w:line="269" w:lineRule="auto"/>
              <w:ind w:firstLine="0"/>
              <w:jc w:val="center"/>
            </w:pPr>
            <w:r>
              <w:rPr>
                <w:rFonts w:cs="Times New Roman"/>
                <w:sz w:val="21"/>
              </w:rPr>
              <w:t>接受</w:t>
            </w:r>
          </w:p>
        </w:tc>
        <w:tc>
          <w:tcPr>
            <w:tcW w:w="3231" w:type="dxa"/>
            <w:vAlign w:val="center"/>
          </w:tcPr>
          <w:p w14:paraId="2F5548C3">
            <w:pPr>
              <w:spacing w:after="0" w:line="269" w:lineRule="auto"/>
              <w:ind w:firstLine="0"/>
              <w:jc w:val="center"/>
            </w:pPr>
            <w:r>
              <w:rPr>
                <w:rFonts w:cs="Times New Roman"/>
                <w:sz w:val="21"/>
              </w:rPr>
              <w:t>完工时间降低</w:t>
            </w:r>
          </w:p>
        </w:tc>
      </w:tr>
      <w:tr w14:paraId="2542BA9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0BB28B01">
            <w:pPr>
              <w:spacing w:after="0" w:line="269" w:lineRule="auto"/>
              <w:ind w:firstLine="0"/>
              <w:jc w:val="center"/>
            </w:pPr>
            <w:r>
              <w:rPr>
                <w:rFonts w:cs="Times New Roman"/>
                <w:sz w:val="21"/>
              </w:rPr>
              <w:t>4</w:t>
            </w:r>
          </w:p>
        </w:tc>
        <w:tc>
          <w:tcPr>
            <w:tcW w:w="2891" w:type="dxa"/>
            <w:vAlign w:val="center"/>
          </w:tcPr>
          <w:p w14:paraId="5B8B63A1">
            <w:pPr>
              <w:spacing w:after="0" w:line="269" w:lineRule="auto"/>
              <w:ind w:firstLine="0"/>
            </w:pPr>
            <w:r>
              <w:rPr>
                <w:rFonts w:cs="Times New Roman"/>
                <w:sz w:val="21"/>
              </w:rPr>
              <w:t>cpsat (max_seconds: 1)</w:t>
            </w:r>
          </w:p>
        </w:tc>
        <w:tc>
          <w:tcPr>
            <w:tcW w:w="935" w:type="dxa"/>
            <w:vAlign w:val="center"/>
          </w:tcPr>
          <w:p w14:paraId="0D79EF28">
            <w:pPr>
              <w:spacing w:after="0" w:line="269" w:lineRule="auto"/>
              <w:ind w:firstLine="0"/>
              <w:jc w:val="center"/>
            </w:pPr>
            <w:r>
              <w:rPr>
                <w:rFonts w:cs="Times New Roman"/>
                <w:sz w:val="21"/>
              </w:rPr>
              <w:t>63</w:t>
            </w:r>
          </w:p>
        </w:tc>
        <w:tc>
          <w:tcPr>
            <w:tcW w:w="1020" w:type="dxa"/>
            <w:vAlign w:val="center"/>
          </w:tcPr>
          <w:p w14:paraId="19D898F1">
            <w:pPr>
              <w:spacing w:after="0" w:line="269" w:lineRule="auto"/>
              <w:ind w:firstLine="0"/>
              <w:jc w:val="center"/>
            </w:pPr>
            <w:r>
              <w:rPr>
                <w:rFonts w:cs="Times New Roman"/>
                <w:sz w:val="21"/>
              </w:rPr>
              <w:t>63</w:t>
            </w:r>
          </w:p>
        </w:tc>
        <w:tc>
          <w:tcPr>
            <w:tcW w:w="652" w:type="dxa"/>
            <w:vAlign w:val="center"/>
          </w:tcPr>
          <w:p w14:paraId="25700D00">
            <w:pPr>
              <w:spacing w:after="0" w:line="269" w:lineRule="auto"/>
              <w:ind w:firstLine="0"/>
              <w:jc w:val="center"/>
            </w:pPr>
            <w:r>
              <w:rPr>
                <w:rFonts w:cs="Times New Roman"/>
                <w:sz w:val="21"/>
              </w:rPr>
              <w:t>接受</w:t>
            </w:r>
          </w:p>
        </w:tc>
        <w:tc>
          <w:tcPr>
            <w:tcW w:w="3231" w:type="dxa"/>
            <w:vAlign w:val="center"/>
          </w:tcPr>
          <w:p w14:paraId="56AF7C5C">
            <w:pPr>
              <w:spacing w:after="0" w:line="269" w:lineRule="auto"/>
              <w:ind w:firstLine="0"/>
              <w:jc w:val="center"/>
            </w:pPr>
            <w:r>
              <w:rPr>
                <w:rFonts w:cs="Times New Roman"/>
                <w:sz w:val="21"/>
              </w:rPr>
              <w:t>完工时间降低</w:t>
            </w:r>
          </w:p>
        </w:tc>
      </w:tr>
      <w:tr w14:paraId="22898A7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0BFC7B7D">
            <w:pPr>
              <w:spacing w:after="0" w:line="269" w:lineRule="auto"/>
              <w:ind w:firstLine="0"/>
              <w:jc w:val="center"/>
            </w:pPr>
            <w:r>
              <w:rPr>
                <w:rFonts w:cs="Times New Roman"/>
                <w:sz w:val="21"/>
              </w:rPr>
              <w:t>5</w:t>
            </w:r>
          </w:p>
        </w:tc>
        <w:tc>
          <w:tcPr>
            <w:tcW w:w="2891" w:type="dxa"/>
            <w:vAlign w:val="center"/>
          </w:tcPr>
          <w:p w14:paraId="701A14F8">
            <w:pPr>
              <w:spacing w:after="0" w:line="269" w:lineRule="auto"/>
              <w:ind w:firstLine="0"/>
            </w:pPr>
            <w:r>
              <w:rPr>
                <w:rFonts w:cs="Times New Roman"/>
                <w:sz w:val="21"/>
              </w:rPr>
              <w:t>cpsat (max_seconds: 3)</w:t>
            </w:r>
          </w:p>
        </w:tc>
        <w:tc>
          <w:tcPr>
            <w:tcW w:w="935" w:type="dxa"/>
            <w:vAlign w:val="center"/>
          </w:tcPr>
          <w:p w14:paraId="33A34E87">
            <w:pPr>
              <w:spacing w:after="0" w:line="269" w:lineRule="auto"/>
              <w:ind w:firstLine="0"/>
              <w:jc w:val="center"/>
            </w:pPr>
            <w:r>
              <w:rPr>
                <w:rFonts w:cs="Times New Roman"/>
                <w:sz w:val="21"/>
              </w:rPr>
              <w:t>63</w:t>
            </w:r>
          </w:p>
        </w:tc>
        <w:tc>
          <w:tcPr>
            <w:tcW w:w="1020" w:type="dxa"/>
            <w:vAlign w:val="center"/>
          </w:tcPr>
          <w:p w14:paraId="1B086231">
            <w:pPr>
              <w:spacing w:after="0" w:line="269" w:lineRule="auto"/>
              <w:ind w:firstLine="0"/>
              <w:jc w:val="center"/>
            </w:pPr>
            <w:r>
              <w:rPr>
                <w:rFonts w:cs="Times New Roman"/>
                <w:sz w:val="21"/>
              </w:rPr>
              <w:t>63</w:t>
            </w:r>
          </w:p>
        </w:tc>
        <w:tc>
          <w:tcPr>
            <w:tcW w:w="652" w:type="dxa"/>
            <w:vAlign w:val="center"/>
          </w:tcPr>
          <w:p w14:paraId="2BABC0C7">
            <w:pPr>
              <w:spacing w:after="0" w:line="269" w:lineRule="auto"/>
              <w:ind w:firstLine="0"/>
              <w:jc w:val="center"/>
            </w:pPr>
            <w:r>
              <w:rPr>
                <w:rFonts w:cs="Times New Roman"/>
                <w:sz w:val="21"/>
              </w:rPr>
              <w:t>拒绝</w:t>
            </w:r>
          </w:p>
        </w:tc>
        <w:tc>
          <w:tcPr>
            <w:tcW w:w="3231" w:type="dxa"/>
            <w:vAlign w:val="center"/>
          </w:tcPr>
          <w:p w14:paraId="770F5700">
            <w:pPr>
              <w:spacing w:after="0" w:line="269" w:lineRule="auto"/>
              <w:ind w:firstLine="0"/>
              <w:jc w:val="center"/>
            </w:pPr>
            <w:r>
              <w:rPr>
                <w:rFonts w:cs="Times New Roman"/>
                <w:sz w:val="21"/>
              </w:rPr>
              <w:t>无字典序改善</w:t>
            </w:r>
          </w:p>
        </w:tc>
      </w:tr>
      <w:tr w14:paraId="332F1F0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1192E868">
            <w:pPr>
              <w:spacing w:after="0" w:line="269" w:lineRule="auto"/>
              <w:ind w:firstLine="0"/>
              <w:jc w:val="center"/>
            </w:pPr>
            <w:r>
              <w:rPr>
                <w:rFonts w:cs="Times New Roman"/>
                <w:sz w:val="21"/>
              </w:rPr>
              <w:t>6</w:t>
            </w:r>
          </w:p>
        </w:tc>
        <w:tc>
          <w:tcPr>
            <w:tcW w:w="2891" w:type="dxa"/>
            <w:vAlign w:val="center"/>
          </w:tcPr>
          <w:p w14:paraId="4BEA8F15">
            <w:pPr>
              <w:spacing w:after="0" w:line="269" w:lineRule="auto"/>
              <w:ind w:firstLine="0"/>
            </w:pPr>
            <w:r>
              <w:rPr>
                <w:rFonts w:cs="Times New Roman"/>
                <w:sz w:val="21"/>
              </w:rPr>
              <w:t>cpsat (max_seconds: 10)</w:t>
            </w:r>
          </w:p>
        </w:tc>
        <w:tc>
          <w:tcPr>
            <w:tcW w:w="935" w:type="dxa"/>
            <w:vAlign w:val="center"/>
          </w:tcPr>
          <w:p w14:paraId="00800667">
            <w:pPr>
              <w:spacing w:after="0" w:line="269" w:lineRule="auto"/>
              <w:ind w:firstLine="0"/>
              <w:jc w:val="center"/>
            </w:pPr>
            <w:r>
              <w:rPr>
                <w:rFonts w:cs="Times New Roman"/>
                <w:sz w:val="21"/>
              </w:rPr>
              <w:t>63</w:t>
            </w:r>
          </w:p>
        </w:tc>
        <w:tc>
          <w:tcPr>
            <w:tcW w:w="1020" w:type="dxa"/>
            <w:vAlign w:val="center"/>
          </w:tcPr>
          <w:p w14:paraId="4A8254DD">
            <w:pPr>
              <w:spacing w:after="0" w:line="269" w:lineRule="auto"/>
              <w:ind w:firstLine="0"/>
              <w:jc w:val="center"/>
            </w:pPr>
            <w:r>
              <w:rPr>
                <w:rFonts w:cs="Times New Roman"/>
                <w:sz w:val="21"/>
              </w:rPr>
              <w:t>63</w:t>
            </w:r>
          </w:p>
        </w:tc>
        <w:tc>
          <w:tcPr>
            <w:tcW w:w="652" w:type="dxa"/>
            <w:vAlign w:val="center"/>
          </w:tcPr>
          <w:p w14:paraId="04FE8C04">
            <w:pPr>
              <w:spacing w:after="0" w:line="269" w:lineRule="auto"/>
              <w:ind w:firstLine="0"/>
              <w:jc w:val="center"/>
            </w:pPr>
            <w:r>
              <w:rPr>
                <w:rFonts w:cs="Times New Roman"/>
                <w:sz w:val="21"/>
              </w:rPr>
              <w:t>拒绝</w:t>
            </w:r>
          </w:p>
        </w:tc>
        <w:tc>
          <w:tcPr>
            <w:tcW w:w="3231" w:type="dxa"/>
            <w:vAlign w:val="center"/>
          </w:tcPr>
          <w:p w14:paraId="344E1958">
            <w:pPr>
              <w:spacing w:after="0" w:line="269" w:lineRule="auto"/>
              <w:ind w:firstLine="0"/>
              <w:jc w:val="center"/>
            </w:pPr>
            <w:r>
              <w:rPr>
                <w:rFonts w:cs="Times New Roman"/>
                <w:sz w:val="21"/>
              </w:rPr>
              <w:t>无字典序改善</w:t>
            </w:r>
          </w:p>
        </w:tc>
      </w:tr>
      <w:tr w14:paraId="06FE9C2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31C65C7C">
            <w:pPr>
              <w:spacing w:after="0" w:line="269" w:lineRule="auto"/>
              <w:ind w:firstLine="0"/>
              <w:jc w:val="center"/>
            </w:pPr>
            <w:r>
              <w:rPr>
                <w:rFonts w:cs="Times New Roman"/>
                <w:sz w:val="21"/>
              </w:rPr>
              <w:t>7</w:t>
            </w:r>
          </w:p>
        </w:tc>
        <w:tc>
          <w:tcPr>
            <w:tcW w:w="2891" w:type="dxa"/>
            <w:vAlign w:val="center"/>
          </w:tcPr>
          <w:p w14:paraId="21D6CE13">
            <w:pPr>
              <w:spacing w:after="0" w:line="269" w:lineRule="auto"/>
              <w:ind w:firstLine="0"/>
            </w:pPr>
            <w:r>
              <w:rPr>
                <w:rFonts w:cs="Times New Roman"/>
                <w:sz w:val="21"/>
              </w:rPr>
              <w:t>rl (model_id: medium-seed-7)</w:t>
            </w:r>
          </w:p>
        </w:tc>
        <w:tc>
          <w:tcPr>
            <w:tcW w:w="935" w:type="dxa"/>
            <w:vAlign w:val="center"/>
          </w:tcPr>
          <w:p w14:paraId="48AC7E40">
            <w:pPr>
              <w:spacing w:after="0" w:line="269" w:lineRule="auto"/>
              <w:ind w:firstLine="0"/>
              <w:jc w:val="center"/>
            </w:pPr>
            <w:r>
              <w:rPr>
                <w:rFonts w:cs="Times New Roman"/>
                <w:sz w:val="21"/>
              </w:rPr>
              <w:t>65</w:t>
            </w:r>
          </w:p>
        </w:tc>
        <w:tc>
          <w:tcPr>
            <w:tcW w:w="1020" w:type="dxa"/>
            <w:vAlign w:val="center"/>
          </w:tcPr>
          <w:p w14:paraId="1C7444CE">
            <w:pPr>
              <w:spacing w:after="0" w:line="269" w:lineRule="auto"/>
              <w:ind w:firstLine="0"/>
              <w:jc w:val="center"/>
            </w:pPr>
            <w:r>
              <w:rPr>
                <w:rFonts w:cs="Times New Roman"/>
                <w:sz w:val="21"/>
              </w:rPr>
              <w:t>63</w:t>
            </w:r>
          </w:p>
        </w:tc>
        <w:tc>
          <w:tcPr>
            <w:tcW w:w="652" w:type="dxa"/>
            <w:vAlign w:val="center"/>
          </w:tcPr>
          <w:p w14:paraId="3380475D">
            <w:pPr>
              <w:spacing w:after="0" w:line="269" w:lineRule="auto"/>
              <w:ind w:firstLine="0"/>
              <w:jc w:val="center"/>
            </w:pPr>
            <w:r>
              <w:rPr>
                <w:rFonts w:cs="Times New Roman"/>
                <w:sz w:val="21"/>
              </w:rPr>
              <w:t>拒绝</w:t>
            </w:r>
          </w:p>
        </w:tc>
        <w:tc>
          <w:tcPr>
            <w:tcW w:w="3231" w:type="dxa"/>
            <w:vAlign w:val="center"/>
          </w:tcPr>
          <w:p w14:paraId="5B3E7AEC">
            <w:pPr>
              <w:spacing w:after="0" w:line="269" w:lineRule="auto"/>
              <w:ind w:firstLine="0"/>
              <w:jc w:val="center"/>
            </w:pPr>
            <w:r>
              <w:rPr>
                <w:rFonts w:cs="Times New Roman"/>
                <w:sz w:val="21"/>
              </w:rPr>
              <w:t>无字典序改善</w:t>
            </w:r>
          </w:p>
        </w:tc>
      </w:tr>
      <w:tr w14:paraId="0B990FA3">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70B97E00">
            <w:pPr>
              <w:spacing w:after="0" w:line="269" w:lineRule="auto"/>
              <w:ind w:firstLine="0"/>
              <w:jc w:val="center"/>
            </w:pPr>
            <w:r>
              <w:rPr>
                <w:rFonts w:cs="Times New Roman"/>
                <w:sz w:val="21"/>
              </w:rPr>
              <w:t>8</w:t>
            </w:r>
          </w:p>
        </w:tc>
        <w:tc>
          <w:tcPr>
            <w:tcW w:w="2891" w:type="dxa"/>
            <w:vAlign w:val="center"/>
          </w:tcPr>
          <w:p w14:paraId="1723AD2E">
            <w:pPr>
              <w:spacing w:after="0" w:line="269" w:lineRule="auto"/>
              <w:ind w:firstLine="0"/>
            </w:pPr>
            <w:r>
              <w:rPr>
                <w:rFonts w:cs="Times New Roman"/>
                <w:sz w:val="21"/>
              </w:rPr>
              <w:t>rl (model_id: medium-seed-13)</w:t>
            </w:r>
          </w:p>
        </w:tc>
        <w:tc>
          <w:tcPr>
            <w:tcW w:w="935" w:type="dxa"/>
            <w:vAlign w:val="center"/>
          </w:tcPr>
          <w:p w14:paraId="4EB775D5">
            <w:pPr>
              <w:spacing w:after="0" w:line="269" w:lineRule="auto"/>
              <w:ind w:firstLine="0"/>
              <w:jc w:val="center"/>
            </w:pPr>
            <w:r>
              <w:rPr>
                <w:rFonts w:cs="Times New Roman"/>
                <w:sz w:val="21"/>
              </w:rPr>
              <w:t>65</w:t>
            </w:r>
          </w:p>
        </w:tc>
        <w:tc>
          <w:tcPr>
            <w:tcW w:w="1020" w:type="dxa"/>
            <w:vAlign w:val="center"/>
          </w:tcPr>
          <w:p w14:paraId="6F304817">
            <w:pPr>
              <w:spacing w:after="0" w:line="269" w:lineRule="auto"/>
              <w:ind w:firstLine="0"/>
              <w:jc w:val="center"/>
            </w:pPr>
            <w:r>
              <w:rPr>
                <w:rFonts w:cs="Times New Roman"/>
                <w:sz w:val="21"/>
              </w:rPr>
              <w:t>63</w:t>
            </w:r>
          </w:p>
        </w:tc>
        <w:tc>
          <w:tcPr>
            <w:tcW w:w="652" w:type="dxa"/>
            <w:vAlign w:val="center"/>
          </w:tcPr>
          <w:p w14:paraId="2A4A80C9">
            <w:pPr>
              <w:spacing w:after="0" w:line="269" w:lineRule="auto"/>
              <w:ind w:firstLine="0"/>
              <w:jc w:val="center"/>
            </w:pPr>
            <w:r>
              <w:rPr>
                <w:rFonts w:cs="Times New Roman"/>
                <w:sz w:val="21"/>
              </w:rPr>
              <w:t>拒绝</w:t>
            </w:r>
          </w:p>
        </w:tc>
        <w:tc>
          <w:tcPr>
            <w:tcW w:w="3231" w:type="dxa"/>
            <w:vAlign w:val="center"/>
          </w:tcPr>
          <w:p w14:paraId="073B5E30">
            <w:pPr>
              <w:spacing w:after="0" w:line="269" w:lineRule="auto"/>
              <w:ind w:firstLine="0"/>
              <w:jc w:val="center"/>
            </w:pPr>
            <w:r>
              <w:rPr>
                <w:rFonts w:cs="Times New Roman"/>
                <w:sz w:val="21"/>
              </w:rPr>
              <w:t>无字典序改善</w:t>
            </w:r>
          </w:p>
        </w:tc>
      </w:tr>
    </w:tbl>
    <w:p w14:paraId="09F99C89">
      <w:pPr>
        <w:spacing w:after="100" w:line="276" w:lineRule="auto"/>
        <w:ind w:firstLine="0"/>
        <w:jc w:val="both"/>
      </w:pPr>
      <w:r>
        <w:rPr>
          <w:rFonts w:cs="Times New Roman"/>
          <w:sz w:val="21"/>
        </w:rPr>
        <w:t>注：日志原因按原始字段含义翻译。首次合法候选对应 first_verified_candidate；完工时间相同且成本更低对应 equal_makespan_lower_cost；完工时间降低对应 lower_makespan；无字典序改善对应 no_lexicographic_improvement。接受与拒绝均为研究决策，不直接代表调度合法性。</w:t>
      </w:r>
    </w:p>
    <w:p w14:paraId="47F6EFB6">
      <w:pPr>
        <w:jc w:val="both"/>
      </w:pPr>
      <w:r>
        <w:rPr>
          <w:rFonts w:cs="Times New Roman"/>
        </w:rPr>
        <w:t>第 1 轮 FIFO 建立 74 秒基线；第 2 轮瓶颈规则同为 74 秒，因次级成本更低而接受；第 3 轮 RL 模型得到 65 秒；第 4 轮 CP-SAT（1 秒预算）进一步降至 63 秒。第 5—8 轮追加预算或改用其他 RL 模型，均未产生字典序上的进一步改善，保留 63 秒。</w:t>
      </w:r>
    </w:p>
    <w:p w14:paraId="6756FEF1">
      <w:pPr>
        <w:keepNext/>
        <w:spacing w:before="100" w:after="0" w:line="240" w:lineRule="auto"/>
        <w:ind w:firstLine="0"/>
        <w:jc w:val="center"/>
      </w:pPr>
      <w:r>
        <w:drawing>
          <wp:inline distT="0" distB="0" distL="0" distR="0">
            <wp:extent cx="5903595" cy="2951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903999" cy="2952000"/>
                    </a:xfrm>
                    <a:prstGeom prst="rect">
                      <a:avLst/>
                    </a:prstGeom>
                  </pic:spPr>
                </pic:pic>
              </a:graphicData>
            </a:graphic>
          </wp:inline>
        </w:drawing>
      </w:r>
    </w:p>
    <w:p w14:paraId="0F7F5DFD">
      <w:pPr>
        <w:pStyle w:val="15"/>
        <w:spacing w:after="120" w:line="264" w:lineRule="auto"/>
        <w:jc w:val="center"/>
      </w:pPr>
      <w:r>
        <w:rPr>
          <w:rFonts w:cs="Times New Roman"/>
          <w:color w:val="000000"/>
        </w:rPr>
        <w:t>图4-2 F 场景 CFAR 与固定流程的真实 best-so-far 迭代曲线</w:t>
      </w:r>
    </w:p>
    <w:p w14:paraId="24455EBF">
      <w:pPr>
        <w:jc w:val="both"/>
      </w:pPr>
      <w:r>
        <w:rPr>
          <w:rFonts w:cs="Times New Roman"/>
        </w:rPr>
        <w:t>在 F、seed = 0 的对照中，两者最终均得到 63 秒；CFAR 第 4 轮首次达到 63 秒，固定流程第 7 轮达到 63 秒。调用顺序及工具耗时不同，不能仅据轮次更早就宣称累计成本更低。</w:t>
      </w:r>
    </w:p>
    <w:p w14:paraId="145082D5">
      <w:pPr>
        <w:pStyle w:val="4"/>
        <w:jc w:val="both"/>
      </w:pPr>
      <w:r>
        <w:rPr>
          <w:rFonts w:ascii="Times New Roman" w:hAnsi="Times New Roman" w:eastAsia="楷体" w:cs="Times New Roman"/>
        </w:rPr>
        <w:t>4.4 G 场景的退步拒绝与求解器切换</w:t>
      </w:r>
    </w:p>
    <w:p w14:paraId="6FB7D6C1">
      <w:pPr>
        <w:pStyle w:val="15"/>
        <w:keepNext/>
        <w:jc w:val="center"/>
      </w:pPr>
      <w:r>
        <w:rPr>
          <w:rFonts w:cs="Times New Roman"/>
          <w:color w:val="000000"/>
        </w:rPr>
        <w:t>表4-4 G 场景 CFAR 逐轮求解与反馈</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680"/>
        <w:gridCol w:w="1191"/>
        <w:gridCol w:w="1191"/>
        <w:gridCol w:w="1191"/>
        <w:gridCol w:w="652"/>
        <w:gridCol w:w="4507"/>
      </w:tblGrid>
      <w:tr w14:paraId="22270B2C">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680" w:type="dxa"/>
            <w:shd w:val="clear" w:color="auto" w:fill="E9E9E9"/>
            <w:vAlign w:val="center"/>
          </w:tcPr>
          <w:p w14:paraId="7AB69ED9">
            <w:pPr>
              <w:keepNext/>
              <w:spacing w:after="0" w:line="269" w:lineRule="auto"/>
              <w:ind w:firstLine="0"/>
              <w:jc w:val="center"/>
            </w:pPr>
            <w:r>
              <w:rPr>
                <w:rFonts w:cs="Times New Roman"/>
                <w:b/>
                <w:sz w:val="21"/>
              </w:rPr>
              <w:t>轮次</w:t>
            </w:r>
          </w:p>
        </w:tc>
        <w:tc>
          <w:tcPr>
            <w:tcW w:w="1191" w:type="dxa"/>
            <w:shd w:val="clear" w:color="auto" w:fill="E9E9E9"/>
            <w:vAlign w:val="center"/>
          </w:tcPr>
          <w:p w14:paraId="4AF8EB09">
            <w:pPr>
              <w:keepNext/>
              <w:spacing w:after="0" w:line="269" w:lineRule="auto"/>
              <w:ind w:firstLine="0"/>
              <w:jc w:val="center"/>
            </w:pPr>
            <w:r>
              <w:rPr>
                <w:rFonts w:cs="Times New Roman"/>
                <w:b/>
                <w:sz w:val="21"/>
              </w:rPr>
              <w:t>Skill</w:t>
            </w:r>
          </w:p>
        </w:tc>
        <w:tc>
          <w:tcPr>
            <w:tcW w:w="1191" w:type="dxa"/>
            <w:shd w:val="clear" w:color="auto" w:fill="E9E9E9"/>
            <w:vAlign w:val="center"/>
          </w:tcPr>
          <w:p w14:paraId="4A5D8A04">
            <w:pPr>
              <w:keepNext/>
              <w:spacing w:after="0" w:line="269" w:lineRule="auto"/>
              <w:ind w:firstLine="0"/>
              <w:jc w:val="center"/>
            </w:pPr>
            <w:r>
              <w:rPr>
                <w:rFonts w:cs="Times New Roman"/>
                <w:b/>
                <w:sz w:val="21"/>
              </w:rPr>
              <w:t>本轮（秒）</w:t>
            </w:r>
          </w:p>
        </w:tc>
        <w:tc>
          <w:tcPr>
            <w:tcW w:w="1191" w:type="dxa"/>
            <w:shd w:val="clear" w:color="auto" w:fill="E9E9E9"/>
            <w:vAlign w:val="center"/>
          </w:tcPr>
          <w:p w14:paraId="01849BD1">
            <w:pPr>
              <w:keepNext/>
              <w:spacing w:after="0" w:line="269" w:lineRule="auto"/>
              <w:ind w:firstLine="0"/>
              <w:jc w:val="center"/>
            </w:pPr>
            <w:r>
              <w:rPr>
                <w:rFonts w:cs="Times New Roman"/>
                <w:b/>
                <w:sz w:val="21"/>
              </w:rPr>
              <w:t>历次最好（秒）</w:t>
            </w:r>
          </w:p>
        </w:tc>
        <w:tc>
          <w:tcPr>
            <w:tcW w:w="652" w:type="dxa"/>
            <w:shd w:val="clear" w:color="auto" w:fill="E9E9E9"/>
            <w:vAlign w:val="center"/>
          </w:tcPr>
          <w:p w14:paraId="575A44AA">
            <w:pPr>
              <w:keepNext/>
              <w:spacing w:after="0" w:line="269" w:lineRule="auto"/>
              <w:ind w:firstLine="0"/>
              <w:jc w:val="center"/>
            </w:pPr>
            <w:r>
              <w:rPr>
                <w:rFonts w:cs="Times New Roman"/>
                <w:b/>
                <w:sz w:val="21"/>
              </w:rPr>
              <w:t>决策</w:t>
            </w:r>
          </w:p>
        </w:tc>
        <w:tc>
          <w:tcPr>
            <w:tcW w:w="4507" w:type="dxa"/>
            <w:shd w:val="clear" w:color="auto" w:fill="E9E9E9"/>
            <w:vAlign w:val="center"/>
          </w:tcPr>
          <w:p w14:paraId="3D092040">
            <w:pPr>
              <w:keepNext/>
              <w:spacing w:after="0" w:line="269" w:lineRule="auto"/>
              <w:ind w:firstLine="0"/>
              <w:jc w:val="center"/>
            </w:pPr>
            <w:r>
              <w:rPr>
                <w:rFonts w:cs="Times New Roman"/>
                <w:b/>
                <w:sz w:val="21"/>
              </w:rPr>
              <w:t>日志原因</w:t>
            </w:r>
          </w:p>
        </w:tc>
      </w:tr>
      <w:tr w14:paraId="4614505E">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4EE45B3E">
            <w:pPr>
              <w:spacing w:after="0" w:line="269" w:lineRule="auto"/>
              <w:ind w:firstLine="0"/>
              <w:jc w:val="center"/>
            </w:pPr>
            <w:r>
              <w:rPr>
                <w:rFonts w:cs="Times New Roman"/>
                <w:sz w:val="21"/>
              </w:rPr>
              <w:t>1</w:t>
            </w:r>
          </w:p>
        </w:tc>
        <w:tc>
          <w:tcPr>
            <w:tcW w:w="1191" w:type="dxa"/>
            <w:vAlign w:val="center"/>
          </w:tcPr>
          <w:p w14:paraId="298D4592">
            <w:pPr>
              <w:spacing w:after="0" w:line="269" w:lineRule="auto"/>
              <w:ind w:firstLine="0"/>
              <w:jc w:val="center"/>
            </w:pPr>
            <w:r>
              <w:rPr>
                <w:rFonts w:cs="Times New Roman"/>
                <w:sz w:val="21"/>
              </w:rPr>
              <w:t>rule</w:t>
            </w:r>
          </w:p>
        </w:tc>
        <w:tc>
          <w:tcPr>
            <w:tcW w:w="1191" w:type="dxa"/>
            <w:vAlign w:val="center"/>
          </w:tcPr>
          <w:p w14:paraId="2BB2C908">
            <w:pPr>
              <w:spacing w:after="0" w:line="269" w:lineRule="auto"/>
              <w:ind w:firstLine="0"/>
              <w:jc w:val="center"/>
            </w:pPr>
            <w:r>
              <w:rPr>
                <w:rFonts w:cs="Times New Roman"/>
                <w:sz w:val="21"/>
              </w:rPr>
              <w:t>185</w:t>
            </w:r>
          </w:p>
        </w:tc>
        <w:tc>
          <w:tcPr>
            <w:tcW w:w="1191" w:type="dxa"/>
            <w:vAlign w:val="center"/>
          </w:tcPr>
          <w:p w14:paraId="04D70D54">
            <w:pPr>
              <w:spacing w:after="0" w:line="269" w:lineRule="auto"/>
              <w:ind w:firstLine="0"/>
              <w:jc w:val="center"/>
            </w:pPr>
            <w:r>
              <w:rPr>
                <w:rFonts w:cs="Times New Roman"/>
                <w:sz w:val="21"/>
              </w:rPr>
              <w:t>185</w:t>
            </w:r>
          </w:p>
        </w:tc>
        <w:tc>
          <w:tcPr>
            <w:tcW w:w="652" w:type="dxa"/>
            <w:vAlign w:val="center"/>
          </w:tcPr>
          <w:p w14:paraId="492705B0">
            <w:pPr>
              <w:spacing w:after="0" w:line="269" w:lineRule="auto"/>
              <w:ind w:firstLine="0"/>
              <w:jc w:val="center"/>
            </w:pPr>
            <w:r>
              <w:rPr>
                <w:rFonts w:cs="Times New Roman"/>
                <w:sz w:val="21"/>
              </w:rPr>
              <w:t>接受</w:t>
            </w:r>
          </w:p>
        </w:tc>
        <w:tc>
          <w:tcPr>
            <w:tcW w:w="4507" w:type="dxa"/>
            <w:vAlign w:val="center"/>
          </w:tcPr>
          <w:p w14:paraId="79121749">
            <w:pPr>
              <w:spacing w:after="0" w:line="269" w:lineRule="auto"/>
              <w:ind w:firstLine="0"/>
              <w:jc w:val="center"/>
            </w:pPr>
            <w:r>
              <w:rPr>
                <w:rFonts w:cs="Times New Roman"/>
                <w:sz w:val="21"/>
              </w:rPr>
              <w:t>首次合法候选</w:t>
            </w:r>
          </w:p>
        </w:tc>
      </w:tr>
      <w:tr w14:paraId="03591BF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145C01F0">
            <w:pPr>
              <w:spacing w:after="0" w:line="269" w:lineRule="auto"/>
              <w:ind w:firstLine="0"/>
              <w:jc w:val="center"/>
            </w:pPr>
            <w:r>
              <w:rPr>
                <w:rFonts w:cs="Times New Roman"/>
                <w:sz w:val="21"/>
              </w:rPr>
              <w:t>2</w:t>
            </w:r>
          </w:p>
        </w:tc>
        <w:tc>
          <w:tcPr>
            <w:tcW w:w="1191" w:type="dxa"/>
            <w:vAlign w:val="center"/>
          </w:tcPr>
          <w:p w14:paraId="28C31B39">
            <w:pPr>
              <w:spacing w:after="0" w:line="269" w:lineRule="auto"/>
              <w:ind w:firstLine="0"/>
              <w:jc w:val="center"/>
            </w:pPr>
            <w:r>
              <w:rPr>
                <w:rFonts w:cs="Times New Roman"/>
                <w:sz w:val="21"/>
              </w:rPr>
              <w:t>rule</w:t>
            </w:r>
          </w:p>
        </w:tc>
        <w:tc>
          <w:tcPr>
            <w:tcW w:w="1191" w:type="dxa"/>
            <w:vAlign w:val="center"/>
          </w:tcPr>
          <w:p w14:paraId="5FF814AD">
            <w:pPr>
              <w:spacing w:after="0" w:line="269" w:lineRule="auto"/>
              <w:ind w:firstLine="0"/>
              <w:jc w:val="center"/>
            </w:pPr>
            <w:r>
              <w:rPr>
                <w:rFonts w:cs="Times New Roman"/>
                <w:sz w:val="21"/>
              </w:rPr>
              <w:t>199</w:t>
            </w:r>
          </w:p>
        </w:tc>
        <w:tc>
          <w:tcPr>
            <w:tcW w:w="1191" w:type="dxa"/>
            <w:vAlign w:val="center"/>
          </w:tcPr>
          <w:p w14:paraId="4B3E08D0">
            <w:pPr>
              <w:spacing w:after="0" w:line="269" w:lineRule="auto"/>
              <w:ind w:firstLine="0"/>
              <w:jc w:val="center"/>
            </w:pPr>
            <w:r>
              <w:rPr>
                <w:rFonts w:cs="Times New Roman"/>
                <w:sz w:val="21"/>
              </w:rPr>
              <w:t>185</w:t>
            </w:r>
          </w:p>
        </w:tc>
        <w:tc>
          <w:tcPr>
            <w:tcW w:w="652" w:type="dxa"/>
            <w:vAlign w:val="center"/>
          </w:tcPr>
          <w:p w14:paraId="25E4F6D8">
            <w:pPr>
              <w:spacing w:after="0" w:line="269" w:lineRule="auto"/>
              <w:ind w:firstLine="0"/>
              <w:jc w:val="center"/>
            </w:pPr>
            <w:r>
              <w:rPr>
                <w:rFonts w:cs="Times New Roman"/>
                <w:sz w:val="21"/>
              </w:rPr>
              <w:t>拒绝</w:t>
            </w:r>
          </w:p>
        </w:tc>
        <w:tc>
          <w:tcPr>
            <w:tcW w:w="4507" w:type="dxa"/>
            <w:vAlign w:val="center"/>
          </w:tcPr>
          <w:p w14:paraId="5BDE89CB">
            <w:pPr>
              <w:spacing w:after="0" w:line="269" w:lineRule="auto"/>
              <w:ind w:firstLine="0"/>
              <w:jc w:val="center"/>
            </w:pPr>
            <w:r>
              <w:rPr>
                <w:rFonts w:cs="Times New Roman"/>
                <w:sz w:val="21"/>
              </w:rPr>
              <w:t>无字典序改善</w:t>
            </w:r>
          </w:p>
        </w:tc>
      </w:tr>
      <w:tr w14:paraId="71B70BDE">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0C92D02A">
            <w:pPr>
              <w:spacing w:after="0" w:line="269" w:lineRule="auto"/>
              <w:ind w:firstLine="0"/>
              <w:jc w:val="center"/>
            </w:pPr>
            <w:r>
              <w:rPr>
                <w:rFonts w:cs="Times New Roman"/>
                <w:sz w:val="21"/>
              </w:rPr>
              <w:t>3</w:t>
            </w:r>
          </w:p>
        </w:tc>
        <w:tc>
          <w:tcPr>
            <w:tcW w:w="1191" w:type="dxa"/>
            <w:vAlign w:val="center"/>
          </w:tcPr>
          <w:p w14:paraId="77489147">
            <w:pPr>
              <w:spacing w:after="0" w:line="269" w:lineRule="auto"/>
              <w:ind w:firstLine="0"/>
              <w:jc w:val="center"/>
            </w:pPr>
            <w:r>
              <w:rPr>
                <w:rFonts w:cs="Times New Roman"/>
                <w:sz w:val="21"/>
              </w:rPr>
              <w:t>rl</w:t>
            </w:r>
          </w:p>
        </w:tc>
        <w:tc>
          <w:tcPr>
            <w:tcW w:w="1191" w:type="dxa"/>
            <w:vAlign w:val="center"/>
          </w:tcPr>
          <w:p w14:paraId="35FA4F93">
            <w:pPr>
              <w:spacing w:after="0" w:line="269" w:lineRule="auto"/>
              <w:ind w:firstLine="0"/>
              <w:jc w:val="center"/>
            </w:pPr>
            <w:r>
              <w:rPr>
                <w:rFonts w:cs="Times New Roman"/>
                <w:sz w:val="21"/>
              </w:rPr>
              <w:t>183</w:t>
            </w:r>
          </w:p>
        </w:tc>
        <w:tc>
          <w:tcPr>
            <w:tcW w:w="1191" w:type="dxa"/>
            <w:vAlign w:val="center"/>
          </w:tcPr>
          <w:p w14:paraId="5ECB7AC4">
            <w:pPr>
              <w:spacing w:after="0" w:line="269" w:lineRule="auto"/>
              <w:ind w:firstLine="0"/>
              <w:jc w:val="center"/>
            </w:pPr>
            <w:r>
              <w:rPr>
                <w:rFonts w:cs="Times New Roman"/>
                <w:sz w:val="21"/>
              </w:rPr>
              <w:t>183</w:t>
            </w:r>
          </w:p>
        </w:tc>
        <w:tc>
          <w:tcPr>
            <w:tcW w:w="652" w:type="dxa"/>
            <w:vAlign w:val="center"/>
          </w:tcPr>
          <w:p w14:paraId="3F318C2B">
            <w:pPr>
              <w:spacing w:after="0" w:line="269" w:lineRule="auto"/>
              <w:ind w:firstLine="0"/>
              <w:jc w:val="center"/>
            </w:pPr>
            <w:r>
              <w:rPr>
                <w:rFonts w:cs="Times New Roman"/>
                <w:sz w:val="21"/>
              </w:rPr>
              <w:t>接受</w:t>
            </w:r>
          </w:p>
        </w:tc>
        <w:tc>
          <w:tcPr>
            <w:tcW w:w="4507" w:type="dxa"/>
            <w:vAlign w:val="center"/>
          </w:tcPr>
          <w:p w14:paraId="6ADB14BA">
            <w:pPr>
              <w:spacing w:after="0" w:line="269" w:lineRule="auto"/>
              <w:ind w:firstLine="0"/>
              <w:jc w:val="center"/>
            </w:pPr>
            <w:r>
              <w:rPr>
                <w:rFonts w:cs="Times New Roman"/>
                <w:sz w:val="21"/>
              </w:rPr>
              <w:t>完工时间降低</w:t>
            </w:r>
          </w:p>
        </w:tc>
      </w:tr>
      <w:tr w14:paraId="11769F7E">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164F3DDC">
            <w:pPr>
              <w:spacing w:after="0" w:line="269" w:lineRule="auto"/>
              <w:ind w:firstLine="0"/>
              <w:jc w:val="center"/>
            </w:pPr>
            <w:r>
              <w:rPr>
                <w:rFonts w:cs="Times New Roman"/>
                <w:sz w:val="21"/>
              </w:rPr>
              <w:t>4</w:t>
            </w:r>
          </w:p>
        </w:tc>
        <w:tc>
          <w:tcPr>
            <w:tcW w:w="1191" w:type="dxa"/>
            <w:vAlign w:val="center"/>
          </w:tcPr>
          <w:p w14:paraId="7904DE49">
            <w:pPr>
              <w:spacing w:after="0" w:line="269" w:lineRule="auto"/>
              <w:ind w:firstLine="0"/>
              <w:jc w:val="center"/>
            </w:pPr>
            <w:r>
              <w:rPr>
                <w:rFonts w:cs="Times New Roman"/>
                <w:sz w:val="21"/>
              </w:rPr>
              <w:t>cpsat</w:t>
            </w:r>
          </w:p>
        </w:tc>
        <w:tc>
          <w:tcPr>
            <w:tcW w:w="1191" w:type="dxa"/>
            <w:vAlign w:val="center"/>
          </w:tcPr>
          <w:p w14:paraId="4AD08DA8">
            <w:pPr>
              <w:spacing w:after="0" w:line="269" w:lineRule="auto"/>
              <w:ind w:firstLine="0"/>
              <w:jc w:val="center"/>
            </w:pPr>
            <w:r>
              <w:rPr>
                <w:rFonts w:cs="Times New Roman"/>
                <w:sz w:val="21"/>
              </w:rPr>
              <w:t>183</w:t>
            </w:r>
          </w:p>
        </w:tc>
        <w:tc>
          <w:tcPr>
            <w:tcW w:w="1191" w:type="dxa"/>
            <w:vAlign w:val="center"/>
          </w:tcPr>
          <w:p w14:paraId="3DD738AD">
            <w:pPr>
              <w:spacing w:after="0" w:line="269" w:lineRule="auto"/>
              <w:ind w:firstLine="0"/>
              <w:jc w:val="center"/>
            </w:pPr>
            <w:r>
              <w:rPr>
                <w:rFonts w:cs="Times New Roman"/>
                <w:sz w:val="21"/>
              </w:rPr>
              <w:t>183</w:t>
            </w:r>
          </w:p>
        </w:tc>
        <w:tc>
          <w:tcPr>
            <w:tcW w:w="652" w:type="dxa"/>
            <w:vAlign w:val="center"/>
          </w:tcPr>
          <w:p w14:paraId="04A62C1A">
            <w:pPr>
              <w:spacing w:after="0" w:line="269" w:lineRule="auto"/>
              <w:ind w:firstLine="0"/>
              <w:jc w:val="center"/>
            </w:pPr>
            <w:r>
              <w:rPr>
                <w:rFonts w:cs="Times New Roman"/>
                <w:sz w:val="21"/>
              </w:rPr>
              <w:t>接受</w:t>
            </w:r>
          </w:p>
        </w:tc>
        <w:tc>
          <w:tcPr>
            <w:tcW w:w="4507" w:type="dxa"/>
            <w:vAlign w:val="center"/>
          </w:tcPr>
          <w:p w14:paraId="75F6A075">
            <w:pPr>
              <w:spacing w:after="0" w:line="269" w:lineRule="auto"/>
              <w:ind w:firstLine="0"/>
              <w:jc w:val="center"/>
            </w:pPr>
            <w:r>
              <w:rPr>
                <w:rFonts w:cs="Times New Roman"/>
                <w:sz w:val="21"/>
              </w:rPr>
              <w:t>完工时间相同且成本更低</w:t>
            </w:r>
          </w:p>
        </w:tc>
      </w:tr>
      <w:tr w14:paraId="2DB3C9B7">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0ED16956">
            <w:pPr>
              <w:spacing w:after="0" w:line="269" w:lineRule="auto"/>
              <w:ind w:firstLine="0"/>
              <w:jc w:val="center"/>
            </w:pPr>
            <w:r>
              <w:rPr>
                <w:rFonts w:cs="Times New Roman"/>
                <w:sz w:val="21"/>
              </w:rPr>
              <w:t>5</w:t>
            </w:r>
          </w:p>
        </w:tc>
        <w:tc>
          <w:tcPr>
            <w:tcW w:w="1191" w:type="dxa"/>
            <w:vAlign w:val="center"/>
          </w:tcPr>
          <w:p w14:paraId="12C2C370">
            <w:pPr>
              <w:spacing w:after="0" w:line="269" w:lineRule="auto"/>
              <w:ind w:firstLine="0"/>
              <w:jc w:val="center"/>
            </w:pPr>
            <w:r>
              <w:rPr>
                <w:rFonts w:cs="Times New Roman"/>
                <w:sz w:val="21"/>
              </w:rPr>
              <w:t>cpsat</w:t>
            </w:r>
          </w:p>
        </w:tc>
        <w:tc>
          <w:tcPr>
            <w:tcW w:w="1191" w:type="dxa"/>
            <w:vAlign w:val="center"/>
          </w:tcPr>
          <w:p w14:paraId="54D06632">
            <w:pPr>
              <w:spacing w:after="0" w:line="269" w:lineRule="auto"/>
              <w:ind w:firstLine="0"/>
              <w:jc w:val="center"/>
            </w:pPr>
            <w:r>
              <w:rPr>
                <w:rFonts w:cs="Times New Roman"/>
                <w:sz w:val="21"/>
              </w:rPr>
              <w:t>183</w:t>
            </w:r>
          </w:p>
        </w:tc>
        <w:tc>
          <w:tcPr>
            <w:tcW w:w="1191" w:type="dxa"/>
            <w:vAlign w:val="center"/>
          </w:tcPr>
          <w:p w14:paraId="59ED6314">
            <w:pPr>
              <w:spacing w:after="0" w:line="269" w:lineRule="auto"/>
              <w:ind w:firstLine="0"/>
              <w:jc w:val="center"/>
            </w:pPr>
            <w:r>
              <w:rPr>
                <w:rFonts w:cs="Times New Roman"/>
                <w:sz w:val="21"/>
              </w:rPr>
              <w:t>183</w:t>
            </w:r>
          </w:p>
        </w:tc>
        <w:tc>
          <w:tcPr>
            <w:tcW w:w="652" w:type="dxa"/>
            <w:vAlign w:val="center"/>
          </w:tcPr>
          <w:p w14:paraId="02FEEB15">
            <w:pPr>
              <w:spacing w:after="0" w:line="269" w:lineRule="auto"/>
              <w:ind w:firstLine="0"/>
              <w:jc w:val="center"/>
            </w:pPr>
            <w:r>
              <w:rPr>
                <w:rFonts w:cs="Times New Roman"/>
                <w:sz w:val="21"/>
              </w:rPr>
              <w:t>拒绝</w:t>
            </w:r>
          </w:p>
        </w:tc>
        <w:tc>
          <w:tcPr>
            <w:tcW w:w="4507" w:type="dxa"/>
            <w:vAlign w:val="center"/>
          </w:tcPr>
          <w:p w14:paraId="088D3EED">
            <w:pPr>
              <w:spacing w:after="0" w:line="269" w:lineRule="auto"/>
              <w:ind w:firstLine="0"/>
              <w:jc w:val="center"/>
            </w:pPr>
            <w:r>
              <w:rPr>
                <w:rFonts w:cs="Times New Roman"/>
                <w:sz w:val="21"/>
              </w:rPr>
              <w:t>无字典序改善</w:t>
            </w:r>
          </w:p>
        </w:tc>
      </w:tr>
      <w:tr w14:paraId="5C779074">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654E441D">
            <w:pPr>
              <w:spacing w:after="0" w:line="269" w:lineRule="auto"/>
              <w:ind w:firstLine="0"/>
              <w:jc w:val="center"/>
            </w:pPr>
            <w:r>
              <w:rPr>
                <w:rFonts w:cs="Times New Roman"/>
                <w:sz w:val="21"/>
              </w:rPr>
              <w:t>6</w:t>
            </w:r>
          </w:p>
        </w:tc>
        <w:tc>
          <w:tcPr>
            <w:tcW w:w="1191" w:type="dxa"/>
            <w:vAlign w:val="center"/>
          </w:tcPr>
          <w:p w14:paraId="06980AE8">
            <w:pPr>
              <w:spacing w:after="0" w:line="269" w:lineRule="auto"/>
              <w:ind w:firstLine="0"/>
              <w:jc w:val="center"/>
            </w:pPr>
            <w:r>
              <w:rPr>
                <w:rFonts w:cs="Times New Roman"/>
                <w:sz w:val="21"/>
              </w:rPr>
              <w:t>rl</w:t>
            </w:r>
          </w:p>
        </w:tc>
        <w:tc>
          <w:tcPr>
            <w:tcW w:w="1191" w:type="dxa"/>
            <w:vAlign w:val="center"/>
          </w:tcPr>
          <w:p w14:paraId="11E7138B">
            <w:pPr>
              <w:spacing w:after="0" w:line="269" w:lineRule="auto"/>
              <w:ind w:firstLine="0"/>
              <w:jc w:val="center"/>
            </w:pPr>
            <w:r>
              <w:rPr>
                <w:rFonts w:cs="Times New Roman"/>
                <w:sz w:val="21"/>
              </w:rPr>
              <w:t>183</w:t>
            </w:r>
          </w:p>
        </w:tc>
        <w:tc>
          <w:tcPr>
            <w:tcW w:w="1191" w:type="dxa"/>
            <w:vAlign w:val="center"/>
          </w:tcPr>
          <w:p w14:paraId="68E563E1">
            <w:pPr>
              <w:spacing w:after="0" w:line="269" w:lineRule="auto"/>
              <w:ind w:firstLine="0"/>
              <w:jc w:val="center"/>
            </w:pPr>
            <w:r>
              <w:rPr>
                <w:rFonts w:cs="Times New Roman"/>
                <w:sz w:val="21"/>
              </w:rPr>
              <w:t>183</w:t>
            </w:r>
          </w:p>
        </w:tc>
        <w:tc>
          <w:tcPr>
            <w:tcW w:w="652" w:type="dxa"/>
            <w:vAlign w:val="center"/>
          </w:tcPr>
          <w:p w14:paraId="4335AB45">
            <w:pPr>
              <w:spacing w:after="0" w:line="269" w:lineRule="auto"/>
              <w:ind w:firstLine="0"/>
              <w:jc w:val="center"/>
            </w:pPr>
            <w:r>
              <w:rPr>
                <w:rFonts w:cs="Times New Roman"/>
                <w:sz w:val="21"/>
              </w:rPr>
              <w:t>拒绝</w:t>
            </w:r>
          </w:p>
        </w:tc>
        <w:tc>
          <w:tcPr>
            <w:tcW w:w="4507" w:type="dxa"/>
            <w:vAlign w:val="center"/>
          </w:tcPr>
          <w:p w14:paraId="7CF84B8E">
            <w:pPr>
              <w:spacing w:after="0" w:line="269" w:lineRule="auto"/>
              <w:ind w:firstLine="0"/>
              <w:jc w:val="center"/>
            </w:pPr>
            <w:r>
              <w:rPr>
                <w:rFonts w:cs="Times New Roman"/>
                <w:sz w:val="21"/>
              </w:rPr>
              <w:t>无字典序改善</w:t>
            </w:r>
          </w:p>
        </w:tc>
      </w:tr>
      <w:tr w14:paraId="717E63CB">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71ED945E">
            <w:pPr>
              <w:spacing w:after="0" w:line="269" w:lineRule="auto"/>
              <w:ind w:firstLine="0"/>
              <w:jc w:val="center"/>
            </w:pPr>
            <w:r>
              <w:rPr>
                <w:rFonts w:cs="Times New Roman"/>
                <w:sz w:val="21"/>
              </w:rPr>
              <w:t>7</w:t>
            </w:r>
          </w:p>
        </w:tc>
        <w:tc>
          <w:tcPr>
            <w:tcW w:w="1191" w:type="dxa"/>
            <w:vAlign w:val="center"/>
          </w:tcPr>
          <w:p w14:paraId="4261DF5F">
            <w:pPr>
              <w:spacing w:after="0" w:line="269" w:lineRule="auto"/>
              <w:ind w:firstLine="0"/>
              <w:jc w:val="center"/>
            </w:pPr>
            <w:r>
              <w:rPr>
                <w:rFonts w:cs="Times New Roman"/>
                <w:sz w:val="21"/>
              </w:rPr>
              <w:t>rl</w:t>
            </w:r>
          </w:p>
        </w:tc>
        <w:tc>
          <w:tcPr>
            <w:tcW w:w="1191" w:type="dxa"/>
            <w:vAlign w:val="center"/>
          </w:tcPr>
          <w:p w14:paraId="3FC317DA">
            <w:pPr>
              <w:spacing w:after="0" w:line="269" w:lineRule="auto"/>
              <w:ind w:firstLine="0"/>
              <w:jc w:val="center"/>
            </w:pPr>
            <w:r>
              <w:rPr>
                <w:rFonts w:cs="Times New Roman"/>
                <w:sz w:val="21"/>
              </w:rPr>
              <w:t>189</w:t>
            </w:r>
          </w:p>
        </w:tc>
        <w:tc>
          <w:tcPr>
            <w:tcW w:w="1191" w:type="dxa"/>
            <w:vAlign w:val="center"/>
          </w:tcPr>
          <w:p w14:paraId="3A76E5F4">
            <w:pPr>
              <w:spacing w:after="0" w:line="269" w:lineRule="auto"/>
              <w:ind w:firstLine="0"/>
              <w:jc w:val="center"/>
            </w:pPr>
            <w:r>
              <w:rPr>
                <w:rFonts w:cs="Times New Roman"/>
                <w:sz w:val="21"/>
              </w:rPr>
              <w:t>183</w:t>
            </w:r>
          </w:p>
        </w:tc>
        <w:tc>
          <w:tcPr>
            <w:tcW w:w="652" w:type="dxa"/>
            <w:vAlign w:val="center"/>
          </w:tcPr>
          <w:p w14:paraId="7E60A0B9">
            <w:pPr>
              <w:spacing w:after="0" w:line="269" w:lineRule="auto"/>
              <w:ind w:firstLine="0"/>
              <w:jc w:val="center"/>
            </w:pPr>
            <w:r>
              <w:rPr>
                <w:rFonts w:cs="Times New Roman"/>
                <w:sz w:val="21"/>
              </w:rPr>
              <w:t>拒绝</w:t>
            </w:r>
          </w:p>
        </w:tc>
        <w:tc>
          <w:tcPr>
            <w:tcW w:w="4507" w:type="dxa"/>
            <w:vAlign w:val="center"/>
          </w:tcPr>
          <w:p w14:paraId="5C02C64D">
            <w:pPr>
              <w:spacing w:after="0" w:line="269" w:lineRule="auto"/>
              <w:ind w:firstLine="0"/>
              <w:jc w:val="center"/>
            </w:pPr>
            <w:r>
              <w:rPr>
                <w:rFonts w:cs="Times New Roman"/>
                <w:sz w:val="21"/>
              </w:rPr>
              <w:t>无字典序改善</w:t>
            </w:r>
          </w:p>
        </w:tc>
      </w:tr>
      <w:tr w14:paraId="4C0AB6D3">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18C74B33">
            <w:pPr>
              <w:spacing w:after="0" w:line="269" w:lineRule="auto"/>
              <w:ind w:firstLine="0"/>
              <w:jc w:val="center"/>
            </w:pPr>
            <w:r>
              <w:rPr>
                <w:rFonts w:cs="Times New Roman"/>
                <w:sz w:val="21"/>
              </w:rPr>
              <w:t>8</w:t>
            </w:r>
          </w:p>
        </w:tc>
        <w:tc>
          <w:tcPr>
            <w:tcW w:w="1191" w:type="dxa"/>
            <w:vAlign w:val="center"/>
          </w:tcPr>
          <w:p w14:paraId="309C9F19">
            <w:pPr>
              <w:spacing w:after="0" w:line="269" w:lineRule="auto"/>
              <w:ind w:firstLine="0"/>
              <w:jc w:val="center"/>
            </w:pPr>
            <w:r>
              <w:rPr>
                <w:rFonts w:cs="Times New Roman"/>
                <w:sz w:val="21"/>
              </w:rPr>
              <w:t>rule</w:t>
            </w:r>
          </w:p>
        </w:tc>
        <w:tc>
          <w:tcPr>
            <w:tcW w:w="1191" w:type="dxa"/>
            <w:vAlign w:val="center"/>
          </w:tcPr>
          <w:p w14:paraId="03904512">
            <w:pPr>
              <w:spacing w:after="0" w:line="269" w:lineRule="auto"/>
              <w:ind w:firstLine="0"/>
              <w:jc w:val="center"/>
            </w:pPr>
            <w:r>
              <w:rPr>
                <w:rFonts w:cs="Times New Roman"/>
                <w:sz w:val="21"/>
              </w:rPr>
              <w:t>194</w:t>
            </w:r>
          </w:p>
        </w:tc>
        <w:tc>
          <w:tcPr>
            <w:tcW w:w="1191" w:type="dxa"/>
            <w:vAlign w:val="center"/>
          </w:tcPr>
          <w:p w14:paraId="50B685DA">
            <w:pPr>
              <w:spacing w:after="0" w:line="269" w:lineRule="auto"/>
              <w:ind w:firstLine="0"/>
              <w:jc w:val="center"/>
            </w:pPr>
            <w:r>
              <w:rPr>
                <w:rFonts w:cs="Times New Roman"/>
                <w:sz w:val="21"/>
              </w:rPr>
              <w:t>183</w:t>
            </w:r>
          </w:p>
        </w:tc>
        <w:tc>
          <w:tcPr>
            <w:tcW w:w="652" w:type="dxa"/>
            <w:vAlign w:val="center"/>
          </w:tcPr>
          <w:p w14:paraId="0539CC86">
            <w:pPr>
              <w:spacing w:after="0" w:line="269" w:lineRule="auto"/>
              <w:ind w:firstLine="0"/>
              <w:jc w:val="center"/>
            </w:pPr>
            <w:r>
              <w:rPr>
                <w:rFonts w:cs="Times New Roman"/>
                <w:sz w:val="21"/>
              </w:rPr>
              <w:t>拒绝</w:t>
            </w:r>
          </w:p>
        </w:tc>
        <w:tc>
          <w:tcPr>
            <w:tcW w:w="4507" w:type="dxa"/>
            <w:vAlign w:val="center"/>
          </w:tcPr>
          <w:p w14:paraId="1567D95E">
            <w:pPr>
              <w:spacing w:after="0" w:line="269" w:lineRule="auto"/>
              <w:ind w:firstLine="0"/>
              <w:jc w:val="center"/>
            </w:pPr>
            <w:r>
              <w:rPr>
                <w:rFonts w:cs="Times New Roman"/>
                <w:sz w:val="21"/>
              </w:rPr>
              <w:t>无字典序改善</w:t>
            </w:r>
          </w:p>
        </w:tc>
      </w:tr>
    </w:tbl>
    <w:p w14:paraId="5214A806">
      <w:pPr>
        <w:spacing w:after="100" w:line="276" w:lineRule="auto"/>
        <w:ind w:firstLine="0"/>
        <w:jc w:val="both"/>
      </w:pPr>
      <w:r>
        <w:rPr>
          <w:rFonts w:cs="Times New Roman"/>
          <w:sz w:val="21"/>
        </w:rPr>
        <w:t>注：日志原因的翻译与原始字段对应关系同表4-3；best-so-far 仅保留经过验证的历史最好 Makespan。</w:t>
      </w:r>
    </w:p>
    <w:p w14:paraId="7D7ED32E">
      <w:pPr>
        <w:jc w:val="both"/>
      </w:pPr>
      <w:r>
        <w:rPr>
          <w:rFonts w:cs="Times New Roman"/>
        </w:rPr>
        <w:t>第1轮FIFO获得185秒；第2轮瓶颈规则退步至199秒，被拒绝；第3轮RL找到183秒并接受；第4轮CP-SAT同样得到183秒，因日志记录的次级成本条件而被接受。第5—8轮没有降低最好Makespan，且部分方案退化至189秒或194秒。</w:t>
      </w:r>
    </w:p>
    <w:p w14:paraId="05788639">
      <w:pPr>
        <w:keepNext/>
        <w:spacing w:before="100" w:after="0" w:line="240" w:lineRule="auto"/>
        <w:ind w:firstLine="0"/>
        <w:jc w:val="center"/>
      </w:pPr>
      <w:r>
        <w:drawing>
          <wp:inline distT="0" distB="0" distL="0" distR="0">
            <wp:extent cx="5903595" cy="2951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903999" cy="2952000"/>
                    </a:xfrm>
                    <a:prstGeom prst="rect">
                      <a:avLst/>
                    </a:prstGeom>
                  </pic:spPr>
                </pic:pic>
              </a:graphicData>
            </a:graphic>
          </wp:inline>
        </w:drawing>
      </w:r>
    </w:p>
    <w:p w14:paraId="7BC1EB94">
      <w:pPr>
        <w:pStyle w:val="15"/>
        <w:spacing w:after="120" w:line="264" w:lineRule="auto"/>
        <w:jc w:val="center"/>
      </w:pPr>
      <w:r>
        <w:rPr>
          <w:rFonts w:cs="Times New Roman"/>
          <w:color w:val="000000"/>
        </w:rPr>
        <w:t>图4-3 G 场景 CFAR 与固定流程的真实 best-so-far 迭代曲线</w:t>
      </w:r>
    </w:p>
    <w:p w14:paraId="597799C8">
      <w:pPr>
        <w:jc w:val="both"/>
      </w:pPr>
      <w:r>
        <w:rPr>
          <w:rFonts w:cs="Times New Roman"/>
        </w:rPr>
        <w:t>在 G、seed = 0 的对照中，CFAR 第 3 轮首次达到 183 秒，固定流程第 6 轮达到 183 秒；两者最终最好 Makespan 相同。图4-2 和图4-3 的横轴为实验轮次，纵轴为通过验证的历史最好 Makespan（秒）。</w:t>
      </w:r>
    </w:p>
    <w:p w14:paraId="5C5361CD">
      <w:pPr>
        <w:pStyle w:val="4"/>
        <w:jc w:val="both"/>
      </w:pPr>
      <w:r>
        <w:rPr>
          <w:rFonts w:ascii="Times New Roman" w:hAnsi="Times New Roman" w:eastAsia="楷体" w:cs="Times New Roman"/>
        </w:rPr>
        <w:t>4.5 工具运行成本与规划器边界</w:t>
      </w:r>
    </w:p>
    <w:p w14:paraId="05DBCEA4">
      <w:pPr>
        <w:pStyle w:val="15"/>
        <w:keepNext/>
        <w:jc w:val="center"/>
      </w:pPr>
      <w:r>
        <w:rPr>
          <w:rFonts w:cs="Times New Roman"/>
          <w:color w:val="000000"/>
        </w:rPr>
        <w:t>表4-5 F/G 场景解质量、首次发现与工具成本对照</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680"/>
        <w:gridCol w:w="1701"/>
        <w:gridCol w:w="680"/>
        <w:gridCol w:w="1134"/>
        <w:gridCol w:w="1020"/>
        <w:gridCol w:w="2098"/>
        <w:gridCol w:w="2098"/>
      </w:tblGrid>
      <w:tr w14:paraId="7BBF91A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680" w:type="dxa"/>
            <w:shd w:val="clear" w:color="auto" w:fill="E9E9E9"/>
            <w:vAlign w:val="center"/>
          </w:tcPr>
          <w:p w14:paraId="5C9322E6">
            <w:pPr>
              <w:keepNext/>
              <w:spacing w:after="0" w:line="269" w:lineRule="auto"/>
              <w:ind w:firstLine="0"/>
              <w:jc w:val="center"/>
            </w:pPr>
            <w:r>
              <w:rPr>
                <w:rFonts w:cs="Times New Roman"/>
                <w:b/>
                <w:sz w:val="21"/>
              </w:rPr>
              <w:t>场景</w:t>
            </w:r>
          </w:p>
        </w:tc>
        <w:tc>
          <w:tcPr>
            <w:tcW w:w="1701" w:type="dxa"/>
            <w:shd w:val="clear" w:color="auto" w:fill="E9E9E9"/>
            <w:vAlign w:val="center"/>
          </w:tcPr>
          <w:p w14:paraId="13AEA9AC">
            <w:pPr>
              <w:keepNext/>
              <w:spacing w:after="0" w:line="269" w:lineRule="auto"/>
              <w:ind w:firstLine="0"/>
              <w:jc w:val="center"/>
            </w:pPr>
            <w:r>
              <w:rPr>
                <w:rFonts w:cs="Times New Roman"/>
                <w:b/>
                <w:sz w:val="21"/>
              </w:rPr>
              <w:t>流程</w:t>
            </w:r>
          </w:p>
        </w:tc>
        <w:tc>
          <w:tcPr>
            <w:tcW w:w="680" w:type="dxa"/>
            <w:shd w:val="clear" w:color="auto" w:fill="E9E9E9"/>
            <w:vAlign w:val="center"/>
          </w:tcPr>
          <w:p w14:paraId="2EAFF657">
            <w:pPr>
              <w:keepNext/>
              <w:spacing w:after="0" w:line="269" w:lineRule="auto"/>
              <w:ind w:firstLine="0"/>
              <w:jc w:val="center"/>
            </w:pPr>
            <w:r>
              <w:rPr>
                <w:rFonts w:cs="Times New Roman"/>
                <w:b/>
                <w:sz w:val="21"/>
              </w:rPr>
              <w:t>轮数</w:t>
            </w:r>
          </w:p>
        </w:tc>
        <w:tc>
          <w:tcPr>
            <w:tcW w:w="1134" w:type="dxa"/>
            <w:shd w:val="clear" w:color="auto" w:fill="E9E9E9"/>
            <w:vAlign w:val="center"/>
          </w:tcPr>
          <w:p w14:paraId="2F8A2CB1">
            <w:pPr>
              <w:keepNext/>
              <w:spacing w:after="0" w:line="269" w:lineRule="auto"/>
              <w:ind w:firstLine="0"/>
              <w:jc w:val="center"/>
            </w:pPr>
            <w:r>
              <w:rPr>
                <w:rFonts w:cs="Times New Roman"/>
                <w:b/>
                <w:sz w:val="21"/>
              </w:rPr>
              <w:t>最好（秒）</w:t>
            </w:r>
          </w:p>
        </w:tc>
        <w:tc>
          <w:tcPr>
            <w:tcW w:w="1020" w:type="dxa"/>
            <w:shd w:val="clear" w:color="auto" w:fill="E9E9E9"/>
            <w:vAlign w:val="center"/>
          </w:tcPr>
          <w:p w14:paraId="62E147E8">
            <w:pPr>
              <w:keepNext/>
              <w:spacing w:after="0" w:line="269" w:lineRule="auto"/>
              <w:ind w:firstLine="0"/>
              <w:jc w:val="center"/>
            </w:pPr>
            <w:r>
              <w:rPr>
                <w:rFonts w:cs="Times New Roman"/>
                <w:b/>
                <w:sz w:val="21"/>
              </w:rPr>
              <w:t>首达轮次</w:t>
            </w:r>
          </w:p>
        </w:tc>
        <w:tc>
          <w:tcPr>
            <w:tcW w:w="2098" w:type="dxa"/>
            <w:shd w:val="clear" w:color="auto" w:fill="E9E9E9"/>
            <w:vAlign w:val="center"/>
          </w:tcPr>
          <w:p w14:paraId="779085AA">
            <w:pPr>
              <w:keepNext/>
              <w:spacing w:after="0" w:line="269" w:lineRule="auto"/>
              <w:ind w:firstLine="0"/>
              <w:jc w:val="center"/>
            </w:pPr>
            <w:r>
              <w:rPr>
                <w:rFonts w:cs="Times New Roman"/>
                <w:b/>
                <w:sz w:val="21"/>
              </w:rPr>
              <w:t>累计工具时间（秒）</w:t>
            </w:r>
          </w:p>
        </w:tc>
        <w:tc>
          <w:tcPr>
            <w:tcW w:w="2098" w:type="dxa"/>
            <w:shd w:val="clear" w:color="auto" w:fill="E9E9E9"/>
            <w:vAlign w:val="center"/>
          </w:tcPr>
          <w:p w14:paraId="7E64CAA8">
            <w:pPr>
              <w:keepNext/>
              <w:spacing w:after="0" w:line="269" w:lineRule="auto"/>
              <w:ind w:firstLine="0"/>
              <w:jc w:val="center"/>
            </w:pPr>
            <w:r>
              <w:rPr>
                <w:rFonts w:cs="Times New Roman"/>
                <w:b/>
                <w:sz w:val="21"/>
              </w:rPr>
              <w:t>首达工具时间（秒）</w:t>
            </w:r>
          </w:p>
        </w:tc>
      </w:tr>
      <w:tr w14:paraId="0C61E2AD">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7F42BE67">
            <w:pPr>
              <w:keepNext/>
              <w:spacing w:after="0" w:line="269" w:lineRule="auto"/>
              <w:ind w:firstLine="0"/>
              <w:jc w:val="center"/>
            </w:pPr>
            <w:r>
              <w:rPr>
                <w:rFonts w:cs="Times New Roman"/>
                <w:sz w:val="21"/>
              </w:rPr>
              <w:t>F</w:t>
            </w:r>
          </w:p>
        </w:tc>
        <w:tc>
          <w:tcPr>
            <w:tcW w:w="1701" w:type="dxa"/>
            <w:vAlign w:val="center"/>
          </w:tcPr>
          <w:p w14:paraId="3E8F6B6E">
            <w:pPr>
              <w:keepNext/>
              <w:spacing w:after="0" w:line="269" w:lineRule="auto"/>
              <w:ind w:firstLine="0"/>
              <w:jc w:val="center"/>
            </w:pPr>
            <w:r>
              <w:rPr>
                <w:rFonts w:cs="Times New Roman"/>
                <w:sz w:val="21"/>
              </w:rPr>
              <w:t>CFAR 确定性</w:t>
            </w:r>
          </w:p>
        </w:tc>
        <w:tc>
          <w:tcPr>
            <w:tcW w:w="680" w:type="dxa"/>
            <w:vAlign w:val="center"/>
          </w:tcPr>
          <w:p w14:paraId="1F193819">
            <w:pPr>
              <w:keepNext/>
              <w:spacing w:after="0" w:line="269" w:lineRule="auto"/>
              <w:ind w:firstLine="0"/>
              <w:jc w:val="center"/>
            </w:pPr>
            <w:r>
              <w:rPr>
                <w:rFonts w:cs="Times New Roman"/>
                <w:sz w:val="21"/>
              </w:rPr>
              <w:t>8</w:t>
            </w:r>
          </w:p>
        </w:tc>
        <w:tc>
          <w:tcPr>
            <w:tcW w:w="1134" w:type="dxa"/>
            <w:vAlign w:val="center"/>
          </w:tcPr>
          <w:p w14:paraId="2589E875">
            <w:pPr>
              <w:keepNext/>
              <w:spacing w:after="0" w:line="269" w:lineRule="auto"/>
              <w:ind w:firstLine="0"/>
              <w:jc w:val="center"/>
            </w:pPr>
            <w:r>
              <w:rPr>
                <w:rFonts w:cs="Times New Roman"/>
                <w:sz w:val="21"/>
              </w:rPr>
              <w:t>63</w:t>
            </w:r>
          </w:p>
        </w:tc>
        <w:tc>
          <w:tcPr>
            <w:tcW w:w="1020" w:type="dxa"/>
            <w:vAlign w:val="center"/>
          </w:tcPr>
          <w:p w14:paraId="36A78E05">
            <w:pPr>
              <w:keepNext/>
              <w:spacing w:after="0" w:line="269" w:lineRule="auto"/>
              <w:ind w:firstLine="0"/>
              <w:jc w:val="center"/>
            </w:pPr>
            <w:r>
              <w:rPr>
                <w:rFonts w:cs="Times New Roman"/>
                <w:sz w:val="21"/>
              </w:rPr>
              <w:t>4</w:t>
            </w:r>
          </w:p>
        </w:tc>
        <w:tc>
          <w:tcPr>
            <w:tcW w:w="2098" w:type="dxa"/>
            <w:vAlign w:val="center"/>
          </w:tcPr>
          <w:p w14:paraId="55003486">
            <w:pPr>
              <w:keepNext/>
              <w:spacing w:after="0" w:line="269" w:lineRule="auto"/>
              <w:ind w:firstLine="0"/>
              <w:jc w:val="center"/>
            </w:pPr>
            <w:r>
              <w:rPr>
                <w:rFonts w:cs="Times New Roman"/>
                <w:sz w:val="21"/>
              </w:rPr>
              <w:t>29.05</w:t>
            </w:r>
          </w:p>
        </w:tc>
        <w:tc>
          <w:tcPr>
            <w:tcW w:w="2098" w:type="dxa"/>
            <w:vAlign w:val="center"/>
          </w:tcPr>
          <w:p w14:paraId="03EBE94D">
            <w:pPr>
              <w:keepNext/>
              <w:spacing w:after="0" w:line="269" w:lineRule="auto"/>
              <w:ind w:firstLine="0"/>
              <w:jc w:val="center"/>
            </w:pPr>
            <w:r>
              <w:rPr>
                <w:rFonts w:cs="Times New Roman"/>
                <w:sz w:val="21"/>
              </w:rPr>
              <w:t>5.76</w:t>
            </w:r>
          </w:p>
        </w:tc>
      </w:tr>
      <w:tr w14:paraId="422F6070">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2241C710">
            <w:pPr>
              <w:keepNext/>
              <w:spacing w:after="0" w:line="269" w:lineRule="auto"/>
              <w:ind w:firstLine="0"/>
              <w:jc w:val="center"/>
            </w:pPr>
            <w:r>
              <w:rPr>
                <w:rFonts w:cs="Times New Roman"/>
                <w:sz w:val="21"/>
              </w:rPr>
              <w:t>F</w:t>
            </w:r>
          </w:p>
        </w:tc>
        <w:tc>
          <w:tcPr>
            <w:tcW w:w="1701" w:type="dxa"/>
            <w:vAlign w:val="center"/>
          </w:tcPr>
          <w:p w14:paraId="507E7DD7">
            <w:pPr>
              <w:keepNext/>
              <w:spacing w:after="0" w:line="269" w:lineRule="auto"/>
              <w:ind w:firstLine="0"/>
              <w:jc w:val="center"/>
            </w:pPr>
            <w:r>
              <w:rPr>
                <w:rFonts w:cs="Times New Roman"/>
                <w:sz w:val="21"/>
              </w:rPr>
              <w:t>固定流程</w:t>
            </w:r>
          </w:p>
        </w:tc>
        <w:tc>
          <w:tcPr>
            <w:tcW w:w="680" w:type="dxa"/>
            <w:vAlign w:val="center"/>
          </w:tcPr>
          <w:p w14:paraId="1FAE7075">
            <w:pPr>
              <w:keepNext/>
              <w:spacing w:after="0" w:line="269" w:lineRule="auto"/>
              <w:ind w:firstLine="0"/>
              <w:jc w:val="center"/>
            </w:pPr>
            <w:r>
              <w:rPr>
                <w:rFonts w:cs="Times New Roman"/>
                <w:sz w:val="21"/>
              </w:rPr>
              <w:t>8</w:t>
            </w:r>
          </w:p>
        </w:tc>
        <w:tc>
          <w:tcPr>
            <w:tcW w:w="1134" w:type="dxa"/>
            <w:vAlign w:val="center"/>
          </w:tcPr>
          <w:p w14:paraId="021CF9B2">
            <w:pPr>
              <w:keepNext/>
              <w:spacing w:after="0" w:line="269" w:lineRule="auto"/>
              <w:ind w:firstLine="0"/>
              <w:jc w:val="center"/>
            </w:pPr>
            <w:r>
              <w:rPr>
                <w:rFonts w:cs="Times New Roman"/>
                <w:sz w:val="21"/>
              </w:rPr>
              <w:t>63</w:t>
            </w:r>
          </w:p>
        </w:tc>
        <w:tc>
          <w:tcPr>
            <w:tcW w:w="1020" w:type="dxa"/>
            <w:vAlign w:val="center"/>
          </w:tcPr>
          <w:p w14:paraId="2CA3D631">
            <w:pPr>
              <w:keepNext/>
              <w:spacing w:after="0" w:line="269" w:lineRule="auto"/>
              <w:ind w:firstLine="0"/>
              <w:jc w:val="center"/>
            </w:pPr>
            <w:r>
              <w:rPr>
                <w:rFonts w:cs="Times New Roman"/>
                <w:sz w:val="21"/>
              </w:rPr>
              <w:t>7</w:t>
            </w:r>
          </w:p>
        </w:tc>
        <w:tc>
          <w:tcPr>
            <w:tcW w:w="2098" w:type="dxa"/>
            <w:vAlign w:val="center"/>
          </w:tcPr>
          <w:p w14:paraId="245CD5F2">
            <w:pPr>
              <w:keepNext/>
              <w:spacing w:after="0" w:line="269" w:lineRule="auto"/>
              <w:ind w:firstLine="0"/>
              <w:jc w:val="center"/>
            </w:pPr>
            <w:r>
              <w:rPr>
                <w:rFonts w:cs="Times New Roman"/>
                <w:sz w:val="21"/>
              </w:rPr>
              <w:t>10.84</w:t>
            </w:r>
          </w:p>
        </w:tc>
        <w:tc>
          <w:tcPr>
            <w:tcW w:w="2098" w:type="dxa"/>
            <w:vAlign w:val="center"/>
          </w:tcPr>
          <w:p w14:paraId="18885B9D">
            <w:pPr>
              <w:keepNext/>
              <w:spacing w:after="0" w:line="269" w:lineRule="auto"/>
              <w:ind w:firstLine="0"/>
              <w:jc w:val="center"/>
            </w:pPr>
            <w:r>
              <w:rPr>
                <w:rFonts w:cs="Times New Roman"/>
                <w:sz w:val="21"/>
              </w:rPr>
              <w:t>6.32</w:t>
            </w:r>
          </w:p>
        </w:tc>
      </w:tr>
      <w:tr w14:paraId="0BA5E4B0">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2E9390B0">
            <w:pPr>
              <w:keepNext/>
              <w:spacing w:after="0" w:line="269" w:lineRule="auto"/>
              <w:ind w:firstLine="0"/>
              <w:jc w:val="center"/>
            </w:pPr>
            <w:r>
              <w:rPr>
                <w:rFonts w:cs="Times New Roman"/>
                <w:sz w:val="21"/>
              </w:rPr>
              <w:t>G</w:t>
            </w:r>
          </w:p>
        </w:tc>
        <w:tc>
          <w:tcPr>
            <w:tcW w:w="1701" w:type="dxa"/>
            <w:vAlign w:val="center"/>
          </w:tcPr>
          <w:p w14:paraId="6E228E45">
            <w:pPr>
              <w:keepNext/>
              <w:spacing w:after="0" w:line="269" w:lineRule="auto"/>
              <w:ind w:firstLine="0"/>
              <w:jc w:val="center"/>
            </w:pPr>
            <w:r>
              <w:rPr>
                <w:rFonts w:cs="Times New Roman"/>
                <w:sz w:val="21"/>
              </w:rPr>
              <w:t>CFAR 确定性</w:t>
            </w:r>
          </w:p>
        </w:tc>
        <w:tc>
          <w:tcPr>
            <w:tcW w:w="680" w:type="dxa"/>
            <w:vAlign w:val="center"/>
          </w:tcPr>
          <w:p w14:paraId="3EB8E135">
            <w:pPr>
              <w:keepNext/>
              <w:spacing w:after="0" w:line="269" w:lineRule="auto"/>
              <w:ind w:firstLine="0"/>
              <w:jc w:val="center"/>
            </w:pPr>
            <w:r>
              <w:rPr>
                <w:rFonts w:cs="Times New Roman"/>
                <w:sz w:val="21"/>
              </w:rPr>
              <w:t>8</w:t>
            </w:r>
          </w:p>
        </w:tc>
        <w:tc>
          <w:tcPr>
            <w:tcW w:w="1134" w:type="dxa"/>
            <w:vAlign w:val="center"/>
          </w:tcPr>
          <w:p w14:paraId="55A476B5">
            <w:pPr>
              <w:keepNext/>
              <w:spacing w:after="0" w:line="269" w:lineRule="auto"/>
              <w:ind w:firstLine="0"/>
              <w:jc w:val="center"/>
            </w:pPr>
            <w:r>
              <w:rPr>
                <w:rFonts w:cs="Times New Roman"/>
                <w:sz w:val="21"/>
              </w:rPr>
              <w:t>183</w:t>
            </w:r>
          </w:p>
        </w:tc>
        <w:tc>
          <w:tcPr>
            <w:tcW w:w="1020" w:type="dxa"/>
            <w:vAlign w:val="center"/>
          </w:tcPr>
          <w:p w14:paraId="216AF065">
            <w:pPr>
              <w:keepNext/>
              <w:spacing w:after="0" w:line="269" w:lineRule="auto"/>
              <w:ind w:firstLine="0"/>
              <w:jc w:val="center"/>
            </w:pPr>
            <w:r>
              <w:rPr>
                <w:rFonts w:cs="Times New Roman"/>
                <w:sz w:val="21"/>
              </w:rPr>
              <w:t>3</w:t>
            </w:r>
          </w:p>
        </w:tc>
        <w:tc>
          <w:tcPr>
            <w:tcW w:w="2098" w:type="dxa"/>
            <w:vAlign w:val="center"/>
          </w:tcPr>
          <w:p w14:paraId="1E952916">
            <w:pPr>
              <w:keepNext/>
              <w:spacing w:after="0" w:line="269" w:lineRule="auto"/>
              <w:ind w:firstLine="0"/>
              <w:jc w:val="center"/>
            </w:pPr>
            <w:r>
              <w:rPr>
                <w:rFonts w:cs="Times New Roman"/>
                <w:sz w:val="21"/>
              </w:rPr>
              <w:t>18.89</w:t>
            </w:r>
          </w:p>
        </w:tc>
        <w:tc>
          <w:tcPr>
            <w:tcW w:w="2098" w:type="dxa"/>
            <w:vAlign w:val="center"/>
          </w:tcPr>
          <w:p w14:paraId="5B55F507">
            <w:pPr>
              <w:keepNext/>
              <w:spacing w:after="0" w:line="269" w:lineRule="auto"/>
              <w:ind w:firstLine="0"/>
              <w:jc w:val="center"/>
            </w:pPr>
            <w:r>
              <w:rPr>
                <w:rFonts w:cs="Times New Roman"/>
                <w:sz w:val="21"/>
              </w:rPr>
              <w:t>4.28</w:t>
            </w:r>
          </w:p>
        </w:tc>
      </w:tr>
      <w:tr w14:paraId="5B873E7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680" w:type="dxa"/>
            <w:vAlign w:val="center"/>
          </w:tcPr>
          <w:p w14:paraId="7642F0ED">
            <w:pPr>
              <w:spacing w:after="0" w:line="269" w:lineRule="auto"/>
              <w:ind w:firstLine="0"/>
              <w:jc w:val="center"/>
            </w:pPr>
            <w:r>
              <w:rPr>
                <w:rFonts w:cs="Times New Roman"/>
                <w:sz w:val="21"/>
              </w:rPr>
              <w:t>G</w:t>
            </w:r>
          </w:p>
        </w:tc>
        <w:tc>
          <w:tcPr>
            <w:tcW w:w="1701" w:type="dxa"/>
            <w:vAlign w:val="center"/>
          </w:tcPr>
          <w:p w14:paraId="0121AEC2">
            <w:pPr>
              <w:spacing w:after="0" w:line="269" w:lineRule="auto"/>
              <w:ind w:firstLine="0"/>
              <w:jc w:val="center"/>
            </w:pPr>
            <w:r>
              <w:rPr>
                <w:rFonts w:cs="Times New Roman"/>
                <w:sz w:val="21"/>
              </w:rPr>
              <w:t>固定流程</w:t>
            </w:r>
          </w:p>
        </w:tc>
        <w:tc>
          <w:tcPr>
            <w:tcW w:w="680" w:type="dxa"/>
            <w:vAlign w:val="center"/>
          </w:tcPr>
          <w:p w14:paraId="043A094B">
            <w:pPr>
              <w:spacing w:after="0" w:line="269" w:lineRule="auto"/>
              <w:ind w:firstLine="0"/>
              <w:jc w:val="center"/>
            </w:pPr>
            <w:r>
              <w:rPr>
                <w:rFonts w:cs="Times New Roman"/>
                <w:sz w:val="21"/>
              </w:rPr>
              <w:t>8</w:t>
            </w:r>
          </w:p>
        </w:tc>
        <w:tc>
          <w:tcPr>
            <w:tcW w:w="1134" w:type="dxa"/>
            <w:vAlign w:val="center"/>
          </w:tcPr>
          <w:p w14:paraId="41833A4B">
            <w:pPr>
              <w:spacing w:after="0" w:line="269" w:lineRule="auto"/>
              <w:ind w:firstLine="0"/>
              <w:jc w:val="center"/>
            </w:pPr>
            <w:r>
              <w:rPr>
                <w:rFonts w:cs="Times New Roman"/>
                <w:sz w:val="21"/>
              </w:rPr>
              <w:t>183</w:t>
            </w:r>
          </w:p>
        </w:tc>
        <w:tc>
          <w:tcPr>
            <w:tcW w:w="1020" w:type="dxa"/>
            <w:vAlign w:val="center"/>
          </w:tcPr>
          <w:p w14:paraId="62602F7C">
            <w:pPr>
              <w:spacing w:after="0" w:line="269" w:lineRule="auto"/>
              <w:ind w:firstLine="0"/>
              <w:jc w:val="center"/>
            </w:pPr>
            <w:r>
              <w:rPr>
                <w:rFonts w:cs="Times New Roman"/>
                <w:sz w:val="21"/>
              </w:rPr>
              <w:t>6</w:t>
            </w:r>
          </w:p>
        </w:tc>
        <w:tc>
          <w:tcPr>
            <w:tcW w:w="2098" w:type="dxa"/>
            <w:vAlign w:val="center"/>
          </w:tcPr>
          <w:p w14:paraId="1F0A99A4">
            <w:pPr>
              <w:spacing w:after="0" w:line="269" w:lineRule="auto"/>
              <w:ind w:firstLine="0"/>
              <w:jc w:val="center"/>
            </w:pPr>
            <w:r>
              <w:rPr>
                <w:rFonts w:cs="Times New Roman"/>
                <w:sz w:val="21"/>
              </w:rPr>
              <w:t>10.95</w:t>
            </w:r>
          </w:p>
        </w:tc>
        <w:tc>
          <w:tcPr>
            <w:tcW w:w="2098" w:type="dxa"/>
            <w:vAlign w:val="center"/>
          </w:tcPr>
          <w:p w14:paraId="74B4EA23">
            <w:pPr>
              <w:spacing w:after="0" w:line="269" w:lineRule="auto"/>
              <w:ind w:firstLine="0"/>
              <w:jc w:val="center"/>
            </w:pPr>
            <w:r>
              <w:rPr>
                <w:rFonts w:cs="Times New Roman"/>
                <w:sz w:val="21"/>
              </w:rPr>
              <w:t>4.77</w:t>
            </w:r>
          </w:p>
        </w:tc>
      </w:tr>
    </w:tbl>
    <w:p w14:paraId="6E736D75">
      <w:pPr>
        <w:jc w:val="both"/>
      </w:pPr>
      <w:r>
        <w:rPr>
          <w:rFonts w:cs="Times New Roman"/>
        </w:rPr>
        <w:t>表4-5 的时间为各轮 wall_seconds（工具运行墙钟时间）之和，不是完整端到端研究会话计时；未包含日志未记录的规划通信、环境准备等成本。F 场景累计工具时间为 CFAR 29.05 秒、固定流程 10.84 秒；G 场景分别为 18.89 秒和 10.95 秒。CFAR 更早达到当前最佳解，但工具累计成本更高，最终解质量持平。</w:t>
      </w:r>
    </w:p>
    <w:p w14:paraId="5D3B1DBC">
      <w:pPr>
        <w:jc w:val="both"/>
      </w:pPr>
      <w:r>
        <w:rPr>
          <w:rFonts w:cs="Times New Roman"/>
        </w:rPr>
        <w:t>F 场景预算消融的 adaptive 轨迹为 74→63→63，第 3 轮证明 OPTIMAL 但解值未改善；fixed-1 为 74→63，成本更少，说明此样本存在额外搜索开销。</w:t>
      </w:r>
    </w:p>
    <w:p w14:paraId="3FF0956E">
      <w:pPr>
        <w:jc w:val="both"/>
      </w:pPr>
      <w:r>
        <w:rPr>
          <w:rFonts w:cs="Times New Roman"/>
        </w:rPr>
        <w:t>本章展示 F_competition（F）和 G_dual_bottleneck（G）的代表性轨迹。完整 134 条决策及研究组别以仓库 CSV 为准。actual_planner 中 deterministic 为确定性规划器，fixed 为固定对照；另有 CP 预算规划器。LLM 配置缺失时的回退不构成 LLM 自主规划或代码编写成效。</w:t>
      </w:r>
    </w:p>
    <w:p w14:paraId="0BA17887">
      <w:pPr>
        <w:pStyle w:val="3"/>
        <w:pageBreakBefore/>
        <w:jc w:val="both"/>
      </w:pPr>
      <w:r>
        <w:rPr>
          <w:rFonts w:ascii="Times New Roman" w:hAnsi="Times New Roman" w:eastAsia="楷体" w:cs="Times New Roman"/>
        </w:rPr>
        <w:t>第五章 对照实验、失败案例及结果分析</w:t>
      </w:r>
    </w:p>
    <w:p w14:paraId="4C99852B">
      <w:pPr>
        <w:pStyle w:val="4"/>
        <w:jc w:val="both"/>
      </w:pPr>
      <w:r>
        <w:rPr>
          <w:rFonts w:ascii="Times New Roman" w:hAnsi="Times New Roman" w:eastAsia="楷体" w:cs="Times New Roman"/>
        </w:rPr>
        <w:t>5.1 规则调度与 CP-SAT 对照</w:t>
      </w:r>
    </w:p>
    <w:p w14:paraId="3896B051">
      <w:pPr>
        <w:keepNext/>
        <w:spacing w:before="100" w:after="0" w:line="240" w:lineRule="auto"/>
        <w:ind w:firstLine="0"/>
        <w:jc w:val="center"/>
      </w:pPr>
      <w:r>
        <w:drawing>
          <wp:inline distT="0" distB="0" distL="0" distR="0">
            <wp:extent cx="5903595" cy="2445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903999" cy="2445705"/>
                    </a:xfrm>
                    <a:prstGeom prst="rect">
                      <a:avLst/>
                    </a:prstGeom>
                  </pic:spPr>
                </pic:pic>
              </a:graphicData>
            </a:graphic>
          </wp:inline>
        </w:drawing>
      </w:r>
    </w:p>
    <w:p w14:paraId="07F6EA45">
      <w:pPr>
        <w:pStyle w:val="15"/>
        <w:spacing w:after="120" w:line="264" w:lineRule="auto"/>
        <w:jc w:val="center"/>
      </w:pPr>
      <w:r>
        <w:rPr>
          <w:rFonts w:cs="Times New Roman"/>
          <w:color w:val="000000"/>
        </w:rPr>
        <w:t>图5-1 规则调度与 CP-SAT 的 Makespan 对比</w:t>
      </w:r>
    </w:p>
    <w:p w14:paraId="2686208D">
      <w:pPr>
        <w:spacing w:after="100" w:line="276" w:lineRule="auto"/>
        <w:ind w:firstLine="0"/>
        <w:jc w:val="both"/>
      </w:pPr>
      <w:r>
        <w:rPr>
          <w:rFonts w:cs="Times New Roman"/>
          <w:sz w:val="21"/>
        </w:rPr>
        <w:t>注：图5-1 按原稿第四阶段表中数值重绘，避免图例遮挡标注；大规模场景的 UNKNOWN 无可行 Makespan，不纳入柱形比较。</w:t>
      </w:r>
    </w:p>
    <w:p w14:paraId="029B7FA4">
      <w:pPr>
        <w:pStyle w:val="15"/>
        <w:keepNext/>
        <w:jc w:val="center"/>
      </w:pPr>
      <w:r>
        <w:rPr>
          <w:rFonts w:cs="Times New Roman"/>
          <w:color w:val="000000"/>
        </w:rPr>
        <w:t>表5-1 CP-SAT 对照结果及证明状态</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2154"/>
        <w:gridCol w:w="1247"/>
        <w:gridCol w:w="1247"/>
        <w:gridCol w:w="4762"/>
      </w:tblGrid>
      <w:tr w14:paraId="3E67977E">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2154" w:type="dxa"/>
            <w:shd w:val="clear" w:color="auto" w:fill="E9E9E9"/>
            <w:vAlign w:val="center"/>
          </w:tcPr>
          <w:p w14:paraId="227C75D2">
            <w:pPr>
              <w:keepNext/>
              <w:spacing w:after="0" w:line="269" w:lineRule="auto"/>
              <w:ind w:firstLine="0"/>
              <w:jc w:val="center"/>
            </w:pPr>
            <w:r>
              <w:rPr>
                <w:rFonts w:cs="Times New Roman"/>
                <w:b/>
                <w:sz w:val="21"/>
              </w:rPr>
              <w:t>场景</w:t>
            </w:r>
          </w:p>
        </w:tc>
        <w:tc>
          <w:tcPr>
            <w:tcW w:w="1247" w:type="dxa"/>
            <w:shd w:val="clear" w:color="auto" w:fill="E9E9E9"/>
            <w:vAlign w:val="center"/>
          </w:tcPr>
          <w:p w14:paraId="1BC0B875">
            <w:pPr>
              <w:keepNext/>
              <w:spacing w:after="0" w:line="269" w:lineRule="auto"/>
              <w:ind w:firstLine="0"/>
              <w:jc w:val="center"/>
            </w:pPr>
            <w:r>
              <w:rPr>
                <w:rFonts w:cs="Times New Roman"/>
                <w:b/>
                <w:sz w:val="21"/>
              </w:rPr>
              <w:t>最好规则</w:t>
            </w:r>
          </w:p>
        </w:tc>
        <w:tc>
          <w:tcPr>
            <w:tcW w:w="1247" w:type="dxa"/>
            <w:shd w:val="clear" w:color="auto" w:fill="E9E9E9"/>
            <w:vAlign w:val="center"/>
          </w:tcPr>
          <w:p w14:paraId="4B712FB4">
            <w:pPr>
              <w:keepNext/>
              <w:spacing w:after="0" w:line="269" w:lineRule="auto"/>
              <w:ind w:firstLine="0"/>
              <w:jc w:val="center"/>
            </w:pPr>
            <w:r>
              <w:rPr>
                <w:rFonts w:cs="Times New Roman"/>
                <w:b/>
                <w:sz w:val="21"/>
              </w:rPr>
              <w:t>CP-SAT</w:t>
            </w:r>
          </w:p>
        </w:tc>
        <w:tc>
          <w:tcPr>
            <w:tcW w:w="4762" w:type="dxa"/>
            <w:shd w:val="clear" w:color="auto" w:fill="E9E9E9"/>
            <w:vAlign w:val="center"/>
          </w:tcPr>
          <w:p w14:paraId="503FE601">
            <w:pPr>
              <w:keepNext/>
              <w:spacing w:after="0" w:line="269" w:lineRule="auto"/>
              <w:ind w:firstLine="0"/>
              <w:jc w:val="center"/>
            </w:pPr>
            <w:r>
              <w:rPr>
                <w:rFonts w:cs="Times New Roman"/>
                <w:b/>
                <w:sz w:val="21"/>
              </w:rPr>
              <w:t>证明状态</w:t>
            </w:r>
          </w:p>
        </w:tc>
      </w:tr>
      <w:tr w14:paraId="1C89338C">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272BA287">
            <w:pPr>
              <w:spacing w:after="0" w:line="269" w:lineRule="auto"/>
              <w:ind w:firstLine="0"/>
              <w:jc w:val="center"/>
            </w:pPr>
            <w:r>
              <w:rPr>
                <w:rFonts w:cs="Times New Roman"/>
                <w:sz w:val="21"/>
              </w:rPr>
              <w:t>两片小例</w:t>
            </w:r>
          </w:p>
        </w:tc>
        <w:tc>
          <w:tcPr>
            <w:tcW w:w="1247" w:type="dxa"/>
            <w:vAlign w:val="center"/>
          </w:tcPr>
          <w:p w14:paraId="5006E225">
            <w:pPr>
              <w:spacing w:after="0" w:line="269" w:lineRule="auto"/>
              <w:ind w:firstLine="0"/>
              <w:jc w:val="center"/>
            </w:pPr>
            <w:r>
              <w:rPr>
                <w:rFonts w:cs="Times New Roman"/>
                <w:sz w:val="21"/>
              </w:rPr>
              <w:t>19 s</w:t>
            </w:r>
          </w:p>
        </w:tc>
        <w:tc>
          <w:tcPr>
            <w:tcW w:w="1247" w:type="dxa"/>
            <w:vAlign w:val="center"/>
          </w:tcPr>
          <w:p w14:paraId="331E7BC3">
            <w:pPr>
              <w:spacing w:after="0" w:line="269" w:lineRule="auto"/>
              <w:ind w:firstLine="0"/>
              <w:jc w:val="center"/>
            </w:pPr>
            <w:r>
              <w:rPr>
                <w:rFonts w:cs="Times New Roman"/>
                <w:sz w:val="21"/>
              </w:rPr>
              <w:t>19 s</w:t>
            </w:r>
          </w:p>
        </w:tc>
        <w:tc>
          <w:tcPr>
            <w:tcW w:w="4762" w:type="dxa"/>
            <w:vAlign w:val="center"/>
          </w:tcPr>
          <w:p w14:paraId="337EA4E8">
            <w:pPr>
              <w:spacing w:after="0" w:line="269" w:lineRule="auto"/>
              <w:ind w:firstLine="0"/>
              <w:jc w:val="center"/>
            </w:pPr>
            <w:r>
              <w:rPr>
                <w:rFonts w:cs="Times New Roman"/>
                <w:sz w:val="21"/>
              </w:rPr>
              <w:t>OPTIMAL</w:t>
            </w:r>
          </w:p>
        </w:tc>
      </w:tr>
      <w:tr w14:paraId="58D716ED">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568B3E7A">
            <w:pPr>
              <w:spacing w:after="0" w:line="269" w:lineRule="auto"/>
              <w:ind w:firstLine="0"/>
              <w:jc w:val="center"/>
            </w:pPr>
            <w:r>
              <w:rPr>
                <w:rFonts w:cs="Times New Roman"/>
                <w:sz w:val="21"/>
              </w:rPr>
              <w:t>原始三片</w:t>
            </w:r>
          </w:p>
        </w:tc>
        <w:tc>
          <w:tcPr>
            <w:tcW w:w="1247" w:type="dxa"/>
            <w:vAlign w:val="center"/>
          </w:tcPr>
          <w:p w14:paraId="36E8A623">
            <w:pPr>
              <w:spacing w:after="0" w:line="269" w:lineRule="auto"/>
              <w:ind w:firstLine="0"/>
              <w:jc w:val="center"/>
            </w:pPr>
            <w:r>
              <w:rPr>
                <w:rFonts w:cs="Times New Roman"/>
                <w:sz w:val="21"/>
              </w:rPr>
              <w:t>47 s</w:t>
            </w:r>
          </w:p>
        </w:tc>
        <w:tc>
          <w:tcPr>
            <w:tcW w:w="1247" w:type="dxa"/>
            <w:vAlign w:val="center"/>
          </w:tcPr>
          <w:p w14:paraId="163A6210">
            <w:pPr>
              <w:spacing w:after="0" w:line="269" w:lineRule="auto"/>
              <w:ind w:firstLine="0"/>
              <w:jc w:val="center"/>
            </w:pPr>
            <w:r>
              <w:rPr>
                <w:rFonts w:cs="Times New Roman"/>
                <w:sz w:val="21"/>
              </w:rPr>
              <w:t>47 s</w:t>
            </w:r>
          </w:p>
        </w:tc>
        <w:tc>
          <w:tcPr>
            <w:tcW w:w="4762" w:type="dxa"/>
            <w:vAlign w:val="center"/>
          </w:tcPr>
          <w:p w14:paraId="58D0AF04">
            <w:pPr>
              <w:spacing w:after="0" w:line="269" w:lineRule="auto"/>
              <w:ind w:firstLine="0"/>
              <w:jc w:val="center"/>
            </w:pPr>
            <w:r>
              <w:rPr>
                <w:rFonts w:cs="Times New Roman"/>
                <w:sz w:val="21"/>
              </w:rPr>
              <w:t>OPTIMAL</w:t>
            </w:r>
          </w:p>
        </w:tc>
      </w:tr>
      <w:tr w14:paraId="1FB3E1AC">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4E976035">
            <w:pPr>
              <w:spacing w:after="0" w:line="269" w:lineRule="auto"/>
              <w:ind w:firstLine="0"/>
              <w:jc w:val="center"/>
            </w:pPr>
            <w:r>
              <w:rPr>
                <w:rFonts w:cs="Times New Roman"/>
                <w:sz w:val="21"/>
              </w:rPr>
              <w:t>竞争性选腔</w:t>
            </w:r>
          </w:p>
        </w:tc>
        <w:tc>
          <w:tcPr>
            <w:tcW w:w="1247" w:type="dxa"/>
            <w:vAlign w:val="center"/>
          </w:tcPr>
          <w:p w14:paraId="2052B07D">
            <w:pPr>
              <w:spacing w:after="0" w:line="269" w:lineRule="auto"/>
              <w:ind w:firstLine="0"/>
              <w:jc w:val="center"/>
            </w:pPr>
            <w:r>
              <w:rPr>
                <w:rFonts w:cs="Times New Roman"/>
                <w:sz w:val="21"/>
              </w:rPr>
              <w:t>65 s</w:t>
            </w:r>
          </w:p>
        </w:tc>
        <w:tc>
          <w:tcPr>
            <w:tcW w:w="1247" w:type="dxa"/>
            <w:vAlign w:val="center"/>
          </w:tcPr>
          <w:p w14:paraId="1F498015">
            <w:pPr>
              <w:spacing w:after="0" w:line="269" w:lineRule="auto"/>
              <w:ind w:firstLine="0"/>
              <w:jc w:val="center"/>
            </w:pPr>
            <w:r>
              <w:rPr>
                <w:rFonts w:cs="Times New Roman"/>
                <w:sz w:val="21"/>
              </w:rPr>
              <w:t>63 s</w:t>
            </w:r>
          </w:p>
        </w:tc>
        <w:tc>
          <w:tcPr>
            <w:tcW w:w="4762" w:type="dxa"/>
            <w:vAlign w:val="center"/>
          </w:tcPr>
          <w:p w14:paraId="61C362D8">
            <w:pPr>
              <w:spacing w:after="0" w:line="269" w:lineRule="auto"/>
              <w:ind w:firstLine="0"/>
            </w:pPr>
            <w:r>
              <w:rPr>
                <w:rFonts w:cs="Times New Roman"/>
                <w:sz w:val="21"/>
              </w:rPr>
              <w:t>FEASIBLE，下界51 s</w:t>
            </w:r>
          </w:p>
        </w:tc>
      </w:tr>
      <w:tr w14:paraId="3FDD3FF6">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52E537DC">
            <w:pPr>
              <w:spacing w:after="0" w:line="269" w:lineRule="auto"/>
              <w:ind w:firstLine="0"/>
              <w:jc w:val="center"/>
            </w:pPr>
            <w:r>
              <w:rPr>
                <w:rFonts w:cs="Times New Roman"/>
                <w:sz w:val="21"/>
              </w:rPr>
              <w:t>双重瓶颈</w:t>
            </w:r>
          </w:p>
        </w:tc>
        <w:tc>
          <w:tcPr>
            <w:tcW w:w="1247" w:type="dxa"/>
            <w:vAlign w:val="center"/>
          </w:tcPr>
          <w:p w14:paraId="3E9CCB7D">
            <w:pPr>
              <w:spacing w:after="0" w:line="269" w:lineRule="auto"/>
              <w:ind w:firstLine="0"/>
              <w:jc w:val="center"/>
            </w:pPr>
            <w:r>
              <w:rPr>
                <w:rFonts w:cs="Times New Roman"/>
                <w:sz w:val="21"/>
              </w:rPr>
              <w:t>185 s</w:t>
            </w:r>
          </w:p>
        </w:tc>
        <w:tc>
          <w:tcPr>
            <w:tcW w:w="1247" w:type="dxa"/>
            <w:vAlign w:val="center"/>
          </w:tcPr>
          <w:p w14:paraId="203748B6">
            <w:pPr>
              <w:spacing w:after="0" w:line="269" w:lineRule="auto"/>
              <w:ind w:firstLine="0"/>
              <w:jc w:val="center"/>
            </w:pPr>
            <w:r>
              <w:rPr>
                <w:rFonts w:cs="Times New Roman"/>
                <w:sz w:val="21"/>
              </w:rPr>
              <w:t>183 s</w:t>
            </w:r>
          </w:p>
        </w:tc>
        <w:tc>
          <w:tcPr>
            <w:tcW w:w="4762" w:type="dxa"/>
            <w:vAlign w:val="center"/>
          </w:tcPr>
          <w:p w14:paraId="03ED40D8">
            <w:pPr>
              <w:spacing w:after="0" w:line="269" w:lineRule="auto"/>
              <w:ind w:firstLine="0"/>
            </w:pPr>
            <w:r>
              <w:rPr>
                <w:rFonts w:cs="Times New Roman"/>
                <w:sz w:val="21"/>
              </w:rPr>
              <w:t>FEASIBLE，下界142 s</w:t>
            </w:r>
          </w:p>
        </w:tc>
      </w:tr>
      <w:tr w14:paraId="4A0BD07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25EBA1A0">
            <w:pPr>
              <w:spacing w:after="0" w:line="269" w:lineRule="auto"/>
              <w:ind w:firstLine="0"/>
              <w:jc w:val="center"/>
            </w:pPr>
            <w:r>
              <w:rPr>
                <w:rFonts w:cs="Times New Roman"/>
                <w:sz w:val="21"/>
              </w:rPr>
              <w:t>中规模</w:t>
            </w:r>
          </w:p>
        </w:tc>
        <w:tc>
          <w:tcPr>
            <w:tcW w:w="1247" w:type="dxa"/>
            <w:vAlign w:val="center"/>
          </w:tcPr>
          <w:p w14:paraId="5BA4481F">
            <w:pPr>
              <w:spacing w:after="0" w:line="269" w:lineRule="auto"/>
              <w:ind w:firstLine="0"/>
              <w:jc w:val="center"/>
            </w:pPr>
            <w:r>
              <w:rPr>
                <w:rFonts w:cs="Times New Roman"/>
                <w:sz w:val="21"/>
              </w:rPr>
              <w:t>204 s</w:t>
            </w:r>
          </w:p>
        </w:tc>
        <w:tc>
          <w:tcPr>
            <w:tcW w:w="1247" w:type="dxa"/>
            <w:vAlign w:val="center"/>
          </w:tcPr>
          <w:p w14:paraId="486FB4AA">
            <w:pPr>
              <w:spacing w:after="0" w:line="269" w:lineRule="auto"/>
              <w:ind w:firstLine="0"/>
              <w:jc w:val="center"/>
            </w:pPr>
            <w:r>
              <w:rPr>
                <w:rFonts w:cs="Times New Roman"/>
                <w:sz w:val="21"/>
              </w:rPr>
              <w:t>204 s</w:t>
            </w:r>
          </w:p>
        </w:tc>
        <w:tc>
          <w:tcPr>
            <w:tcW w:w="4762" w:type="dxa"/>
            <w:vAlign w:val="center"/>
          </w:tcPr>
          <w:p w14:paraId="0072AAB7">
            <w:pPr>
              <w:spacing w:after="0" w:line="269" w:lineRule="auto"/>
              <w:ind w:firstLine="0"/>
            </w:pPr>
            <w:r>
              <w:rPr>
                <w:rFonts w:cs="Times New Roman"/>
                <w:sz w:val="21"/>
              </w:rPr>
              <w:t>FEASIBLE，下界132 s</w:t>
            </w:r>
          </w:p>
        </w:tc>
      </w:tr>
      <w:tr w14:paraId="015B1AA6">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424A83CF">
            <w:pPr>
              <w:spacing w:after="0" w:line="269" w:lineRule="auto"/>
              <w:ind w:firstLine="0"/>
              <w:jc w:val="center"/>
            </w:pPr>
            <w:r>
              <w:rPr>
                <w:rFonts w:cs="Times New Roman"/>
                <w:sz w:val="21"/>
              </w:rPr>
              <w:t>大规模</w:t>
            </w:r>
          </w:p>
        </w:tc>
        <w:tc>
          <w:tcPr>
            <w:tcW w:w="1247" w:type="dxa"/>
            <w:vAlign w:val="center"/>
          </w:tcPr>
          <w:p w14:paraId="3FAF822D">
            <w:pPr>
              <w:spacing w:after="0" w:line="269" w:lineRule="auto"/>
              <w:ind w:firstLine="0"/>
              <w:jc w:val="center"/>
            </w:pPr>
            <w:r>
              <w:rPr>
                <w:rFonts w:cs="Times New Roman"/>
                <w:sz w:val="21"/>
              </w:rPr>
              <w:t>999 s</w:t>
            </w:r>
          </w:p>
        </w:tc>
        <w:tc>
          <w:tcPr>
            <w:tcW w:w="1247" w:type="dxa"/>
            <w:vAlign w:val="center"/>
          </w:tcPr>
          <w:p w14:paraId="4B21DA5A">
            <w:pPr>
              <w:spacing w:after="0" w:line="269" w:lineRule="auto"/>
              <w:ind w:firstLine="0"/>
              <w:jc w:val="center"/>
            </w:pPr>
            <w:r>
              <w:rPr>
                <w:rFonts w:cs="Times New Roman"/>
                <w:sz w:val="21"/>
              </w:rPr>
              <w:t>无方案</w:t>
            </w:r>
          </w:p>
        </w:tc>
        <w:tc>
          <w:tcPr>
            <w:tcW w:w="4762" w:type="dxa"/>
            <w:vAlign w:val="center"/>
          </w:tcPr>
          <w:p w14:paraId="6CC29F03">
            <w:pPr>
              <w:spacing w:after="0" w:line="269" w:lineRule="auto"/>
              <w:ind w:firstLine="0"/>
            </w:pPr>
            <w:r>
              <w:rPr>
                <w:rFonts w:cs="Times New Roman"/>
                <w:sz w:val="21"/>
              </w:rPr>
              <w:t>30 s预算 UNKNOWN；下界454 s</w:t>
            </w:r>
          </w:p>
        </w:tc>
      </w:tr>
    </w:tbl>
    <w:p w14:paraId="1F19FCCB">
      <w:pPr>
        <w:jc w:val="both"/>
      </w:pPr>
      <w:r>
        <w:rPr>
          <w:rFonts w:cs="Times New Roman"/>
        </w:rPr>
        <w:t>两片小例和原始三片的 CP-SAT 结果分别为 19 秒和 47 秒，状态为 OPTIMAL，可作为这些规模的已证最优参考。竞争性选腔和双重瓶颈在第四阶段仅取得 FEASIBLE（63 秒、183 秒），不能据此称其为全局最优。第四章预算消融中后续取得 OPTIMAL 的记录须与上述实验阶段及预算区分。</w:t>
      </w:r>
    </w:p>
    <w:p w14:paraId="4303AAD9">
      <w:pPr>
        <w:pStyle w:val="4"/>
        <w:jc w:val="both"/>
      </w:pPr>
      <w:r>
        <w:rPr>
          <w:rFonts w:ascii="Times New Roman" w:hAnsi="Times New Roman" w:eastAsia="楷体" w:cs="Times New Roman"/>
        </w:rPr>
        <w:t>5.2 RL 三训练种子与结构泛化</w:t>
      </w:r>
    </w:p>
    <w:p w14:paraId="7EBE2786">
      <w:pPr>
        <w:keepNext/>
        <w:spacing w:before="100" w:after="0" w:line="240" w:lineRule="auto"/>
        <w:ind w:firstLine="0"/>
        <w:jc w:val="center"/>
      </w:pPr>
      <w:r>
        <w:drawing>
          <wp:inline distT="0" distB="0" distL="0" distR="0">
            <wp:extent cx="5903595" cy="228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903999" cy="2283315"/>
                    </a:xfrm>
                    <a:prstGeom prst="rect">
                      <a:avLst/>
                    </a:prstGeom>
                  </pic:spPr>
                </pic:pic>
              </a:graphicData>
            </a:graphic>
          </wp:inline>
        </w:drawing>
      </w:r>
    </w:p>
    <w:p w14:paraId="5FFF3C5C">
      <w:pPr>
        <w:pStyle w:val="15"/>
        <w:spacing w:after="120" w:line="264" w:lineRule="auto"/>
        <w:jc w:val="center"/>
      </w:pPr>
      <w:r>
        <w:rPr>
          <w:rFonts w:cs="Times New Roman"/>
          <w:color w:val="000000"/>
        </w:rPr>
        <w:t>图5-2 RL 三训练种子与参照方法的 Makespan 对照</w:t>
      </w:r>
    </w:p>
    <w:p w14:paraId="5DBB78DA">
      <w:pPr>
        <w:pStyle w:val="15"/>
        <w:keepNext/>
        <w:jc w:val="center"/>
      </w:pPr>
      <w:r>
        <w:rPr>
          <w:rFonts w:cs="Times New Roman"/>
          <w:color w:val="000000"/>
        </w:rPr>
        <w:t>表5-2 第五阶段 RL 独立评价结果</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2154"/>
        <w:gridCol w:w="1701"/>
        <w:gridCol w:w="2268"/>
        <w:gridCol w:w="3288"/>
      </w:tblGrid>
      <w:tr w14:paraId="0D8907F3">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2154" w:type="dxa"/>
            <w:shd w:val="clear" w:color="auto" w:fill="E9E9E9"/>
            <w:vAlign w:val="center"/>
          </w:tcPr>
          <w:p w14:paraId="7C181E74">
            <w:pPr>
              <w:keepNext/>
              <w:spacing w:after="0" w:line="269" w:lineRule="auto"/>
              <w:ind w:firstLine="0"/>
              <w:jc w:val="center"/>
            </w:pPr>
            <w:r>
              <w:rPr>
                <w:rFonts w:cs="Times New Roman"/>
                <w:b/>
                <w:sz w:val="21"/>
              </w:rPr>
              <w:t>测试场景</w:t>
            </w:r>
          </w:p>
        </w:tc>
        <w:tc>
          <w:tcPr>
            <w:tcW w:w="1701" w:type="dxa"/>
            <w:shd w:val="clear" w:color="auto" w:fill="E9E9E9"/>
            <w:vAlign w:val="center"/>
          </w:tcPr>
          <w:p w14:paraId="4455517C">
            <w:pPr>
              <w:keepNext/>
              <w:spacing w:after="0" w:line="269" w:lineRule="auto"/>
              <w:ind w:firstLine="0"/>
              <w:jc w:val="center"/>
            </w:pPr>
            <w:r>
              <w:rPr>
                <w:rFonts w:cs="Times New Roman"/>
                <w:b/>
                <w:sz w:val="21"/>
              </w:rPr>
              <w:t>最好规则（秒）</w:t>
            </w:r>
          </w:p>
        </w:tc>
        <w:tc>
          <w:tcPr>
            <w:tcW w:w="2268" w:type="dxa"/>
            <w:shd w:val="clear" w:color="auto" w:fill="E9E9E9"/>
            <w:vAlign w:val="center"/>
          </w:tcPr>
          <w:p w14:paraId="1823D9F1">
            <w:pPr>
              <w:keepNext/>
              <w:spacing w:after="0" w:line="269" w:lineRule="auto"/>
              <w:ind w:firstLine="0"/>
              <w:jc w:val="center"/>
            </w:pPr>
            <w:r>
              <w:rPr>
                <w:rFonts w:cs="Times New Roman"/>
                <w:b/>
                <w:sz w:val="21"/>
              </w:rPr>
              <w:t>CP 参考（秒）</w:t>
            </w:r>
          </w:p>
        </w:tc>
        <w:tc>
          <w:tcPr>
            <w:tcW w:w="3288" w:type="dxa"/>
            <w:shd w:val="clear" w:color="auto" w:fill="E9E9E9"/>
            <w:vAlign w:val="center"/>
          </w:tcPr>
          <w:p w14:paraId="326CA880">
            <w:pPr>
              <w:keepNext/>
              <w:spacing w:after="0" w:line="269" w:lineRule="auto"/>
              <w:ind w:firstLine="0"/>
              <w:jc w:val="center"/>
            </w:pPr>
            <w:r>
              <w:rPr>
                <w:rFonts w:cs="Times New Roman"/>
                <w:b/>
                <w:sz w:val="21"/>
              </w:rPr>
              <w:t>RL 三训练种子（秒）</w:t>
            </w:r>
          </w:p>
        </w:tc>
      </w:tr>
      <w:tr w14:paraId="12A4B408">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5D02B9C3">
            <w:pPr>
              <w:keepNext/>
              <w:spacing w:after="0" w:line="269" w:lineRule="auto"/>
              <w:ind w:firstLine="0"/>
              <w:jc w:val="center"/>
            </w:pPr>
            <w:r>
              <w:rPr>
                <w:rFonts w:cs="Times New Roman"/>
                <w:sz w:val="21"/>
              </w:rPr>
              <w:t>两片小例</w:t>
            </w:r>
          </w:p>
        </w:tc>
        <w:tc>
          <w:tcPr>
            <w:tcW w:w="1701" w:type="dxa"/>
            <w:vAlign w:val="center"/>
          </w:tcPr>
          <w:p w14:paraId="4C9D486D">
            <w:pPr>
              <w:keepNext/>
              <w:spacing w:after="0" w:line="269" w:lineRule="auto"/>
              <w:ind w:firstLine="0"/>
              <w:jc w:val="center"/>
            </w:pPr>
            <w:r>
              <w:rPr>
                <w:rFonts w:cs="Times New Roman"/>
                <w:sz w:val="21"/>
              </w:rPr>
              <w:t>19</w:t>
            </w:r>
          </w:p>
        </w:tc>
        <w:tc>
          <w:tcPr>
            <w:tcW w:w="2268" w:type="dxa"/>
            <w:vAlign w:val="center"/>
          </w:tcPr>
          <w:p w14:paraId="48F06E97">
            <w:pPr>
              <w:keepNext/>
              <w:spacing w:after="0" w:line="269" w:lineRule="auto"/>
              <w:ind w:firstLine="0"/>
              <w:jc w:val="center"/>
            </w:pPr>
            <w:r>
              <w:rPr>
                <w:rFonts w:cs="Times New Roman"/>
                <w:sz w:val="21"/>
              </w:rPr>
              <w:t>19（OPTIMAL）</w:t>
            </w:r>
          </w:p>
        </w:tc>
        <w:tc>
          <w:tcPr>
            <w:tcW w:w="3288" w:type="dxa"/>
            <w:vAlign w:val="center"/>
          </w:tcPr>
          <w:p w14:paraId="4ACF6D66">
            <w:pPr>
              <w:keepNext/>
              <w:spacing w:after="0" w:line="269" w:lineRule="auto"/>
              <w:ind w:firstLine="0"/>
              <w:jc w:val="center"/>
            </w:pPr>
            <w:r>
              <w:rPr>
                <w:rFonts w:cs="Times New Roman"/>
                <w:sz w:val="21"/>
              </w:rPr>
              <w:t>19 / 23 / 19</w:t>
            </w:r>
          </w:p>
        </w:tc>
      </w:tr>
      <w:tr w14:paraId="428EA2D5">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539B3F71">
            <w:pPr>
              <w:keepNext/>
              <w:spacing w:after="0" w:line="269" w:lineRule="auto"/>
              <w:ind w:firstLine="0"/>
              <w:jc w:val="center"/>
            </w:pPr>
            <w:r>
              <w:rPr>
                <w:rFonts w:cs="Times New Roman"/>
                <w:sz w:val="21"/>
              </w:rPr>
              <w:t>原始三片</w:t>
            </w:r>
          </w:p>
        </w:tc>
        <w:tc>
          <w:tcPr>
            <w:tcW w:w="1701" w:type="dxa"/>
            <w:vAlign w:val="center"/>
          </w:tcPr>
          <w:p w14:paraId="05DDB629">
            <w:pPr>
              <w:keepNext/>
              <w:spacing w:after="0" w:line="269" w:lineRule="auto"/>
              <w:ind w:firstLine="0"/>
              <w:jc w:val="center"/>
            </w:pPr>
            <w:r>
              <w:rPr>
                <w:rFonts w:cs="Times New Roman"/>
                <w:sz w:val="21"/>
              </w:rPr>
              <w:t>47</w:t>
            </w:r>
          </w:p>
        </w:tc>
        <w:tc>
          <w:tcPr>
            <w:tcW w:w="2268" w:type="dxa"/>
            <w:vAlign w:val="center"/>
          </w:tcPr>
          <w:p w14:paraId="25A1E9C9">
            <w:pPr>
              <w:keepNext/>
              <w:spacing w:after="0" w:line="269" w:lineRule="auto"/>
              <w:ind w:firstLine="0"/>
              <w:jc w:val="center"/>
            </w:pPr>
            <w:r>
              <w:rPr>
                <w:rFonts w:cs="Times New Roman"/>
                <w:sz w:val="21"/>
              </w:rPr>
              <w:t>47（OPTIMAL）</w:t>
            </w:r>
          </w:p>
        </w:tc>
        <w:tc>
          <w:tcPr>
            <w:tcW w:w="3288" w:type="dxa"/>
            <w:vAlign w:val="center"/>
          </w:tcPr>
          <w:p w14:paraId="4F9281E9">
            <w:pPr>
              <w:keepNext/>
              <w:spacing w:after="0" w:line="269" w:lineRule="auto"/>
              <w:ind w:firstLine="0"/>
              <w:jc w:val="center"/>
            </w:pPr>
            <w:r>
              <w:rPr>
                <w:rFonts w:cs="Times New Roman"/>
                <w:sz w:val="21"/>
              </w:rPr>
              <w:t>47 / 47 / 47</w:t>
            </w:r>
          </w:p>
        </w:tc>
      </w:tr>
      <w:tr w14:paraId="7DBDA30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7509A163">
            <w:pPr>
              <w:keepNext/>
              <w:spacing w:after="0" w:line="269" w:lineRule="auto"/>
              <w:ind w:firstLine="0"/>
              <w:jc w:val="center"/>
            </w:pPr>
            <w:r>
              <w:rPr>
                <w:rFonts w:cs="Times New Roman"/>
                <w:sz w:val="21"/>
              </w:rPr>
              <w:t>双重瓶颈</w:t>
            </w:r>
          </w:p>
        </w:tc>
        <w:tc>
          <w:tcPr>
            <w:tcW w:w="1701" w:type="dxa"/>
            <w:vAlign w:val="center"/>
          </w:tcPr>
          <w:p w14:paraId="0D815545">
            <w:pPr>
              <w:keepNext/>
              <w:spacing w:after="0" w:line="269" w:lineRule="auto"/>
              <w:ind w:firstLine="0"/>
              <w:jc w:val="center"/>
            </w:pPr>
            <w:r>
              <w:rPr>
                <w:rFonts w:cs="Times New Roman"/>
                <w:sz w:val="21"/>
              </w:rPr>
              <w:t>185</w:t>
            </w:r>
          </w:p>
        </w:tc>
        <w:tc>
          <w:tcPr>
            <w:tcW w:w="2268" w:type="dxa"/>
            <w:vAlign w:val="center"/>
          </w:tcPr>
          <w:p w14:paraId="35B0E6BF">
            <w:pPr>
              <w:keepNext/>
              <w:spacing w:after="0" w:line="269" w:lineRule="auto"/>
              <w:ind w:firstLine="0"/>
              <w:jc w:val="center"/>
            </w:pPr>
            <w:r>
              <w:rPr>
                <w:rFonts w:cs="Times New Roman"/>
                <w:sz w:val="21"/>
              </w:rPr>
              <w:t>183（FEASIBLE）</w:t>
            </w:r>
          </w:p>
        </w:tc>
        <w:tc>
          <w:tcPr>
            <w:tcW w:w="3288" w:type="dxa"/>
            <w:vAlign w:val="center"/>
          </w:tcPr>
          <w:p w14:paraId="5E910D71">
            <w:pPr>
              <w:keepNext/>
              <w:spacing w:after="0" w:line="269" w:lineRule="auto"/>
              <w:ind w:firstLine="0"/>
            </w:pPr>
            <w:r>
              <w:rPr>
                <w:rFonts w:cs="Times New Roman"/>
                <w:sz w:val="21"/>
              </w:rPr>
              <w:t>183 / 183 / 189</w:t>
            </w:r>
          </w:p>
        </w:tc>
      </w:tr>
      <w:tr w14:paraId="0CFE93A0">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6F236056">
            <w:pPr>
              <w:keepNext/>
              <w:spacing w:after="0" w:line="269" w:lineRule="auto"/>
              <w:ind w:firstLine="0"/>
              <w:jc w:val="center"/>
            </w:pPr>
            <w:r>
              <w:rPr>
                <w:rFonts w:cs="Times New Roman"/>
                <w:sz w:val="21"/>
              </w:rPr>
              <w:t>保留测试 H</w:t>
            </w:r>
          </w:p>
        </w:tc>
        <w:tc>
          <w:tcPr>
            <w:tcW w:w="1701" w:type="dxa"/>
            <w:vAlign w:val="center"/>
          </w:tcPr>
          <w:p w14:paraId="3B33B090">
            <w:pPr>
              <w:keepNext/>
              <w:spacing w:after="0" w:line="269" w:lineRule="auto"/>
              <w:ind w:firstLine="0"/>
              <w:jc w:val="center"/>
            </w:pPr>
            <w:r>
              <w:rPr>
                <w:rFonts w:cs="Times New Roman"/>
                <w:sz w:val="21"/>
              </w:rPr>
              <w:t>137</w:t>
            </w:r>
          </w:p>
        </w:tc>
        <w:tc>
          <w:tcPr>
            <w:tcW w:w="2268" w:type="dxa"/>
            <w:vAlign w:val="center"/>
          </w:tcPr>
          <w:p w14:paraId="49095EC0">
            <w:pPr>
              <w:keepNext/>
              <w:spacing w:after="0" w:line="269" w:lineRule="auto"/>
              <w:ind w:firstLine="0"/>
              <w:jc w:val="center"/>
            </w:pPr>
            <w:r>
              <w:rPr>
                <w:rFonts w:cs="Times New Roman"/>
                <w:sz w:val="21"/>
              </w:rPr>
              <w:t>137（FEASIBLE）</w:t>
            </w:r>
          </w:p>
        </w:tc>
        <w:tc>
          <w:tcPr>
            <w:tcW w:w="3288" w:type="dxa"/>
            <w:vAlign w:val="center"/>
          </w:tcPr>
          <w:p w14:paraId="0784CECF">
            <w:pPr>
              <w:keepNext/>
              <w:spacing w:after="0" w:line="269" w:lineRule="auto"/>
              <w:ind w:firstLine="0"/>
            </w:pPr>
            <w:r>
              <w:rPr>
                <w:rFonts w:cs="Times New Roman"/>
                <w:sz w:val="21"/>
              </w:rPr>
              <w:t>133 / 133 / 137</w:t>
            </w:r>
          </w:p>
        </w:tc>
      </w:tr>
      <w:tr w14:paraId="66C056FD">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154" w:type="dxa"/>
            <w:vAlign w:val="center"/>
          </w:tcPr>
          <w:p w14:paraId="1D720BFD">
            <w:pPr>
              <w:spacing w:after="0" w:line="269" w:lineRule="auto"/>
              <w:ind w:firstLine="0"/>
              <w:jc w:val="center"/>
            </w:pPr>
            <w:r>
              <w:rPr>
                <w:rFonts w:cs="Times New Roman"/>
                <w:sz w:val="21"/>
              </w:rPr>
              <w:t>移除替代腔室</w:t>
            </w:r>
          </w:p>
        </w:tc>
        <w:tc>
          <w:tcPr>
            <w:tcW w:w="1701" w:type="dxa"/>
            <w:vAlign w:val="center"/>
          </w:tcPr>
          <w:p w14:paraId="3B42987E">
            <w:pPr>
              <w:spacing w:after="0" w:line="269" w:lineRule="auto"/>
              <w:ind w:firstLine="0"/>
              <w:jc w:val="center"/>
            </w:pPr>
            <w:r>
              <w:rPr>
                <w:rFonts w:cs="Times New Roman"/>
                <w:sz w:val="21"/>
              </w:rPr>
              <w:t>90</w:t>
            </w:r>
          </w:p>
        </w:tc>
        <w:tc>
          <w:tcPr>
            <w:tcW w:w="2268" w:type="dxa"/>
            <w:vAlign w:val="center"/>
          </w:tcPr>
          <w:p w14:paraId="04E0DA5E">
            <w:pPr>
              <w:spacing w:after="0" w:line="269" w:lineRule="auto"/>
              <w:ind w:firstLine="0"/>
              <w:jc w:val="center"/>
            </w:pPr>
            <w:r>
              <w:rPr>
                <w:rFonts w:cs="Times New Roman"/>
                <w:sz w:val="21"/>
              </w:rPr>
              <w:t>90（FEASIBLE）</w:t>
            </w:r>
          </w:p>
        </w:tc>
        <w:tc>
          <w:tcPr>
            <w:tcW w:w="3288" w:type="dxa"/>
            <w:vAlign w:val="center"/>
          </w:tcPr>
          <w:p w14:paraId="4125EB4A">
            <w:pPr>
              <w:spacing w:after="0" w:line="269" w:lineRule="auto"/>
              <w:ind w:firstLine="0"/>
              <w:jc w:val="center"/>
            </w:pPr>
            <w:r>
              <w:rPr>
                <w:rFonts w:cs="Times New Roman"/>
                <w:sz w:val="21"/>
              </w:rPr>
              <w:t>95 / 95 / 95</w:t>
            </w:r>
          </w:p>
        </w:tc>
      </w:tr>
    </w:tbl>
    <w:p w14:paraId="7BD61155">
      <w:pPr>
        <w:jc w:val="both"/>
      </w:pPr>
      <w:r>
        <w:rPr>
          <w:rFonts w:cs="Times New Roman"/>
        </w:rPr>
        <w:t>保留测试 H 的 RL 三训练种子取得 133/133/137 秒；133 秒是经过验证的更好可行方案，优于此前 CP-SAT 的 137 秒 FEASIBLE 解，并非已证明最优。移除替代腔室后三个 RL 种子均退化到 95 秒，落后于 90 秒的规则与 CP 参考。</w:t>
      </w:r>
    </w:p>
    <w:p w14:paraId="5E63D985">
      <w:pPr>
        <w:jc w:val="both"/>
      </w:pPr>
      <w:r>
        <w:rPr>
          <w:rFonts w:cs="Times New Roman"/>
        </w:rPr>
        <w:t>两片案例的 RL 三训练种子为 19/23/19 秒，原始三片均为 47 秒，双重瓶颈为 183/183/189 秒。不同随机种子及场景结构导致性能变化，说明 RL 训练不能保证每次迭代单调改进，也不能据保留测试 H 的局部优势推断 RL 总体优于 CP-SAT。</w:t>
      </w:r>
    </w:p>
    <w:p w14:paraId="379CB608">
      <w:pPr>
        <w:pStyle w:val="4"/>
        <w:jc w:val="both"/>
      </w:pPr>
      <w:r>
        <w:rPr>
          <w:rFonts w:ascii="Times New Roman" w:hAnsi="Times New Roman" w:eastAsia="楷体" w:cs="Times New Roman"/>
        </w:rPr>
        <w:t>5.3 效果量与公平成本比较</w:t>
      </w:r>
    </w:p>
    <w:p w14:paraId="12002E45">
      <w:pPr>
        <w:jc w:val="both"/>
      </w:pPr>
      <w:r>
        <w:rPr>
          <w:rFonts w:cs="Times New Roman"/>
        </w:rPr>
        <w:t>相同场景、相同指标下的相对差距按式（5-1）计算。M 表示 Makespan，越小越好；负值表示候选方案更快，正值表示退化。</w:t>
      </w:r>
    </w:p>
    <w:p w14:paraId="2BFBCCFB">
      <w:pPr>
        <w:spacing w:before="80" w:after="120"/>
        <w:ind w:firstLine="0"/>
        <w:jc w:val="center"/>
      </w:pPr>
      <w:r>
        <w:rPr>
          <w:rFonts w:cs="Times New Roman"/>
        </w:rPr>
        <w:t>Gap(%) = 100 × (M_candidate − M_reference) / M_reference    （5-1）</w:t>
      </w:r>
    </w:p>
    <w:p w14:paraId="75F390B2">
      <w:pPr>
        <w:pStyle w:val="15"/>
        <w:keepNext/>
        <w:jc w:val="center"/>
      </w:pPr>
      <w:r>
        <w:rPr>
          <w:rFonts w:cs="Times New Roman"/>
          <w:color w:val="000000"/>
        </w:rPr>
        <w:t>表5-3 已观测结果的相对效果量</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4195"/>
        <w:gridCol w:w="1247"/>
        <w:gridCol w:w="1247"/>
        <w:gridCol w:w="2721"/>
      </w:tblGrid>
      <w:tr w14:paraId="22D1AFBD">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4195" w:type="dxa"/>
            <w:shd w:val="clear" w:color="auto" w:fill="E9E9E9"/>
            <w:vAlign w:val="center"/>
          </w:tcPr>
          <w:p w14:paraId="1C0302DD">
            <w:pPr>
              <w:keepNext/>
              <w:spacing w:after="0" w:line="269" w:lineRule="auto"/>
              <w:ind w:firstLine="0"/>
              <w:jc w:val="center"/>
            </w:pPr>
            <w:r>
              <w:rPr>
                <w:rFonts w:cs="Times New Roman"/>
                <w:b/>
                <w:sz w:val="21"/>
              </w:rPr>
              <w:t>场景与方法</w:t>
            </w:r>
          </w:p>
        </w:tc>
        <w:tc>
          <w:tcPr>
            <w:tcW w:w="1247" w:type="dxa"/>
            <w:shd w:val="clear" w:color="auto" w:fill="E9E9E9"/>
            <w:vAlign w:val="center"/>
          </w:tcPr>
          <w:p w14:paraId="3A91980D">
            <w:pPr>
              <w:keepNext/>
              <w:spacing w:after="0" w:line="269" w:lineRule="auto"/>
              <w:ind w:firstLine="0"/>
              <w:jc w:val="center"/>
            </w:pPr>
            <w:r>
              <w:rPr>
                <w:rFonts w:cs="Times New Roman"/>
                <w:b/>
                <w:sz w:val="21"/>
              </w:rPr>
              <w:t>参照M</w:t>
            </w:r>
          </w:p>
        </w:tc>
        <w:tc>
          <w:tcPr>
            <w:tcW w:w="1247" w:type="dxa"/>
            <w:shd w:val="clear" w:color="auto" w:fill="E9E9E9"/>
            <w:vAlign w:val="center"/>
          </w:tcPr>
          <w:p w14:paraId="7E82F44C">
            <w:pPr>
              <w:keepNext/>
              <w:spacing w:after="0" w:line="269" w:lineRule="auto"/>
              <w:ind w:firstLine="0"/>
              <w:jc w:val="center"/>
            </w:pPr>
            <w:r>
              <w:rPr>
                <w:rFonts w:cs="Times New Roman"/>
                <w:b/>
                <w:sz w:val="21"/>
              </w:rPr>
              <w:t>候选M</w:t>
            </w:r>
          </w:p>
        </w:tc>
        <w:tc>
          <w:tcPr>
            <w:tcW w:w="2721" w:type="dxa"/>
            <w:shd w:val="clear" w:color="auto" w:fill="E9E9E9"/>
            <w:vAlign w:val="center"/>
          </w:tcPr>
          <w:p w14:paraId="00E3160D">
            <w:pPr>
              <w:keepNext/>
              <w:spacing w:after="0" w:line="269" w:lineRule="auto"/>
              <w:ind w:firstLine="0"/>
              <w:jc w:val="center"/>
            </w:pPr>
            <w:r>
              <w:rPr>
                <w:rFonts w:cs="Times New Roman"/>
                <w:b/>
                <w:sz w:val="21"/>
              </w:rPr>
              <w:t>相对差距</w:t>
            </w:r>
          </w:p>
        </w:tc>
      </w:tr>
      <w:tr w14:paraId="1A99F7E2">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4195" w:type="dxa"/>
            <w:vAlign w:val="center"/>
          </w:tcPr>
          <w:p w14:paraId="614FB648">
            <w:pPr>
              <w:keepNext/>
              <w:spacing w:after="0" w:line="269" w:lineRule="auto"/>
              <w:ind w:firstLine="0"/>
            </w:pPr>
            <w:r>
              <w:rPr>
                <w:rFonts w:cs="Times New Roman"/>
                <w:sz w:val="21"/>
              </w:rPr>
              <w:t>保留测试 H：RL最佳 vs CP可行解</w:t>
            </w:r>
          </w:p>
        </w:tc>
        <w:tc>
          <w:tcPr>
            <w:tcW w:w="1247" w:type="dxa"/>
            <w:vAlign w:val="center"/>
          </w:tcPr>
          <w:p w14:paraId="4A10DE95">
            <w:pPr>
              <w:keepNext/>
              <w:spacing w:after="0" w:line="269" w:lineRule="auto"/>
              <w:ind w:firstLine="0"/>
              <w:jc w:val="center"/>
            </w:pPr>
            <w:r>
              <w:rPr>
                <w:rFonts w:cs="Times New Roman"/>
                <w:sz w:val="21"/>
              </w:rPr>
              <w:t>137 s</w:t>
            </w:r>
          </w:p>
        </w:tc>
        <w:tc>
          <w:tcPr>
            <w:tcW w:w="1247" w:type="dxa"/>
            <w:vAlign w:val="center"/>
          </w:tcPr>
          <w:p w14:paraId="0437C403">
            <w:pPr>
              <w:keepNext/>
              <w:spacing w:after="0" w:line="269" w:lineRule="auto"/>
              <w:ind w:firstLine="0"/>
              <w:jc w:val="center"/>
            </w:pPr>
            <w:r>
              <w:rPr>
                <w:rFonts w:cs="Times New Roman"/>
                <w:sz w:val="21"/>
              </w:rPr>
              <w:t>133 s</w:t>
            </w:r>
          </w:p>
        </w:tc>
        <w:tc>
          <w:tcPr>
            <w:tcW w:w="2721" w:type="dxa"/>
            <w:vAlign w:val="center"/>
          </w:tcPr>
          <w:p w14:paraId="6A675E4F">
            <w:pPr>
              <w:keepNext/>
              <w:spacing w:after="0" w:line="269" w:lineRule="auto"/>
              <w:ind w:firstLine="0"/>
              <w:jc w:val="center"/>
            </w:pPr>
            <w:r>
              <w:rPr>
                <w:rFonts w:cs="Times New Roman"/>
                <w:sz w:val="21"/>
              </w:rPr>
              <w:t>−2.92%（更快）</w:t>
            </w:r>
          </w:p>
        </w:tc>
      </w:tr>
      <w:tr w14:paraId="2CE33821">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4195" w:type="dxa"/>
            <w:vAlign w:val="center"/>
          </w:tcPr>
          <w:p w14:paraId="1FC76442">
            <w:pPr>
              <w:keepNext/>
              <w:spacing w:after="0" w:line="269" w:lineRule="auto"/>
              <w:ind w:firstLine="0"/>
            </w:pPr>
            <w:r>
              <w:rPr>
                <w:rFonts w:cs="Times New Roman"/>
                <w:sz w:val="21"/>
              </w:rPr>
              <w:t>移除替代腔室：RL vs 最好规则</w:t>
            </w:r>
          </w:p>
        </w:tc>
        <w:tc>
          <w:tcPr>
            <w:tcW w:w="1247" w:type="dxa"/>
            <w:vAlign w:val="center"/>
          </w:tcPr>
          <w:p w14:paraId="3F5DF292">
            <w:pPr>
              <w:keepNext/>
              <w:spacing w:after="0" w:line="269" w:lineRule="auto"/>
              <w:ind w:firstLine="0"/>
              <w:jc w:val="center"/>
            </w:pPr>
            <w:r>
              <w:rPr>
                <w:rFonts w:cs="Times New Roman"/>
                <w:sz w:val="21"/>
              </w:rPr>
              <w:t>90 s</w:t>
            </w:r>
          </w:p>
        </w:tc>
        <w:tc>
          <w:tcPr>
            <w:tcW w:w="1247" w:type="dxa"/>
            <w:vAlign w:val="center"/>
          </w:tcPr>
          <w:p w14:paraId="122FA688">
            <w:pPr>
              <w:keepNext/>
              <w:spacing w:after="0" w:line="269" w:lineRule="auto"/>
              <w:ind w:firstLine="0"/>
              <w:jc w:val="center"/>
            </w:pPr>
            <w:r>
              <w:rPr>
                <w:rFonts w:cs="Times New Roman"/>
                <w:sz w:val="21"/>
              </w:rPr>
              <w:t>95 s</w:t>
            </w:r>
          </w:p>
        </w:tc>
        <w:tc>
          <w:tcPr>
            <w:tcW w:w="2721" w:type="dxa"/>
            <w:vAlign w:val="center"/>
          </w:tcPr>
          <w:p w14:paraId="49145A91">
            <w:pPr>
              <w:keepNext/>
              <w:spacing w:after="0" w:line="269" w:lineRule="auto"/>
              <w:ind w:firstLine="0"/>
              <w:jc w:val="center"/>
            </w:pPr>
            <w:r>
              <w:rPr>
                <w:rFonts w:cs="Times New Roman"/>
                <w:sz w:val="21"/>
              </w:rPr>
              <w:t>+5.56%（退化）</w:t>
            </w:r>
          </w:p>
        </w:tc>
      </w:tr>
      <w:tr w14:paraId="7892FF2B">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4195" w:type="dxa"/>
            <w:vAlign w:val="center"/>
          </w:tcPr>
          <w:p w14:paraId="23ED2075">
            <w:pPr>
              <w:keepNext/>
              <w:spacing w:after="0" w:line="269" w:lineRule="auto"/>
              <w:ind w:firstLine="0"/>
            </w:pPr>
            <w:r>
              <w:rPr>
                <w:rFonts w:cs="Times New Roman"/>
                <w:sz w:val="21"/>
              </w:rPr>
              <w:t>双重瓶颈：CP可行解 vs 最好规则</w:t>
            </w:r>
          </w:p>
        </w:tc>
        <w:tc>
          <w:tcPr>
            <w:tcW w:w="1247" w:type="dxa"/>
            <w:vAlign w:val="center"/>
          </w:tcPr>
          <w:p w14:paraId="5B02F381">
            <w:pPr>
              <w:keepNext/>
              <w:spacing w:after="0" w:line="269" w:lineRule="auto"/>
              <w:ind w:firstLine="0"/>
              <w:jc w:val="center"/>
            </w:pPr>
            <w:r>
              <w:rPr>
                <w:rFonts w:cs="Times New Roman"/>
                <w:sz w:val="21"/>
              </w:rPr>
              <w:t>185 s</w:t>
            </w:r>
          </w:p>
        </w:tc>
        <w:tc>
          <w:tcPr>
            <w:tcW w:w="1247" w:type="dxa"/>
            <w:vAlign w:val="center"/>
          </w:tcPr>
          <w:p w14:paraId="1B449540">
            <w:pPr>
              <w:keepNext/>
              <w:spacing w:after="0" w:line="269" w:lineRule="auto"/>
              <w:ind w:firstLine="0"/>
              <w:jc w:val="center"/>
            </w:pPr>
            <w:r>
              <w:rPr>
                <w:rFonts w:cs="Times New Roman"/>
                <w:sz w:val="21"/>
              </w:rPr>
              <w:t>183 s</w:t>
            </w:r>
          </w:p>
        </w:tc>
        <w:tc>
          <w:tcPr>
            <w:tcW w:w="2721" w:type="dxa"/>
            <w:vAlign w:val="center"/>
          </w:tcPr>
          <w:p w14:paraId="311E759E">
            <w:pPr>
              <w:keepNext/>
              <w:spacing w:after="0" w:line="269" w:lineRule="auto"/>
              <w:ind w:firstLine="0"/>
              <w:jc w:val="center"/>
            </w:pPr>
            <w:r>
              <w:rPr>
                <w:rFonts w:cs="Times New Roman"/>
                <w:sz w:val="21"/>
              </w:rPr>
              <w:t>−1.08%（更快）</w:t>
            </w:r>
          </w:p>
        </w:tc>
      </w:tr>
      <w:tr w14:paraId="58F41200">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4195" w:type="dxa"/>
            <w:vAlign w:val="center"/>
          </w:tcPr>
          <w:p w14:paraId="3A540D7B">
            <w:pPr>
              <w:spacing w:after="0" w:line="269" w:lineRule="auto"/>
              <w:ind w:firstLine="0"/>
            </w:pPr>
            <w:r>
              <w:rPr>
                <w:rFonts w:cs="Times New Roman"/>
                <w:sz w:val="21"/>
              </w:rPr>
              <w:t>竞争性选腔：CP可行解 vs 最好规则</w:t>
            </w:r>
          </w:p>
        </w:tc>
        <w:tc>
          <w:tcPr>
            <w:tcW w:w="1247" w:type="dxa"/>
            <w:vAlign w:val="center"/>
          </w:tcPr>
          <w:p w14:paraId="45960113">
            <w:pPr>
              <w:spacing w:after="0" w:line="269" w:lineRule="auto"/>
              <w:ind w:firstLine="0"/>
              <w:jc w:val="center"/>
            </w:pPr>
            <w:r>
              <w:rPr>
                <w:rFonts w:cs="Times New Roman"/>
                <w:sz w:val="21"/>
              </w:rPr>
              <w:t>65 s</w:t>
            </w:r>
          </w:p>
        </w:tc>
        <w:tc>
          <w:tcPr>
            <w:tcW w:w="1247" w:type="dxa"/>
            <w:vAlign w:val="center"/>
          </w:tcPr>
          <w:p w14:paraId="26B40421">
            <w:pPr>
              <w:spacing w:after="0" w:line="269" w:lineRule="auto"/>
              <w:ind w:firstLine="0"/>
              <w:jc w:val="center"/>
            </w:pPr>
            <w:r>
              <w:rPr>
                <w:rFonts w:cs="Times New Roman"/>
                <w:sz w:val="21"/>
              </w:rPr>
              <w:t>63 s</w:t>
            </w:r>
          </w:p>
        </w:tc>
        <w:tc>
          <w:tcPr>
            <w:tcW w:w="2721" w:type="dxa"/>
            <w:vAlign w:val="center"/>
          </w:tcPr>
          <w:p w14:paraId="630F31BD">
            <w:pPr>
              <w:spacing w:after="0" w:line="269" w:lineRule="auto"/>
              <w:ind w:firstLine="0"/>
              <w:jc w:val="center"/>
            </w:pPr>
            <w:r>
              <w:rPr>
                <w:rFonts w:cs="Times New Roman"/>
                <w:sz w:val="21"/>
              </w:rPr>
              <w:t>−3.08%（更快）</w:t>
            </w:r>
          </w:p>
        </w:tc>
      </w:tr>
    </w:tbl>
    <w:p w14:paraId="26636AE2">
      <w:pPr>
        <w:jc w:val="both"/>
      </w:pPr>
      <w:r>
        <w:rPr>
          <w:rFonts w:cs="Times New Roman"/>
        </w:rPr>
        <w:t>将首次达到当前最佳解的累计工具时间记为 T_hit，将全部实验的工具累计成本记为 T_total。T_hit 较小不能推出 T_total 较小。第四章 F/G 对照同时给出了二者：CFAR 的首次达到轮次和首达工具时间更早，但最终 Makespan 与固定流程持平，T_total 更高。评价方法效益仍需在相同场景、候选工具集合及预算限制下比较。</w:t>
      </w:r>
    </w:p>
    <w:p w14:paraId="4F08349F">
      <w:pPr>
        <w:jc w:val="both"/>
      </w:pPr>
      <w:r>
        <w:rPr>
          <w:rFonts w:cs="Times New Roman"/>
        </w:rPr>
        <w:t>现有结果支持反馈规划闭环可运行及开发样本上的早期搜索收益，不能推出在相同总预算下普遍更优。进一步论证还需比较最优解获得时间、总调用次数、重复实验占比，并检验关闭历史记忆和反馈机制后的变化。</w:t>
      </w:r>
    </w:p>
    <w:p w14:paraId="08D78D69">
      <w:pPr>
        <w:pStyle w:val="4"/>
        <w:jc w:val="both"/>
      </w:pPr>
      <w:r>
        <w:rPr>
          <w:rFonts w:ascii="Times New Roman" w:hAnsi="Times New Roman" w:eastAsia="楷体" w:cs="Times New Roman"/>
        </w:rPr>
        <w:t>5.4 失败案例及解释限制</w:t>
      </w:r>
    </w:p>
    <w:p w14:paraId="505899DC">
      <w:pPr>
        <w:jc w:val="both"/>
      </w:pPr>
      <w:r>
        <w:rPr>
          <w:rFonts w:cs="Times New Roman"/>
        </w:rPr>
        <w:t>（1）大规模 CP-SAT 在 30 秒预算内返回 UNKNOWN，没有可用于回放的方案；（2）移除替代腔室后 PPO 退化；（3）CFAR 的总计算成本高于固定实验流程；（4）既有测试主要是静态工况，尚不能证明动态故障和在线恢复能力；（5）尚未开展实际 LLM 自主规划及代码自修改实验。失败与无解记录保留在研究历史中，属于方法边界而非待删除异常。</w:t>
      </w:r>
    </w:p>
    <w:p w14:paraId="721366E8">
      <w:pPr>
        <w:jc w:val="both"/>
      </w:pPr>
      <w:r>
        <w:rPr>
          <w:rFonts w:cs="Times New Roman"/>
        </w:rPr>
        <w:t>134 条原始记录中 verified = True 的有 132 条，另 2 条未取得可验证方案。“accepted = False”不等同于无效：许多候选合法，但未改善当前最好方案而被决策层拒绝。失败与 UNKNOWN 应保留，不能将下界或未知状态记为成功解。</w:t>
      </w:r>
    </w:p>
    <w:p w14:paraId="6D5FD840">
      <w:pPr>
        <w:pStyle w:val="4"/>
        <w:jc w:val="both"/>
      </w:pPr>
      <w:r>
        <w:rPr>
          <w:rFonts w:ascii="Times New Roman" w:hAnsi="Times New Roman" w:eastAsia="楷体" w:cs="Times New Roman"/>
        </w:rPr>
        <w:t>5.5 后续消融实验设计</w:t>
      </w:r>
    </w:p>
    <w:p w14:paraId="10F806C4">
      <w:pPr>
        <w:pStyle w:val="15"/>
        <w:keepNext/>
        <w:jc w:val="center"/>
      </w:pPr>
      <w:r>
        <w:rPr>
          <w:rFonts w:cs="Times New Roman"/>
          <w:color w:val="000000"/>
        </w:rPr>
        <w:t>表5-4 后续消融设计及建议指标</w:t>
      </w:r>
    </w:p>
    <w:tbl>
      <w:tblPr>
        <w:tblStyle w:val="32"/>
        <w:tblW w:w="0" w:type="auto"/>
        <w:jc w:val="center"/>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Layout w:type="fixed"/>
        <w:tblCellMar>
          <w:top w:w="65" w:type="dxa"/>
          <w:left w:w="75" w:type="dxa"/>
          <w:bottom w:w="65" w:type="dxa"/>
          <w:right w:w="75" w:type="dxa"/>
        </w:tblCellMar>
      </w:tblPr>
      <w:tblGrid>
        <w:gridCol w:w="2268"/>
        <w:gridCol w:w="3402"/>
        <w:gridCol w:w="3742"/>
      </w:tblGrid>
      <w:tr w14:paraId="53FB51CD">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tblHeader/>
          <w:jc w:val="center"/>
        </w:trPr>
        <w:tc>
          <w:tcPr>
            <w:tcW w:w="2268" w:type="dxa"/>
            <w:shd w:val="clear" w:color="auto" w:fill="E9E9E9"/>
            <w:vAlign w:val="center"/>
          </w:tcPr>
          <w:p w14:paraId="162835E4">
            <w:pPr>
              <w:keepNext/>
              <w:spacing w:after="0" w:line="269" w:lineRule="auto"/>
              <w:ind w:firstLine="0"/>
              <w:jc w:val="center"/>
            </w:pPr>
            <w:r>
              <w:rPr>
                <w:rFonts w:cs="Times New Roman"/>
                <w:b/>
                <w:sz w:val="21"/>
              </w:rPr>
              <w:t>对照组</w:t>
            </w:r>
          </w:p>
        </w:tc>
        <w:tc>
          <w:tcPr>
            <w:tcW w:w="3402" w:type="dxa"/>
            <w:shd w:val="clear" w:color="auto" w:fill="E9E9E9"/>
            <w:vAlign w:val="center"/>
          </w:tcPr>
          <w:p w14:paraId="1FA83782">
            <w:pPr>
              <w:keepNext/>
              <w:spacing w:after="0" w:line="269" w:lineRule="auto"/>
              <w:ind w:firstLine="0"/>
              <w:jc w:val="center"/>
            </w:pPr>
            <w:r>
              <w:rPr>
                <w:rFonts w:cs="Times New Roman"/>
                <w:b/>
                <w:sz w:val="21"/>
              </w:rPr>
              <w:t>只改变的因素</w:t>
            </w:r>
          </w:p>
        </w:tc>
        <w:tc>
          <w:tcPr>
            <w:tcW w:w="3742" w:type="dxa"/>
            <w:shd w:val="clear" w:color="auto" w:fill="E9E9E9"/>
            <w:vAlign w:val="center"/>
          </w:tcPr>
          <w:p w14:paraId="13663B3D">
            <w:pPr>
              <w:keepNext/>
              <w:spacing w:after="0" w:line="269" w:lineRule="auto"/>
              <w:ind w:firstLine="0"/>
              <w:jc w:val="center"/>
            </w:pPr>
            <w:r>
              <w:rPr>
                <w:rFonts w:cs="Times New Roman"/>
                <w:b/>
                <w:sz w:val="21"/>
              </w:rPr>
              <w:t>建议检验指标</w:t>
            </w:r>
          </w:p>
        </w:tc>
      </w:tr>
      <w:tr w14:paraId="1367A87F">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268" w:type="dxa"/>
            <w:vAlign w:val="center"/>
          </w:tcPr>
          <w:p w14:paraId="6B7DF99D">
            <w:pPr>
              <w:keepNext/>
              <w:spacing w:after="0" w:line="269" w:lineRule="auto"/>
              <w:ind w:firstLine="0"/>
              <w:jc w:val="center"/>
            </w:pPr>
            <w:r>
              <w:rPr>
                <w:rFonts w:cs="Times New Roman"/>
                <w:sz w:val="21"/>
              </w:rPr>
              <w:t>固定工具调用序列</w:t>
            </w:r>
          </w:p>
        </w:tc>
        <w:tc>
          <w:tcPr>
            <w:tcW w:w="3402" w:type="dxa"/>
            <w:vAlign w:val="center"/>
          </w:tcPr>
          <w:p w14:paraId="5ADDFB90">
            <w:pPr>
              <w:keepNext/>
              <w:spacing w:after="0" w:line="269" w:lineRule="auto"/>
              <w:ind w:firstLine="0"/>
              <w:jc w:val="center"/>
            </w:pPr>
            <w:r>
              <w:rPr>
                <w:rFonts w:cs="Times New Roman"/>
                <w:sz w:val="21"/>
              </w:rPr>
              <w:t>不使用实验反馈</w:t>
            </w:r>
          </w:p>
        </w:tc>
        <w:tc>
          <w:tcPr>
            <w:tcW w:w="3742" w:type="dxa"/>
            <w:vAlign w:val="center"/>
          </w:tcPr>
          <w:p w14:paraId="1108A326">
            <w:pPr>
              <w:keepNext/>
              <w:spacing w:after="0" w:line="269" w:lineRule="auto"/>
              <w:ind w:firstLine="0"/>
            </w:pPr>
            <w:r>
              <w:rPr>
                <w:rFonts w:cs="Times New Roman"/>
                <w:sz w:val="21"/>
              </w:rPr>
              <w:t>best-so-far、T_hit、T_total</w:t>
            </w:r>
          </w:p>
        </w:tc>
      </w:tr>
      <w:tr w14:paraId="4D34FEA0">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268" w:type="dxa"/>
            <w:vAlign w:val="center"/>
          </w:tcPr>
          <w:p w14:paraId="0AB7D2C0">
            <w:pPr>
              <w:keepNext/>
              <w:spacing w:after="0" w:line="269" w:lineRule="auto"/>
              <w:ind w:firstLine="0"/>
              <w:jc w:val="center"/>
            </w:pPr>
            <w:r>
              <w:rPr>
                <w:rFonts w:cs="Times New Roman"/>
                <w:sz w:val="21"/>
              </w:rPr>
              <w:t>CFAR无历史记忆</w:t>
            </w:r>
          </w:p>
        </w:tc>
        <w:tc>
          <w:tcPr>
            <w:tcW w:w="3402" w:type="dxa"/>
            <w:vAlign w:val="center"/>
          </w:tcPr>
          <w:p w14:paraId="491CD595">
            <w:pPr>
              <w:keepNext/>
              <w:spacing w:after="0" w:line="269" w:lineRule="auto"/>
              <w:ind w:firstLine="0"/>
              <w:jc w:val="center"/>
            </w:pPr>
            <w:r>
              <w:rPr>
                <w:rFonts w:cs="Times New Roman"/>
                <w:sz w:val="21"/>
              </w:rPr>
              <w:t>移除跨轮结果记忆</w:t>
            </w:r>
          </w:p>
        </w:tc>
        <w:tc>
          <w:tcPr>
            <w:tcW w:w="3742" w:type="dxa"/>
            <w:vAlign w:val="center"/>
          </w:tcPr>
          <w:p w14:paraId="723A9A0E">
            <w:pPr>
              <w:keepNext/>
              <w:spacing w:after="0" w:line="269" w:lineRule="auto"/>
              <w:ind w:firstLine="0"/>
            </w:pPr>
            <w:r>
              <w:rPr>
                <w:rFonts w:cs="Times New Roman"/>
                <w:sz w:val="21"/>
              </w:rPr>
              <w:t>重复调用比例、T_hit、合法解质量</w:t>
            </w:r>
          </w:p>
        </w:tc>
      </w:tr>
      <w:tr w14:paraId="24D7BF29">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268" w:type="dxa"/>
            <w:vAlign w:val="center"/>
          </w:tcPr>
          <w:p w14:paraId="05191D91">
            <w:pPr>
              <w:keepNext/>
              <w:spacing w:after="0" w:line="269" w:lineRule="auto"/>
              <w:ind w:firstLine="0"/>
              <w:jc w:val="center"/>
            </w:pPr>
            <w:r>
              <w:rPr>
                <w:rFonts w:cs="Times New Roman"/>
                <w:sz w:val="21"/>
              </w:rPr>
              <w:t>CFAR无预算自适应</w:t>
            </w:r>
          </w:p>
        </w:tc>
        <w:tc>
          <w:tcPr>
            <w:tcW w:w="3402" w:type="dxa"/>
            <w:vAlign w:val="center"/>
          </w:tcPr>
          <w:p w14:paraId="2F8FE432">
            <w:pPr>
              <w:keepNext/>
              <w:spacing w:after="0" w:line="269" w:lineRule="auto"/>
              <w:ind w:firstLine="0"/>
              <w:jc w:val="center"/>
            </w:pPr>
            <w:r>
              <w:rPr>
                <w:rFonts w:cs="Times New Roman"/>
                <w:sz w:val="21"/>
              </w:rPr>
              <w:t>固定每次CP搜索时限</w:t>
            </w:r>
          </w:p>
        </w:tc>
        <w:tc>
          <w:tcPr>
            <w:tcW w:w="3742" w:type="dxa"/>
            <w:vAlign w:val="center"/>
          </w:tcPr>
          <w:p w14:paraId="3E32258F">
            <w:pPr>
              <w:keepNext/>
              <w:spacing w:after="0" w:line="269" w:lineRule="auto"/>
              <w:ind w:firstLine="0"/>
            </w:pPr>
            <w:r>
              <w:rPr>
                <w:rFonts w:cs="Times New Roman"/>
                <w:sz w:val="21"/>
              </w:rPr>
              <w:t>预算使用率、T_total、最终Makespan</w:t>
            </w:r>
          </w:p>
        </w:tc>
      </w:tr>
      <w:tr w14:paraId="2172F40E">
        <w:tblPrEx>
          <w:tblBorders>
            <w:top w:val="single" w:color="B8B8B8" w:sz="4" w:space="0"/>
            <w:left w:val="single" w:color="B8B8B8" w:sz="4" w:space="0"/>
            <w:bottom w:val="single" w:color="B8B8B8" w:sz="4" w:space="0"/>
            <w:right w:val="single" w:color="B8B8B8" w:sz="4" w:space="0"/>
            <w:insideH w:val="single" w:color="B8B8B8" w:sz="4" w:space="0"/>
            <w:insideV w:val="single" w:color="B8B8B8" w:sz="4" w:space="0"/>
          </w:tblBorders>
          <w:tblCellMar>
            <w:top w:w="65" w:type="dxa"/>
            <w:left w:w="75" w:type="dxa"/>
            <w:bottom w:w="65" w:type="dxa"/>
            <w:right w:w="75" w:type="dxa"/>
          </w:tblCellMar>
        </w:tblPrEx>
        <w:trPr>
          <w:cantSplit/>
          <w:jc w:val="center"/>
        </w:trPr>
        <w:tc>
          <w:tcPr>
            <w:tcW w:w="2268" w:type="dxa"/>
            <w:vAlign w:val="center"/>
          </w:tcPr>
          <w:p w14:paraId="03CD4411">
            <w:pPr>
              <w:spacing w:after="0" w:line="269" w:lineRule="auto"/>
              <w:ind w:firstLine="0"/>
              <w:jc w:val="center"/>
            </w:pPr>
            <w:r>
              <w:rPr>
                <w:rFonts w:cs="Times New Roman"/>
                <w:sz w:val="21"/>
              </w:rPr>
              <w:t>完整CFAR</w:t>
            </w:r>
          </w:p>
        </w:tc>
        <w:tc>
          <w:tcPr>
            <w:tcW w:w="3402" w:type="dxa"/>
            <w:vAlign w:val="center"/>
          </w:tcPr>
          <w:p w14:paraId="74B8EE2E">
            <w:pPr>
              <w:spacing w:after="0" w:line="269" w:lineRule="auto"/>
              <w:ind w:firstLine="0"/>
              <w:jc w:val="center"/>
            </w:pPr>
            <w:r>
              <w:rPr>
                <w:rFonts w:cs="Times New Roman"/>
                <w:sz w:val="21"/>
              </w:rPr>
              <w:t>保留反馈、记忆与预算规划</w:t>
            </w:r>
          </w:p>
        </w:tc>
        <w:tc>
          <w:tcPr>
            <w:tcW w:w="3742" w:type="dxa"/>
            <w:vAlign w:val="center"/>
          </w:tcPr>
          <w:p w14:paraId="759648C7">
            <w:pPr>
              <w:spacing w:after="0" w:line="269" w:lineRule="auto"/>
              <w:ind w:firstLine="0"/>
              <w:jc w:val="center"/>
            </w:pPr>
            <w:r>
              <w:rPr>
                <w:rFonts w:cs="Times New Roman"/>
                <w:sz w:val="21"/>
              </w:rPr>
              <w:t>综合比较上述全部指标</w:t>
            </w:r>
          </w:p>
        </w:tc>
      </w:tr>
    </w:tbl>
    <w:p w14:paraId="52097701">
      <w:pPr>
        <w:jc w:val="both"/>
      </w:pPr>
      <w:r>
        <w:rPr>
          <w:rFonts w:cs="Times New Roman"/>
        </w:rPr>
        <w:t>表5-4 是进一步的系统化消融设计，并非 v1.0.0 已完成的完整消融矩阵。第四章保留的预算消融日志只反映特定 F 场景样本，不能替代上述全面对照。严格比较还需隔离开发集和封存测试集，记录所有运行种子与实际墙钟时间。</w:t>
      </w:r>
    </w:p>
    <w:p w14:paraId="50274ADD">
      <w:pPr>
        <w:pStyle w:val="3"/>
        <w:pageBreakBefore/>
        <w:jc w:val="both"/>
      </w:pPr>
      <w:r>
        <w:rPr>
          <w:rFonts w:ascii="Times New Roman" w:hAnsi="Times New Roman" w:eastAsia="楷体" w:cs="Times New Roman"/>
        </w:rPr>
        <w:t>第六章 研究结论、课程要求与GitHub复现</w:t>
      </w:r>
    </w:p>
    <w:p w14:paraId="0E6FD089">
      <w:pPr>
        <w:pStyle w:val="4"/>
        <w:spacing w:before="140" w:after="80"/>
        <w:jc w:val="both"/>
      </w:pPr>
      <w:r>
        <w:rPr>
          <w:rFonts w:ascii="Times New Roman" w:hAnsi="Times New Roman" w:eastAsia="楷体" w:cs="Times New Roman"/>
        </w:rPr>
        <w:t>6.1 研究结论与后续工作</w:t>
      </w:r>
    </w:p>
    <w:p w14:paraId="729FDFD9">
      <w:pPr>
        <w:jc w:val="both"/>
      </w:pPr>
      <w:r>
        <w:rPr>
          <w:rFonts w:cs="Times New Roman"/>
        </w:rPr>
        <w:t>本项目形成了多腔体晶圆传输调度的数学研究与自主实验闭环。小规模 CP-SAT 可证明最优；RL 在特定场景取得更好合法解，但结构变化下可能退化；CFAR 可依据反馈组织实验，尚无累计求解成本优势的证据。</w:t>
      </w:r>
    </w:p>
    <w:p w14:paraId="7A5B7DFE">
      <w:pPr>
        <w:jc w:val="both"/>
      </w:pPr>
      <w:r>
        <w:rPr>
          <w:rFonts w:cs="Times New Roman"/>
        </w:rPr>
        <w:t>课程迭代证据包括 MaskablePPO 训练及三种训练种子的实际表现，以及 CFAR 跨实验的策略选择、候选拒绝、历史记忆和多轮反馈。现有结论证明运行机制与记录完整性，不能宣称提出了具有理论收敛保证的新算法。</w:t>
      </w:r>
    </w:p>
    <w:p w14:paraId="22FD6459">
      <w:pPr>
        <w:pStyle w:val="4"/>
        <w:spacing w:before="140" w:after="80"/>
        <w:jc w:val="both"/>
      </w:pPr>
      <w:r>
        <w:rPr>
          <w:rFonts w:ascii="Times New Roman" w:hAnsi="Times New Roman" w:eastAsia="楷体" w:cs="Times New Roman"/>
        </w:rPr>
        <w:t>6.2 GitHub 与独立复现</w:t>
      </w:r>
    </w:p>
    <w:p w14:paraId="6DFF7389">
      <w:pPr>
        <w:jc w:val="both"/>
      </w:pPr>
      <w:r>
        <w:rPr>
          <w:rFonts w:cs="Times New Roman"/>
        </w:rPr>
        <w:t>项目主页：https://github.com/yanq458-tech/WaferSched-Agent。仓库包括 src/wafer_sched、configs/wafer_sched、tests/wafer_sched、experiments/wafer_sched、results、provenance 和 docs 等目录。安装与执行以 README 和独立发布审计中的验收命令为准。</w:t>
      </w:r>
    </w:p>
    <w:p w14:paraId="7C003A5D">
      <w:pPr>
        <w:jc w:val="both"/>
      </w:pPr>
      <w:r>
        <w:rPr>
          <w:rFonts w:cs="Times New Roman"/>
        </w:rPr>
        <w:t>独立发布验收报告：独立环境及 Git 导出目录均为 215 项测试通过、1 项权限相关跳过；三片案例仿真与 CP-SAT 均为 47 秒，CP 为 OPTIMAL；14 个模型独立加载、378 组历史指标重算一致、五轮 CFAR 回路和跨目录恢复成功。</w:t>
      </w:r>
    </w:p>
    <w:p w14:paraId="55B76B09">
      <w:pPr>
        <w:spacing w:after="100" w:line="276" w:lineRule="auto"/>
        <w:ind w:firstLine="0"/>
        <w:jc w:val="both"/>
      </w:pPr>
    </w:p>
    <w:sectPr>
      <w:headerReference r:id="rId7" w:type="first"/>
      <w:footerReference r:id="rId10" w:type="first"/>
      <w:headerReference r:id="rId5" w:type="default"/>
      <w:footerReference r:id="rId8" w:type="default"/>
      <w:headerReference r:id="rId6" w:type="even"/>
      <w:footerReference r:id="rId9" w:type="even"/>
      <w:pgSz w:w="11906" w:h="16838"/>
      <w:pgMar w:top="1191" w:right="1247" w:bottom="1134" w:left="1247" w:header="454" w:footer="482"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CDB37">
    <w:pPr>
      <w:spacing w:after="0" w:line="240" w:lineRule="auto"/>
      <w:ind w:firstLine="0"/>
      <w:jc w:val="center"/>
    </w:pPr>
    <w:r>
      <w:rPr>
        <w:rFonts w:eastAsia="微软雅黑" w:cs="Times New Roman"/>
        <w:sz w:val="18"/>
      </w:rPr>
      <w:t xml:space="preserve">智能体开发 | 第 </w:t>
    </w:r>
    <w:r>
      <w:fldChar w:fldCharType="begin"/>
    </w:r>
    <w:r>
      <w:instrText xml:space="preserve"> PAGE </w:instrText>
    </w:r>
    <w:r>
      <w:fldChar w:fldCharType="separate"/>
    </w:r>
    <w:r>
      <w:t>1</w:t>
    </w:r>
    <w:r>
      <w:fldChar w:fldCharType="end"/>
    </w:r>
    <w:r>
      <w:rPr>
        <w:rFonts w:eastAsia="微软雅黑" w:cs="Times New Roman"/>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583E">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BD2AB">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A45E7">
    <w:pPr>
      <w:spacing w:after="0" w:line="240" w:lineRule="auto"/>
      <w:ind w:firstLine="0"/>
      <w:jc w:val="center"/>
    </w:pPr>
    <w:r>
      <w:rPr>
        <w:rFonts w:eastAsia="微软雅黑" w:cs="Times New Roman"/>
        <w:sz w:val="18"/>
      </w:rPr>
      <w:t>WaferSched-Agent | 数学研究型智能体课程报告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C0DC3">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75840">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1118"/>
    <w:rsid w:val="0029639D"/>
    <w:rsid w:val="00326F90"/>
    <w:rsid w:val="005E65DA"/>
    <w:rsid w:val="00AA1D8D"/>
    <w:rsid w:val="00B47730"/>
    <w:rsid w:val="00CB0664"/>
    <w:rsid w:val="00F4257F"/>
    <w:rsid w:val="00FC693F"/>
    <w:rsid w:val="00FD7D34"/>
    <w:rsid w:val="11AF6F96"/>
    <w:rsid w:val="1F0770E6"/>
    <w:rsid w:val="789006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12"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120" w:line="276" w:lineRule="auto"/>
      <w:ind w:firstLine="0"/>
      <w:outlineLvl w:val="0"/>
    </w:pPr>
    <w:rPr>
      <w:rFonts w:asciiTheme="majorHAnsi" w:hAnsiTheme="majorHAnsi" w:eastAsiaTheme="majorEastAsia" w:cstheme="majorBidi"/>
      <w:b/>
      <w:bCs/>
      <w:sz w:val="32"/>
      <w:szCs w:val="28"/>
    </w:rPr>
  </w:style>
  <w:style w:type="paragraph" w:styleId="4">
    <w:name w:val="heading 2"/>
    <w:basedOn w:val="1"/>
    <w:next w:val="1"/>
    <w:link w:val="139"/>
    <w:unhideWhenUsed/>
    <w:qFormat/>
    <w:uiPriority w:val="9"/>
    <w:pPr>
      <w:keepNext/>
      <w:keepLines/>
      <w:spacing w:before="240" w:after="120" w:line="276" w:lineRule="auto"/>
      <w:ind w:firstLine="0"/>
      <w:outlineLvl w:val="1"/>
    </w:pPr>
    <w:rPr>
      <w:rFonts w:asciiTheme="majorHAnsi" w:hAnsiTheme="majorHAnsi" w:eastAsiaTheme="majorEastAsia" w:cstheme="majorBidi"/>
      <w:b/>
      <w:bCs/>
      <w:sz w:val="28"/>
      <w:szCs w:val="26"/>
    </w:rPr>
  </w:style>
  <w:style w:type="paragraph" w:styleId="5">
    <w:name w:val="heading 3"/>
    <w:basedOn w:val="1"/>
    <w:next w:val="1"/>
    <w:link w:val="140"/>
    <w:unhideWhenUsed/>
    <w:qFormat/>
    <w:uiPriority w:val="9"/>
    <w:pPr>
      <w:keepNext/>
      <w:keepLines/>
      <w:spacing w:before="240" w:after="120" w:line="276" w:lineRule="auto"/>
      <w:ind w:firstLine="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76" w:lineRule="auto"/>
      <w:ind w:firstLine="0"/>
    </w:pPr>
    <w:rPr>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before="100" w:after="160" w:line="276" w:lineRule="auto"/>
      <w:ind w:firstLine="0"/>
      <w:contextualSpacing/>
    </w:pPr>
    <w:rPr>
      <w:rFonts w:asciiTheme="majorHAnsi" w:hAnsiTheme="majorHAnsi" w:eastAsiaTheme="majorEastAsia" w:cstheme="majorBidi"/>
      <w:spacing w:val="5"/>
      <w:kern w:val="28"/>
      <w:sz w:val="44"/>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5781</Words>
  <Characters>8103</Characters>
  <Lines>379</Lines>
  <Paragraphs>462</Paragraphs>
  <TotalTime>17</TotalTime>
  <ScaleCrop>false</ScaleCrop>
  <LinksUpToDate>false</LinksUpToDate>
  <CharactersWithSpaces>8729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qh的阳光</cp:lastModifiedBy>
  <dcterms:modified xsi:type="dcterms:W3CDTF">2026-10-12T06:03:24Z</dcterms:modified>
  <dc:subject>多腔体晶圆传输调度 数学模型 真实反馈迭代与对照实验</dc:subject>
  <dc:title>WaferSched-Agent 数学研究型智能体课程报告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eyJoZGlkIjoiNzIwMzVjZTdjMWNhZTk2ZmZmOTdlMmIyOGRjNTFhMWQiLCJ1c2VySWQiOiIxNTIyMjM5ODkyIn0=</vt:lpwstr>
  </property>
  <property fmtid="{D5CDD505-2E9C-101B-9397-08002B2CF9AE}" pid="3" name="KSOProductBuildVer">
    <vt:lpwstr>2052-12.1.0.29161</vt:lpwstr>
  </property>
  <property fmtid="{D5CDD505-2E9C-101B-9397-08002B2CF9AE}" pid="4" name="ICV">
    <vt:lpwstr>C2C9A9E1659049368768259FCCFBF259_12</vt:lpwstr>
  </property>
</Properties>
</file>