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3EC" w:rsidRDefault="001673EC" w:rsidP="001673EC">
      <w:pPr>
        <w:spacing w:after="0" w:line="240" w:lineRule="auto"/>
        <w:ind w:left="540"/>
        <w:rPr>
          <w:rFonts w:ascii="Calibri" w:eastAsia="Times New Roman" w:hAnsi="Calibri" w:cs="Calibri"/>
        </w:rPr>
      </w:pPr>
      <w:r>
        <w:rPr>
          <w:rFonts w:ascii="Calibri" w:eastAsia="Times New Roman" w:hAnsi="Calibri" w:cs="Calibri"/>
        </w:rPr>
        <w:t xml:space="preserve">DDR device internal </w:t>
      </w:r>
      <w:proofErr w:type="spellStart"/>
      <w:r>
        <w:rPr>
          <w:rFonts w:ascii="Calibri" w:eastAsia="Times New Roman" w:hAnsi="Calibri" w:cs="Calibri"/>
        </w:rPr>
        <w:t>clk</w:t>
      </w:r>
      <w:proofErr w:type="spellEnd"/>
      <w:r>
        <w:rPr>
          <w:rFonts w:ascii="Calibri" w:eastAsia="Times New Roman" w:hAnsi="Calibri" w:cs="Calibri"/>
        </w:rPr>
        <w:t xml:space="preserve"> is a ratio 16:1 of the IO </w:t>
      </w:r>
      <w:proofErr w:type="spellStart"/>
      <w:r>
        <w:rPr>
          <w:rFonts w:ascii="Calibri" w:eastAsia="Times New Roman" w:hAnsi="Calibri" w:cs="Calibri"/>
        </w:rPr>
        <w:t>clk</w:t>
      </w:r>
      <w:proofErr w:type="spellEnd"/>
    </w:p>
    <w:p w:rsidR="001673EC" w:rsidRDefault="001673EC" w:rsidP="001673EC">
      <w:pPr>
        <w:spacing w:after="0" w:line="240" w:lineRule="auto"/>
        <w:ind w:left="540"/>
        <w:rPr>
          <w:rFonts w:ascii="Calibri" w:eastAsia="Times New Roman" w:hAnsi="Calibri" w:cs="Calibri"/>
        </w:rPr>
      </w:pPr>
      <w:r>
        <w:rPr>
          <w:rFonts w:ascii="Calibri" w:eastAsia="Times New Roman" w:hAnsi="Calibri" w:cs="Calibri"/>
        </w:rPr>
        <w:t xml:space="preserve">For controller </w:t>
      </w:r>
      <w:proofErr w:type="spellStart"/>
      <w:r>
        <w:rPr>
          <w:rFonts w:ascii="Calibri" w:eastAsia="Times New Roman" w:hAnsi="Calibri" w:cs="Calibri"/>
        </w:rPr>
        <w:t>clk</w:t>
      </w:r>
      <w:proofErr w:type="spellEnd"/>
      <w:r>
        <w:rPr>
          <w:rFonts w:ascii="Calibri" w:eastAsia="Times New Roman" w:hAnsi="Calibri" w:cs="Calibri"/>
        </w:rPr>
        <w:t xml:space="preserve"> 2133MHz, bandwidth because of the double edge is 4266Mbps, device internal </w:t>
      </w:r>
      <w:proofErr w:type="spellStart"/>
      <w:r>
        <w:rPr>
          <w:rFonts w:ascii="Calibri" w:eastAsia="Times New Roman" w:hAnsi="Calibri" w:cs="Calibri"/>
        </w:rPr>
        <w:t>clk</w:t>
      </w:r>
      <w:proofErr w:type="spellEnd"/>
      <w:r>
        <w:rPr>
          <w:rFonts w:ascii="Calibri" w:eastAsia="Times New Roman" w:hAnsi="Calibri" w:cs="Calibri"/>
        </w:rPr>
        <w:t xml:space="preserve"> is 266MHz.</w:t>
      </w:r>
    </w:p>
    <w:p w:rsidR="001673EC" w:rsidRDefault="001673EC" w:rsidP="001673EC">
      <w:pPr>
        <w:spacing w:after="0" w:line="240" w:lineRule="auto"/>
        <w:ind w:left="540"/>
        <w:rPr>
          <w:rFonts w:ascii="Calibri" w:eastAsia="Times New Roman" w:hAnsi="Calibri" w:cs="Calibri"/>
        </w:rPr>
      </w:pPr>
    </w:p>
    <w:p w:rsidR="001673EC" w:rsidRDefault="001673EC" w:rsidP="001673EC">
      <w:pPr>
        <w:spacing w:after="0" w:line="240" w:lineRule="auto"/>
        <w:ind w:left="540"/>
        <w:rPr>
          <w:rFonts w:ascii="Calibri" w:eastAsia="Times New Roman" w:hAnsi="Calibri" w:cs="Calibri"/>
        </w:rPr>
      </w:pPr>
      <w:r>
        <w:rPr>
          <w:rFonts w:ascii="Calibri" w:eastAsia="Times New Roman" w:hAnsi="Calibri" w:cs="Calibri"/>
        </w:rPr>
        <w:t xml:space="preserve">How frequent of DDR refresh is independent of the IO </w:t>
      </w:r>
      <w:proofErr w:type="spellStart"/>
      <w:r>
        <w:rPr>
          <w:rFonts w:ascii="Calibri" w:eastAsia="Times New Roman" w:hAnsi="Calibri" w:cs="Calibri"/>
        </w:rPr>
        <w:t>clk</w:t>
      </w:r>
      <w:proofErr w:type="spellEnd"/>
      <w:r>
        <w:rPr>
          <w:rFonts w:ascii="Calibri" w:eastAsia="Times New Roman" w:hAnsi="Calibri" w:cs="Calibri"/>
        </w:rPr>
        <w:t>, but a factor of RAM cell capacitator discharge</w:t>
      </w:r>
    </w:p>
    <w:p w:rsidR="001673EC" w:rsidRDefault="001673EC" w:rsidP="001673EC">
      <w:pPr>
        <w:spacing w:after="0" w:line="240" w:lineRule="auto"/>
        <w:ind w:left="540"/>
        <w:rPr>
          <w:rFonts w:ascii="Calibri" w:eastAsia="Times New Roman" w:hAnsi="Calibri" w:cs="Calibri"/>
        </w:rPr>
      </w:pPr>
    </w:p>
    <w:p w:rsidR="001673EC" w:rsidRDefault="001673EC" w:rsidP="001673EC">
      <w:pPr>
        <w:spacing w:after="0" w:line="240" w:lineRule="auto"/>
        <w:ind w:left="540"/>
        <w:rPr>
          <w:rFonts w:ascii="Calibri" w:eastAsia="Times New Roman" w:hAnsi="Calibri" w:cs="Calibri"/>
        </w:rPr>
      </w:pPr>
      <w:r>
        <w:rPr>
          <w:rFonts w:ascii="Calibri" w:eastAsia="Times New Roman" w:hAnsi="Calibri" w:cs="Calibri"/>
        </w:rPr>
        <w:t>Latency:</w:t>
      </w:r>
    </w:p>
    <w:p w:rsidR="001673EC" w:rsidRDefault="001673EC" w:rsidP="001673EC">
      <w:pPr>
        <w:spacing w:after="0" w:line="240" w:lineRule="auto"/>
        <w:ind w:left="540"/>
        <w:rPr>
          <w:rFonts w:ascii="Calibri" w:eastAsia="Times New Roman" w:hAnsi="Calibri" w:cs="Calibri"/>
        </w:rPr>
      </w:pPr>
      <w:r>
        <w:rPr>
          <w:rFonts w:ascii="Calibri" w:eastAsia="Times New Roman" w:hAnsi="Calibri" w:cs="Calibri"/>
        </w:rPr>
        <w:t>L3: ~20ns</w:t>
      </w:r>
    </w:p>
    <w:p w:rsidR="001673EC" w:rsidRDefault="001673EC" w:rsidP="001673EC">
      <w:pPr>
        <w:spacing w:after="0" w:line="240" w:lineRule="auto"/>
        <w:ind w:left="540"/>
        <w:rPr>
          <w:rFonts w:ascii="Calibri" w:eastAsia="Times New Roman" w:hAnsi="Calibri" w:cs="Calibri"/>
        </w:rPr>
      </w:pPr>
      <w:r>
        <w:rPr>
          <w:rFonts w:ascii="Calibri" w:eastAsia="Times New Roman" w:hAnsi="Calibri" w:cs="Calibri"/>
        </w:rPr>
        <w:t>LLC: ~40 t0 50 ns</w:t>
      </w:r>
    </w:p>
    <w:p w:rsidR="001673EC" w:rsidRDefault="001673EC" w:rsidP="001673EC">
      <w:pPr>
        <w:spacing w:after="0" w:line="240" w:lineRule="auto"/>
        <w:ind w:left="540"/>
        <w:rPr>
          <w:rFonts w:ascii="Calibri" w:eastAsia="Times New Roman" w:hAnsi="Calibri" w:cs="Calibri"/>
        </w:rPr>
      </w:pPr>
      <w:r>
        <w:rPr>
          <w:rFonts w:ascii="Calibri" w:eastAsia="Times New Roman" w:hAnsi="Calibri" w:cs="Calibri"/>
        </w:rPr>
        <w:t>DRAM hit: ~100ns</w:t>
      </w:r>
    </w:p>
    <w:p w:rsidR="001673EC" w:rsidRDefault="001673EC" w:rsidP="001673EC">
      <w:pPr>
        <w:spacing w:after="0" w:line="240" w:lineRule="auto"/>
        <w:ind w:left="540"/>
        <w:rPr>
          <w:rFonts w:ascii="Calibri" w:eastAsia="Times New Roman" w:hAnsi="Calibri" w:cs="Calibri"/>
        </w:rPr>
      </w:pPr>
      <w:r>
        <w:rPr>
          <w:rFonts w:ascii="Calibri" w:eastAsia="Times New Roman" w:hAnsi="Calibri" w:cs="Calibri"/>
        </w:rPr>
        <w:t>DRAM miss: &gt; 100ns</w:t>
      </w:r>
    </w:p>
    <w:p w:rsidR="001673EC" w:rsidRDefault="001673EC" w:rsidP="001673EC">
      <w:pPr>
        <w:spacing w:after="0" w:line="240" w:lineRule="auto"/>
        <w:ind w:left="540"/>
        <w:rPr>
          <w:rFonts w:ascii="Calibri" w:eastAsia="Times New Roman" w:hAnsi="Calibri" w:cs="Calibri"/>
        </w:rPr>
      </w:pPr>
      <w:bookmarkStart w:id="0" w:name="_GoBack"/>
      <w:bookmarkEnd w:id="0"/>
    </w:p>
    <w:p w:rsidR="001673EC" w:rsidRDefault="001673EC" w:rsidP="001673EC">
      <w:pPr>
        <w:spacing w:after="0" w:line="240" w:lineRule="auto"/>
        <w:ind w:left="540"/>
        <w:rPr>
          <w:rFonts w:ascii="Calibri" w:eastAsia="Times New Roman" w:hAnsi="Calibri" w:cs="Calibri"/>
        </w:rPr>
      </w:pP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drawing>
          <wp:inline distT="0" distB="0" distL="0" distR="0">
            <wp:extent cx="5943600" cy="3498850"/>
            <wp:effectExtent l="0" t="0" r="0" b="6350"/>
            <wp:docPr id="17" name="Picture 17" descr="Machine generated alternative text:&#10;Memory Timing Parameters &#10;Critical parameters for memory &#10;CL-tRCO-tRP &#10;CAS Latency (Read/Write command to Data) &#10;How quickly can we get data from sense amps, or from sense amps &#10;into memory array &#10;Row to Column Address Dely (Activate to Burst &#10;Command) &#10;How quickly we can move data from memory/rowto sense amplifiers &#10;Precharge/Closing a bank to Activate on same bank &#10;How quickly we can open another 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Memory Timing Parameters &#10;Critical parameters for memory &#10;CL-tRCO-tRP &#10;CAS Latency (Read/Write command to Data) &#10;How quickly can we get data from sense amps, or from sense amps &#10;into memory array &#10;Row to Column Address Dely (Activate to Burst &#10;Command) &#10;How quickly we can move data from memory/rowto sense amplifiers &#10;Precharge/Closing a bank to Activate on same bank &#10;How quickly we can open another row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lastRenderedPageBreak/>
        <w:drawing>
          <wp:inline distT="0" distB="0" distL="0" distR="0">
            <wp:extent cx="5943600" cy="2663190"/>
            <wp:effectExtent l="0" t="0" r="0" b="3810"/>
            <wp:docPr id="16" name="Picture 16" descr="Machine generated alternative text:&#10;Timing parameters &#10;Clock period — Interface clock cycle time &#10;CAS Latency —Time from read address application to when data is available &#10;TDQSS— Time from write command to first edge of DQS &#10;Trcd - &#10;Activate command to READ/VVRITE delay &#10;Trc &#10;— Activate to activate delay on same bank &#10;Trrd — Activate to activate delay different banks &#10;Tras — Activate to precharge delay &#10;— Refresh interv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Timing parameters &#10;Clock period — Interface clock cycle time &#10;CAS Latency —Time from read address application to when data is available &#10;TDQSS— Time from write command to first edge of DQS &#10;Trcd - &#10;Activate command to READ/VVRITE delay &#10;Trc &#10;— Activate to activate delay on same bank &#10;Trrd — Activate to activate delay different banks &#10;Tras — Activate to precharge delay &#10;— Refresh interval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6319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drawing>
          <wp:inline distT="0" distB="0" distL="0" distR="0">
            <wp:extent cx="5943600" cy="4025900"/>
            <wp:effectExtent l="0" t="0" r="0" b="0"/>
            <wp:docPr id="15" name="Picture 15" descr="Machine generated alternative text:&#10;Critical parameters (DDR2) &#10;Trc —Activate to activate delay (same bank) &#10;55 ns/l I cl&lt; &#10;Affects how back to back accesses to same bank, different rows &#10;— 10 ns/2ck &#10;Trrd - Activate to activate delay (different bank) &#10;Trcd -Activate to READ/WRITE delay 13.125 ns/3ck &#10;ACT- &#10;RD-2 &#10;rrd &#10;NOP &#10;NOP &#10;ACT- &#10;RD-3 &#10;rcd &#10;RD-O &#10;NOP &#10;NOP &#10;ACT- &#10;RD-I &#10;3 &#10;N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Critical parameters (DDR2) &#10;Trc —Activate to activate delay (same bank) &#10;55 ns/l I cl&lt; &#10;Affects how back to back accesses to same bank, different rows &#10;— 10 ns/2ck &#10;Trrd - Activate to activate delay (different bank) &#10;Trcd -Activate to READ/WRITE delay 13.125 ns/3ck &#10;ACT- &#10;RD-2 &#10;rrd &#10;NOP &#10;NOP &#10;ACT- &#10;RD-3 &#10;rcd &#10;RD-O &#10;NOP &#10;NOP &#10;ACT- &#10;RD-I &#10;3 &#10;NOP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lastRenderedPageBreak/>
        <w:drawing>
          <wp:inline distT="0" distB="0" distL="0" distR="0">
            <wp:extent cx="5943600" cy="4390390"/>
            <wp:effectExtent l="0" t="0" r="0" b="0"/>
            <wp:docPr id="14" name="Picture 14" descr="Machine generated alternative text:&#10;VDP &#1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VDP &#10;2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9039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drawing>
          <wp:inline distT="0" distB="0" distL="0" distR="0">
            <wp:extent cx="5943600" cy="1599565"/>
            <wp:effectExtent l="0" t="0" r="0" b="635"/>
            <wp:docPr id="13" name="Picture 13" descr="Machine generated alternative text:&#10;3 2_DO &#10;L-p raq_ &#10;32.90 42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3 2_DO &#10;L-p raq_ &#10;32.90 42K'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99565"/>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Inline ECC:</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lastRenderedPageBreak/>
        <w:drawing>
          <wp:inline distT="0" distB="0" distL="0" distR="0">
            <wp:extent cx="5200650" cy="508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508635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lastRenderedPageBreak/>
        <w:drawing>
          <wp:inline distT="0" distB="0" distL="0" distR="0">
            <wp:extent cx="5943600" cy="3361055"/>
            <wp:effectExtent l="0" t="0" r="0" b="0"/>
            <wp:docPr id="11" name="Picture 11" descr="Machine generated alternative text:&#10;Drives replacement cycle &#10;1% &#10;LPDDR4 &#10;3200Mbps &#10;HD Video, &#10;Shiny games &#10;9% &#10;200-1600Mbps (LPDDR3 range) &#10;Text, Phone, Browse, Read, &#10;Photograph, &#10;Puzzles and simple games &#10;Off or low speed, one channel active &#10;Phone dark and in pocket or at bedside &#10;Maintain cell contact, receive texts, receive and &#10;display push notifications, sync mail, show clock &#10;Performance &#10;Focus &#10;Best &#10;Performance &#10;under low- &#10;speed power &#10;limits &#10;Power Foc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Drives replacement cycle &#10;1% &#10;LPDDR4 &#10;3200Mbps &#10;HD Video, &#10;Shiny games &#10;9% &#10;200-1600Mbps (LPDDR3 range) &#10;Text, Phone, Browse, Read, &#10;Photograph, &#10;Puzzles and simple games &#10;Off or low speed, one channel active &#10;Phone dark and in pocket or at bedside &#10;Maintain cell contact, receive texts, receive and &#10;display push notifications, sync mail, show clock &#10;Performance &#10;Focus &#10;Best &#10;Performance &#10;under low- &#10;speed power &#10;limits &#10;Power Focu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lastRenderedPageBreak/>
        <w:drawing>
          <wp:inline distT="0" distB="0" distL="0" distR="0">
            <wp:extent cx="5448300" cy="5448300"/>
            <wp:effectExtent l="0" t="0" r="0" b="0"/>
            <wp:docPr id="10" name="Picture 10" descr="Machine generated alternative text:&#10;What's New in LPDDR4? &#10;• Operation up to 3200-4266Mb/s &#10;• Specifications for devices up to 16Gb &#10;• 6-bit SDR Command/Address bus &#10;• 4-phase addressing &#10;• Mandatory minimum burst of 16 &#10;• New masked write method &#10;• Changed initialization, training and &#10;command sequences &#10;• Targeted Row Refresh (TRR) &#10;• Frequency set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What's New in LPDDR4? &#10;• Operation up to 3200-4266Mb/s &#10;• Specifications for devices up to 16Gb &#10;• 6-bit SDR Command/Address bus &#10;• 4-phase addressing &#10;• Mandatory minimum burst of 16 &#10;• New masked write method &#10;• Changed initialization, training and &#10;command sequences &#10;• Targeted Row Refresh (TRR) &#10;• Frequency set point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544830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lastRenderedPageBreak/>
        <w:drawing>
          <wp:inline distT="0" distB="0" distL="0" distR="0">
            <wp:extent cx="5943600" cy="4051300"/>
            <wp:effectExtent l="0" t="0" r="0" b="6350"/>
            <wp:docPr id="9" name="Picture 9" descr="Machine generated alternative text:&#10;LPDDR4 is Different From Earlier DRAM &#10;• DDR2,3,4 are all one die per &#10;package with one &#10;command/address bus input and &#10;one data bus &#10;• LPDDR2,3 offer one or two dies &#10;per package, each die with its &#10;own command/address input and &#10;data bus &#10;• LPDDR4 have two &#10;command/address inputs &#10;(channels) and two data busses &#10;per die &#10;— Some LPDDR4 packages have two &#10;dies 4 channels &#10;2 independent channels &#10;2K8 Page &#10;8 ban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LPDDR4 is Different From Earlier DRAM &#10;• DDR2,3,4 are all one die per &#10;package with one &#10;command/address bus input and &#10;one data bus &#10;• LPDDR2,3 offer one or two dies &#10;per package, each die with its &#10;own command/address input and &#10;data bus &#10;• LPDDR4 have two &#10;command/address inputs &#10;(channels) and two data busses &#10;per die &#10;— Some LPDDR4 packages have two &#10;dies 4 channels &#10;2 independent channels &#10;2K8 Page &#10;8 bank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5130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lastRenderedPageBreak/>
        <w:drawing>
          <wp:inline distT="0" distB="0" distL="0" distR="0">
            <wp:extent cx="5943600" cy="4382770"/>
            <wp:effectExtent l="0" t="0" r="0" b="0"/>
            <wp:docPr id="8" name="Picture 8" descr="Machine generated alternative text:&#10;LPDDR4 Target: BW Performance &#10;Key features for BW Performance &#10;2-Channel x 8-bank architecture &#10;• More responders for higher scheduling efficiency &#10;• Lower average latency &#10;32B pre-fetch per channel &#10;• Optimized MAL for fragmented data traffic &#10;High speed I/O, up to 4.267 Mbps &#10;• Targeting support for up to 2DQ or 4CA loads (system &#10;dependent) &#10;6.4 GB/s to 8.5 GB/s bandwidth from each channel &#10;Up to 17GB/s per die, 34GB/s for x64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LPDDR4 Target: BW Performance &#10;Key features for BW Performance &#10;2-Channel x 8-bank architecture &#10;• More responders for higher scheduling efficiency &#10;• Lower average latency &#10;32B pre-fetch per channel &#10;• Optimized MAL for fragmented data traffic &#10;High speed I/O, up to 4.267 Mbps &#10;• Targeting support for up to 2DQ or 4CA loads (system &#10;dependent) &#10;6.4 GB/s to 8.5 GB/s bandwidth from each channel &#10;Up to 17GB/s per die, 34GB/s for x64 syste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8277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drawing>
          <wp:inline distT="0" distB="0" distL="0" distR="0">
            <wp:extent cx="5943600" cy="3312160"/>
            <wp:effectExtent l="0" t="0" r="0" b="2540"/>
            <wp:docPr id="7" name="Picture 7" descr="Machine generated alternative text:&#10;• Two DRAM devices: &#10;— Parallel (lockstep) &#10;— Series (multi-rank) &#10;— Multi-channel &#10;4 ways to connect &#10;— Multi-channel with Shared-CA &#10;Parallel connection: &#10;soc &#10;DRAM* &#10;Chip select &#10;DRAM* &#10;• &#10;• &#10;• one DRAM die Of LPDDR2J3 or one channel of LPDDR4 &#10;Both DRAM devices receive &#10;the same command &amp; &#10;address but transmit data &#10;over different byte lanes. &#10;Both devices are accessed &#10;simultaneous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 Two DRAM devices: &#10;— Parallel (lockstep) &#10;— Series (multi-rank) &#10;— Multi-channel &#10;4 ways to connect &#10;— Multi-channel with Shared-CA &#10;Parallel connection: &#10;soc &#10;DRAM* &#10;Chip select &#10;DRAM* &#10;• &#10;• &#10;• one DRAM die Of LPDDR2J3 or one channel of LPDDR4 &#10;Both DRAM devices receive &#10;the same command &amp; &#10;address but transmit data &#10;over different byte lanes. &#10;Both devices are accessed &#10;simultaneousl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lastRenderedPageBreak/>
        <w:drawing>
          <wp:inline distT="0" distB="0" distL="0" distR="0">
            <wp:extent cx="5943600" cy="2785110"/>
            <wp:effectExtent l="0" t="0" r="0" b="0"/>
            <wp:docPr id="6" name="Picture 6" descr="Machine generated alternative text:&#10;— Series (multi-rank) &#10;— Multi-channel &#10;— Multi-channel with Shared-CA &#10;DRAM* &#10;Chi selects &#10;soc &#10;DRAM* &#10;• one DRAM die Of LPDDR2J3 or one channel Of LPDDR4 &#10;Series (Multi-rank) Connection: &#10;• Both DRAM devices receive &#10;the same command &amp; &#10;address and transmit their &#10;data over the same byte &#10;lanes. &#10;Chip select signals &#10;determine which device is &#10;being accessed, one at a &#10;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 Series (multi-rank) &#10;— Multi-channel &#10;— Multi-channel with Shared-CA &#10;DRAM* &#10;Chi selects &#10;soc &#10;DRAM* &#10;• one DRAM die Of LPDDR2J3 or one channel Of LPDDR4 &#10;Series (Multi-rank) Connection: &#10;• Both DRAM devices receive &#10;the same command &amp; &#10;address and transmit their &#10;data over the same byte &#10;lanes. &#10;Chip select signals &#10;determine which device is &#10;being accessed, one at a &#10;tim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drawing>
          <wp:inline distT="0" distB="0" distL="0" distR="0">
            <wp:extent cx="5943600" cy="2369185"/>
            <wp:effectExtent l="0" t="0" r="0" b="0"/>
            <wp:docPr id="5" name="Picture 5" descr="Machine generated alternative text:&#10;— Multi-channel &#10;— Multi-channel with Shared-CA &#10;Chip select &#10;DRAM* &#10;soc &#10;DRAM* &#10;Chip select &#10;Multi-Channel Connection: &#10;• Each DRAM device operates &#10;independently of the other, receives a &#10;different command &amp; address, transmits &#10;over different byte lanes &#10;• One DRAM die Of LPDDR2/3 or one channel of LPDDR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 Multi-channel &#10;— Multi-channel with Shared-CA &#10;Chip select &#10;DRAM* &#10;soc &#10;DRAM* &#10;Chip select &#10;Multi-Channel Connection: &#10;• Each DRAM device operates &#10;independently of the other, receives a &#10;different command &amp; address, transmits &#10;over different byte lanes &#10;• One DRAM die Of LPDDR2/3 or one channel of LPDDR4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drawing>
          <wp:inline distT="0" distB="0" distL="0" distR="0">
            <wp:extent cx="5943600" cy="2066925"/>
            <wp:effectExtent l="0" t="0" r="0" b="9525"/>
            <wp:docPr id="4" name="Picture 4" descr="Machine generated alternative text:&#10;— Multi-channel with Shared-CA &#10;soc &#10;Multi-channel with Shared-CA (aka Shared-AC): &#10;Chip select &#10;• Both DRAM devices receive the same &#10;DRAM &#10;command &amp; address but only one device is &#10;accessed with an active chip select at a time, &#10;so each DRAM device operates independently. &#10;DRAM devices transmit data over different byte &#10;DRAM &#10;lanes. &#10;Chip select &#10;Shared CA is more common with DDR &#10;consumer designs than LPDD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 Multi-channel with Shared-CA &#10;soc &#10;Multi-channel with Shared-CA (aka Shared-AC): &#10;Chip select &#10;• Both DRAM devices receive the same &#10;DRAM &#10;command &amp; address but only one device is &#10;accessed with an active chip select at a time, &#10;so each DRAM device operates independently. &#10;DRAM devices transmit data over different byte &#10;DRAM &#10;lanes. &#10;Chip select &#10;Shared CA is more common with DDR &#10;consumer designs than LPDD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lastRenderedPageBreak/>
        <w:drawing>
          <wp:inline distT="0" distB="0" distL="0" distR="0">
            <wp:extent cx="5943600" cy="2923540"/>
            <wp:effectExtent l="0" t="0" r="0" b="0"/>
            <wp:docPr id="3" name="Picture 3" descr="Machine generated alternative text:&#10;Parallel &#10;CA pins: 6 &#10;DQ pins: 32 &#10;CS pins: 1 &#10;Banks: 8 &#10;Fetch: 64 &#10;Series &#10;CA pins: 6 &#10;DQ pins: 16 &#10;CS pins: 1 &#10;Banks: 8 &#10;Fetch: 32 &#10;= 1 channel of LPDDR4 CA Bus &#10;Multi-channel &#10;CA pins: 12 &#10;DQ pins: 32 &#10;CS pins: 2 &#10;Banks: 16 &#10;Fetch: 32 &#10;DQ (Data) Bus &#10;Shared-CA &#10;CA pins: 6 &#10;DQ pins: 32 &#10;CS pins: 2 &#10;Banks: 16 &#10;Fetch: 32/64 &#10;CS(Chip Sel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Parallel &#10;CA pins: 6 &#10;DQ pins: 32 &#10;CS pins: 1 &#10;Banks: 8 &#10;Fetch: 64 &#10;Series &#10;CA pins: 6 &#10;DQ pins: 16 &#10;CS pins: 1 &#10;Banks: 8 &#10;Fetch: 32 &#10;= 1 channel of LPDDR4 CA Bus &#10;Multi-channel &#10;CA pins: 12 &#10;DQ pins: 32 &#10;CS pins: 2 &#10;Banks: 16 &#10;Fetch: 32 &#10;DQ (Data) Bus &#10;Shared-CA &#10;CA pins: 6 &#10;DQ pins: 32 &#10;CS pins: 2 &#10;Banks: 16 &#10;Fetch: 32/64 &#10;CS(Chip Selec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drawing>
          <wp:inline distT="0" distB="0" distL="0" distR="0">
            <wp:extent cx="5943600" cy="624205"/>
            <wp:effectExtent l="0" t="0" r="0" b="4445"/>
            <wp:docPr id="2" name="Picture 2" descr="Machine generated alternative text:&#10;- tRC (RAS cycle time) &#10;— The minimum time between activate commands to the same ba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 tRC (RAS cycle time) &#10;— The minimum time between activate commands to the same ban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24205"/>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noProof/>
        </w:rPr>
        <w:drawing>
          <wp:inline distT="0" distB="0" distL="0" distR="0">
            <wp:extent cx="5943600" cy="3715385"/>
            <wp:effectExtent l="0" t="0" r="0" b="0"/>
            <wp:docPr id="1" name="Picture 1" descr="Machine generated alternative text:&#10;Minimum Fetch Size &#10;soc &#10;4 Channel &#10;CA pins: 24 &#10;DQ pins: 64 &#10;CS pins: 4 &#10;Banks: 32 &#10;Fetch: 32 &#10;Parallel &#10;CA pins: 6 &#10;DQ pins: 64 &#10;CS pins: 1 &#10;Banks: 8 &#10;Fetch: 128 &#10;• Many CPUs have a cache line size of &#10;32 or 64 bytes &#10;• Video and networking traffic may also &#10;require 32 or 64 byte transfers &#10;• Choose a multichannel architecture &#10;that matches the system fetch size &#10;• LPDDR4 minimum burst length is 16 &#10;• 64 DQ pins in parallel produces a 128 &#10;byte fetch &#10;• Only suitable for long data transfers to &#10;contiguous addres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Minimum Fetch Size &#10;soc &#10;4 Channel &#10;CA pins: 24 &#10;DQ pins: 64 &#10;CS pins: 4 &#10;Banks: 32 &#10;Fetch: 32 &#10;Parallel &#10;CA pins: 6 &#10;DQ pins: 64 &#10;CS pins: 1 &#10;Banks: 8 &#10;Fetch: 128 &#10;• Many CPUs have a cache line size of &#10;32 or 64 bytes &#10;• Video and networking traffic may also &#10;require 32 or 64 byte transfers &#10;• Choose a multichannel architecture &#10;that matches the system fetch size &#10;• LPDDR4 minimum burst length is 16 &#10;• 64 DQ pins in parallel produces a 128 &#10;byte fetch &#10;• Only suitable for long data transfers to &#10;contiguous address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rsidR="001673EC" w:rsidRPr="001673EC" w:rsidRDefault="001673EC" w:rsidP="001673EC">
      <w:pPr>
        <w:spacing w:after="0" w:line="240" w:lineRule="auto"/>
        <w:ind w:left="540"/>
        <w:rPr>
          <w:rFonts w:ascii="Calibri" w:eastAsia="Times New Roman" w:hAnsi="Calibri" w:cs="Calibri"/>
        </w:rPr>
      </w:pPr>
      <w:r w:rsidRPr="001673EC">
        <w:rPr>
          <w:rFonts w:ascii="Calibri" w:eastAsia="Times New Roman" w:hAnsi="Calibri" w:cs="Calibri"/>
        </w:rPr>
        <w:t> </w:t>
      </w:r>
    </w:p>
    <w:p w:rsidR="001673EC" w:rsidRPr="001673EC" w:rsidRDefault="001673EC" w:rsidP="001673EC">
      <w:pPr>
        <w:spacing w:after="0" w:line="240" w:lineRule="auto"/>
        <w:ind w:left="540"/>
        <w:rPr>
          <w:rFonts w:ascii="Calibri" w:eastAsia="Times New Roman" w:hAnsi="Calibri" w:cs="Calibri"/>
          <w:sz w:val="36"/>
          <w:szCs w:val="36"/>
        </w:rPr>
      </w:pPr>
      <w:r w:rsidRPr="001673EC">
        <w:rPr>
          <w:rFonts w:ascii="Calibri" w:eastAsia="Times New Roman" w:hAnsi="Calibri" w:cs="Calibri"/>
          <w:sz w:val="36"/>
          <w:szCs w:val="36"/>
        </w:rPr>
        <w:t> </w:t>
      </w:r>
    </w:p>
    <w:p w:rsidR="001673EC" w:rsidRPr="001673EC" w:rsidRDefault="001673EC" w:rsidP="001673EC">
      <w:pPr>
        <w:spacing w:after="0" w:line="240" w:lineRule="auto"/>
        <w:ind w:left="540"/>
        <w:rPr>
          <w:rFonts w:ascii="Calibri" w:eastAsia="Times New Roman" w:hAnsi="Calibri" w:cs="Calibri"/>
          <w:sz w:val="36"/>
          <w:szCs w:val="36"/>
        </w:rPr>
      </w:pPr>
      <w:r w:rsidRPr="001673EC">
        <w:rPr>
          <w:rFonts w:ascii="Calibri" w:eastAsia="Times New Roman" w:hAnsi="Calibri" w:cs="Calibri"/>
          <w:b/>
          <w:bCs/>
          <w:sz w:val="36"/>
          <w:szCs w:val="36"/>
        </w:rPr>
        <w:lastRenderedPageBreak/>
        <w:t>Internal clock 200MHZ</w:t>
      </w:r>
    </w:p>
    <w:p w:rsidR="001673EC" w:rsidRPr="001673EC" w:rsidRDefault="001673EC" w:rsidP="001673EC">
      <w:pPr>
        <w:numPr>
          <w:ilvl w:val="0"/>
          <w:numId w:val="1"/>
        </w:numPr>
        <w:spacing w:after="0" w:line="240" w:lineRule="auto"/>
        <w:ind w:left="540"/>
        <w:textAlignment w:val="center"/>
        <w:rPr>
          <w:rFonts w:ascii="Verdana" w:eastAsia="Times New Roman" w:hAnsi="Verdana" w:cs="Calibri"/>
          <w:b/>
          <w:bCs/>
          <w:color w:val="2A2A2A"/>
          <w:sz w:val="36"/>
          <w:szCs w:val="36"/>
        </w:rPr>
      </w:pPr>
      <w:r w:rsidRPr="001673EC">
        <w:rPr>
          <w:rFonts w:ascii="Verdana" w:eastAsia="Times New Roman" w:hAnsi="Verdana" w:cs="Calibri"/>
          <w:b/>
          <w:bCs/>
          <w:color w:val="2A2A2A"/>
          <w:sz w:val="36"/>
          <w:szCs w:val="36"/>
          <w:shd w:val="clear" w:color="auto" w:fill="FAFCFF"/>
        </w:rPr>
        <w:t>Every time a reference is made to a new DRAM page, the full 8 KiB is transferred from the DRAM array to the DRAM sense amps. This uses a fair amount of power, and it makes sense to try to read the entire 8 KiB while it is in the sense amps. Although it is beyond the scope of today’s discussion, reading data from “open pages” uses only about 1/4 to 1/5 of the power required to read the same amount of data in “closed page” mode, where only one cache line is retrieved from each DRAM page.</w:t>
      </w:r>
    </w:p>
    <w:p w:rsidR="001673EC" w:rsidRPr="001673EC" w:rsidRDefault="001673EC" w:rsidP="001673EC">
      <w:pPr>
        <w:numPr>
          <w:ilvl w:val="0"/>
          <w:numId w:val="1"/>
        </w:numPr>
        <w:spacing w:after="0" w:line="240" w:lineRule="auto"/>
        <w:ind w:left="540"/>
        <w:textAlignment w:val="center"/>
        <w:rPr>
          <w:rFonts w:ascii="Verdana" w:eastAsia="Times New Roman" w:hAnsi="Verdana" w:cs="Calibri"/>
          <w:b/>
          <w:bCs/>
          <w:color w:val="2A2A2A"/>
          <w:sz w:val="36"/>
          <w:szCs w:val="36"/>
        </w:rPr>
      </w:pPr>
      <w:r w:rsidRPr="001673EC">
        <w:rPr>
          <w:rFonts w:ascii="Verdana" w:eastAsia="Times New Roman" w:hAnsi="Verdana" w:cs="Calibri"/>
          <w:b/>
          <w:bCs/>
          <w:color w:val="2A2A2A"/>
          <w:sz w:val="36"/>
          <w:szCs w:val="36"/>
          <w:shd w:val="clear" w:color="auto" w:fill="FAFCFF"/>
        </w:rPr>
        <w:t xml:space="preserve">Data in the sense amps can be accessed at significantly lower latency — this is called “open page” access (or a “page hit”), and the latency is referred to as the “CAS latency”. On most systems the CAS latency is between 12.5 ns and 15 ns, independent of the frequency of the DRAM bus. If the data is not in the sense amps (a “page miss”), loading data from the array to the sense amps takes an additional latency of 12.5 to 15 ns. If the sense amps were holding other valid data, it would be necessary to write that data back to the array, taking an additional 12.5 to 15 ns. If the DRAM latency is not completely </w:t>
      </w:r>
      <w:r w:rsidRPr="001673EC">
        <w:rPr>
          <w:rFonts w:ascii="Verdana" w:eastAsia="Times New Roman" w:hAnsi="Verdana" w:cs="Calibri"/>
          <w:b/>
          <w:bCs/>
          <w:color w:val="2A2A2A"/>
          <w:sz w:val="36"/>
          <w:szCs w:val="36"/>
          <w:shd w:val="clear" w:color="auto" w:fill="FAFCFF"/>
        </w:rPr>
        <w:lastRenderedPageBreak/>
        <w:t>overlapped with the cache coherence latency, these increases will reduce the sustainable bandwidth according to Little’s Law: </w:t>
      </w:r>
      <w:r w:rsidRPr="001673EC">
        <w:rPr>
          <w:rFonts w:ascii="Verdana" w:eastAsia="Times New Roman" w:hAnsi="Verdana" w:cs="Calibri"/>
          <w:b/>
          <w:bCs/>
          <w:i/>
          <w:iCs/>
          <w:color w:val="2A2A2A"/>
          <w:sz w:val="36"/>
          <w:szCs w:val="36"/>
          <w:shd w:val="clear" w:color="auto" w:fill="FAFCFF"/>
        </w:rPr>
        <w:t>Bandwidth = Concurrency / Latency</w:t>
      </w:r>
    </w:p>
    <w:p w:rsidR="001673EC" w:rsidRPr="001673EC" w:rsidRDefault="001673EC" w:rsidP="001673EC">
      <w:pPr>
        <w:spacing w:after="0" w:line="240" w:lineRule="auto"/>
        <w:ind w:left="540"/>
        <w:rPr>
          <w:rFonts w:ascii="Calibri" w:eastAsia="Times New Roman" w:hAnsi="Calibri" w:cs="Calibri"/>
          <w:sz w:val="36"/>
          <w:szCs w:val="36"/>
        </w:rPr>
      </w:pPr>
      <w:r w:rsidRPr="001673EC">
        <w:rPr>
          <w:rFonts w:ascii="Calibri" w:eastAsia="Times New Roman" w:hAnsi="Calibri" w:cs="Calibri"/>
          <w:sz w:val="36"/>
          <w:szCs w:val="36"/>
        </w:rPr>
        <w:t> </w:t>
      </w:r>
    </w:p>
    <w:p w:rsidR="001673EC" w:rsidRPr="001673EC" w:rsidRDefault="001673EC" w:rsidP="001673EC">
      <w:pPr>
        <w:spacing w:beforeAutospacing="1" w:after="0" w:afterAutospacing="1" w:line="240" w:lineRule="auto"/>
        <w:rPr>
          <w:rFonts w:ascii="Calibri" w:eastAsia="Times New Roman" w:hAnsi="Calibri" w:cs="Calibri"/>
        </w:rPr>
      </w:pPr>
      <w:r w:rsidRPr="001673EC">
        <w:rPr>
          <w:rFonts w:ascii="Calibri" w:eastAsia="Times New Roman" w:hAnsi="Calibri" w:cs="Calibri"/>
          <w:b/>
          <w:bCs/>
          <w:i/>
          <w:iCs/>
          <w:color w:val="595959"/>
          <w:sz w:val="18"/>
          <w:szCs w:val="18"/>
        </w:rPr>
        <w:t>From &lt;</w:t>
      </w:r>
      <w:hyperlink r:id="rId22" w:history="1">
        <w:r w:rsidRPr="001673EC">
          <w:rPr>
            <w:rFonts w:ascii="Calibri" w:eastAsia="Times New Roman" w:hAnsi="Calibri" w:cs="Calibri"/>
            <w:b/>
            <w:bCs/>
            <w:i/>
            <w:iCs/>
            <w:color w:val="0000FF"/>
            <w:sz w:val="18"/>
            <w:szCs w:val="18"/>
            <w:u w:val="single"/>
          </w:rPr>
          <w:t>https://sites.utexas.edu/jdm4372/tag/dram/</w:t>
        </w:r>
      </w:hyperlink>
      <w:r w:rsidRPr="001673EC">
        <w:rPr>
          <w:rFonts w:ascii="Calibri" w:eastAsia="Times New Roman" w:hAnsi="Calibri" w:cs="Calibri"/>
          <w:b/>
          <w:bCs/>
          <w:i/>
          <w:iCs/>
          <w:color w:val="595959"/>
          <w:sz w:val="18"/>
          <w:szCs w:val="18"/>
        </w:rPr>
        <w:t xml:space="preserve">&gt; </w:t>
      </w:r>
    </w:p>
    <w:p w:rsidR="001C396B" w:rsidRDefault="001C396B"/>
    <w:sectPr w:rsidR="001C3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B2BE7"/>
    <w:multiLevelType w:val="multilevel"/>
    <w:tmpl w:val="CDB07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3EC"/>
    <w:rsid w:val="001673EC"/>
    <w:rsid w:val="001C3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388BC"/>
  <w15:chartTrackingRefBased/>
  <w15:docId w15:val="{FEF21228-9ADC-4498-87BC-55648EA7A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73EC"/>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673EC"/>
    <w:rPr>
      <w:i/>
      <w:iCs/>
    </w:rPr>
  </w:style>
  <w:style w:type="character" w:styleId="Hyperlink">
    <w:name w:val="Hyperlink"/>
    <w:basedOn w:val="DefaultParagraphFont"/>
    <w:uiPriority w:val="99"/>
    <w:semiHidden/>
    <w:unhideWhenUsed/>
    <w:rsid w:val="001673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879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ites.utexas.edu/jdm4372/tag/d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273</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Yanru Li</dc:creator>
  <cp:keywords/>
  <dc:description/>
  <cp:lastModifiedBy>Yanru Li</cp:lastModifiedBy>
  <cp:revision>1</cp:revision>
  <dcterms:created xsi:type="dcterms:W3CDTF">2020-04-05T00:55:00Z</dcterms:created>
  <dcterms:modified xsi:type="dcterms:W3CDTF">2020-04-05T01:04:00Z</dcterms:modified>
</cp:coreProperties>
</file>