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B42848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670B52" w:rsidRDefault="00670B52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Кафедра информатики и веб-дизайна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Лабораторная работа №1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Свойства внимания</w:t>
      </w: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10CAE" w:rsidRDefault="00B42848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p w:rsidR="006D12BB" w:rsidRDefault="00C24F61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24F61">
        <w:rPr>
          <w:rFonts w:ascii="Times New Roman" w:hAnsi="Times New Roman" w:cs="Times New Roman"/>
          <w:b/>
          <w:sz w:val="28"/>
          <w:szCs w:val="24"/>
        </w:rPr>
        <w:lastRenderedPageBreak/>
        <w:t>Название работы:</w:t>
      </w:r>
      <w:r w:rsidRPr="008B57D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Свойства внимания.</w:t>
      </w:r>
    </w:p>
    <w:p w:rsidR="0021123B" w:rsidRDefault="0021123B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21123B" w:rsidRDefault="008B57D2" w:rsidP="0021123B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="009B5302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9B5302">
        <w:rPr>
          <w:rFonts w:ascii="Times New Roman" w:hAnsi="Times New Roman" w:cs="Times New Roman"/>
          <w:sz w:val="28"/>
          <w:szCs w:val="24"/>
        </w:rPr>
        <w:t xml:space="preserve">Изучить свойства внимания. Исследовать свойства управления вниманием. </w:t>
      </w:r>
    </w:p>
    <w:p w:rsidR="0021123B" w:rsidRDefault="0021123B" w:rsidP="0021123B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51327C" w:rsidRDefault="00F008DB" w:rsidP="00F008DB">
      <w:pPr>
        <w:spacing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Ответы на вопросы</w:t>
      </w:r>
    </w:p>
    <w:p w:rsidR="009A1E93" w:rsidRDefault="009A1E93" w:rsidP="00F008DB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4"/>
        </w:rPr>
      </w:pPr>
    </w:p>
    <w:p w:rsidR="00F21B4C" w:rsidRPr="00F21B4C" w:rsidRDefault="009A1E93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4"/>
        </w:rPr>
      </w:pPr>
      <w:r w:rsidRPr="00F21B4C">
        <w:rPr>
          <w:rFonts w:ascii="Times New Roman" w:hAnsi="Times New Roman" w:cs="Times New Roman"/>
          <w:i/>
          <w:sz w:val="28"/>
          <w:szCs w:val="24"/>
        </w:rPr>
        <w:t>Как взаимодействуют внимание и осознание?</w:t>
      </w:r>
    </w:p>
    <w:p w:rsidR="009A1E93" w:rsidRPr="00F21B4C" w:rsidRDefault="00437465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F21B4C">
        <w:rPr>
          <w:rFonts w:ascii="Times New Roman" w:hAnsi="Times New Roman" w:cs="Times New Roman"/>
          <w:sz w:val="28"/>
          <w:szCs w:val="24"/>
        </w:rPr>
        <w:t xml:space="preserve">Внимание и </w:t>
      </w:r>
      <w:r w:rsidR="00401E02">
        <w:rPr>
          <w:rFonts w:ascii="Times New Roman" w:hAnsi="Times New Roman" w:cs="Times New Roman"/>
          <w:sz w:val="28"/>
          <w:szCs w:val="24"/>
        </w:rPr>
        <w:t>о</w:t>
      </w:r>
      <w:r w:rsidRPr="00F21B4C">
        <w:rPr>
          <w:rFonts w:ascii="Times New Roman" w:hAnsi="Times New Roman" w:cs="Times New Roman"/>
          <w:sz w:val="28"/>
          <w:szCs w:val="24"/>
        </w:rPr>
        <w:t xml:space="preserve">сознание – неразделимые вещи. Невозможно осознавать то, что не находится в области внимания, а то, что находится в фокусе внимания – всегда осознается. Область внимания может сужаться и расширятся, позволяя осознавать вещи, не находящиеся в фокусе взгляда или, наоборот, </w:t>
      </w:r>
      <w:r w:rsidR="00246997" w:rsidRPr="00F21B4C">
        <w:rPr>
          <w:rFonts w:ascii="Times New Roman" w:hAnsi="Times New Roman" w:cs="Times New Roman"/>
          <w:sz w:val="28"/>
          <w:szCs w:val="24"/>
        </w:rPr>
        <w:t>игнорировать лишние вещи, сосредотачиваясь на одном предмете.</w:t>
      </w:r>
    </w:p>
    <w:p w:rsidR="00F21B4C" w:rsidRDefault="00246997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 w:rsidRPr="0097142C">
        <w:rPr>
          <w:rFonts w:ascii="Times New Roman" w:hAnsi="Times New Roman" w:cs="Times New Roman"/>
          <w:i/>
          <w:sz w:val="28"/>
          <w:szCs w:val="24"/>
        </w:rPr>
        <w:t>К</w:t>
      </w:r>
      <w:r w:rsidR="0097142C" w:rsidRPr="0097142C">
        <w:rPr>
          <w:rFonts w:ascii="Times New Roman" w:hAnsi="Times New Roman" w:cs="Times New Roman"/>
          <w:i/>
          <w:sz w:val="28"/>
          <w:szCs w:val="24"/>
        </w:rPr>
        <w:t>акие закономерности</w:t>
      </w:r>
      <w:r w:rsidRPr="0097142C">
        <w:rPr>
          <w:rFonts w:ascii="Times New Roman" w:hAnsi="Times New Roman" w:cs="Times New Roman"/>
          <w:i/>
          <w:sz w:val="28"/>
          <w:szCs w:val="24"/>
        </w:rPr>
        <w:t xml:space="preserve"> влияют на перемещение внимания?</w:t>
      </w:r>
    </w:p>
    <w:p w:rsidR="00246997" w:rsidRDefault="0097142C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F21B4C">
        <w:rPr>
          <w:rFonts w:ascii="Times New Roman" w:hAnsi="Times New Roman" w:cs="Times New Roman"/>
          <w:sz w:val="28"/>
          <w:szCs w:val="24"/>
        </w:rPr>
        <w:t xml:space="preserve">Внимание быстрее и легче перемещается к </w:t>
      </w:r>
      <w:r w:rsidR="00683D96">
        <w:rPr>
          <w:rFonts w:ascii="Times New Roman" w:hAnsi="Times New Roman" w:cs="Times New Roman"/>
          <w:sz w:val="28"/>
          <w:szCs w:val="24"/>
        </w:rPr>
        <w:t>похожему на предыдущий предмет</w:t>
      </w:r>
      <w:r w:rsidRPr="00F21B4C">
        <w:rPr>
          <w:rFonts w:ascii="Times New Roman" w:hAnsi="Times New Roman" w:cs="Times New Roman"/>
          <w:sz w:val="28"/>
          <w:szCs w:val="24"/>
        </w:rPr>
        <w:t xml:space="preserve"> предмету, который не требует перенастройки внимания</w:t>
      </w:r>
      <w:r w:rsidR="00683D96">
        <w:rPr>
          <w:rFonts w:ascii="Times New Roman" w:hAnsi="Times New Roman" w:cs="Times New Roman"/>
          <w:sz w:val="28"/>
          <w:szCs w:val="24"/>
        </w:rPr>
        <w:t>.</w:t>
      </w:r>
      <w:r w:rsidRPr="00F21B4C">
        <w:rPr>
          <w:rFonts w:ascii="Times New Roman" w:hAnsi="Times New Roman" w:cs="Times New Roman"/>
          <w:sz w:val="28"/>
          <w:szCs w:val="24"/>
        </w:rPr>
        <w:t xml:space="preserve"> Переключение внимания на сильно отличающийся предмет требует дополнительного времени. </w:t>
      </w:r>
    </w:p>
    <w:p w:rsidR="0038771A" w:rsidRDefault="00683D96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Что делает фигуры похожими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?</w:t>
      </w:r>
    </w:p>
    <w:p w:rsidR="00683D96" w:rsidRDefault="00683D96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Схожесть</w:t>
      </w:r>
      <w:r w:rsidRPr="00683D96">
        <w:rPr>
          <w:rFonts w:ascii="Times New Roman" w:hAnsi="Times New Roman" w:cs="Times New Roman"/>
          <w:sz w:val="28"/>
          <w:szCs w:val="24"/>
        </w:rPr>
        <w:t xml:space="preserve"> ц</w:t>
      </w:r>
      <w:r>
        <w:rPr>
          <w:rFonts w:ascii="Times New Roman" w:hAnsi="Times New Roman" w:cs="Times New Roman"/>
          <w:sz w:val="28"/>
          <w:szCs w:val="24"/>
        </w:rPr>
        <w:t>вета, формы, угла наклона, общий вид движения или изменения, размеров делает фигуры похожими для восприятия.</w:t>
      </w:r>
    </w:p>
    <w:p w:rsidR="00683D96" w:rsidRPr="004018D9" w:rsidRDefault="004018D9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Чем характеризуется внимание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?</w:t>
      </w:r>
    </w:p>
    <w:p w:rsidR="004018D9" w:rsidRDefault="004018D9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4018D9">
        <w:rPr>
          <w:rFonts w:ascii="Times New Roman" w:hAnsi="Times New Roman" w:cs="Times New Roman"/>
          <w:sz w:val="28"/>
          <w:szCs w:val="24"/>
        </w:rPr>
        <w:t>нимание стремится одновременно охватить все объекты, имеющие схож</w:t>
      </w:r>
      <w:r>
        <w:rPr>
          <w:rFonts w:ascii="Times New Roman" w:hAnsi="Times New Roman" w:cs="Times New Roman"/>
          <w:sz w:val="28"/>
          <w:szCs w:val="24"/>
        </w:rPr>
        <w:t>есть между собой</w:t>
      </w:r>
      <w:r w:rsidRPr="004018D9">
        <w:rPr>
          <w:rFonts w:ascii="Times New Roman" w:hAnsi="Times New Roman" w:cs="Times New Roman"/>
          <w:sz w:val="28"/>
          <w:szCs w:val="24"/>
        </w:rPr>
        <w:t xml:space="preserve"> и требующие одной и той же настройки внимания. </w:t>
      </w:r>
      <w:r>
        <w:rPr>
          <w:rFonts w:ascii="Times New Roman" w:hAnsi="Times New Roman" w:cs="Times New Roman"/>
          <w:sz w:val="28"/>
          <w:szCs w:val="24"/>
        </w:rPr>
        <w:t>Н</w:t>
      </w:r>
      <w:r w:rsidRPr="004018D9">
        <w:rPr>
          <w:rFonts w:ascii="Times New Roman" w:hAnsi="Times New Roman" w:cs="Times New Roman"/>
          <w:sz w:val="28"/>
          <w:szCs w:val="24"/>
        </w:rPr>
        <w:t xml:space="preserve">аше внимание, охватывая сразу все схожие объекты, группирует, склеивает их воедино. И обратно, объекты, которые требуют перенастройки внимания, выталкиваются из этих групп. </w:t>
      </w:r>
      <w:r>
        <w:rPr>
          <w:rFonts w:ascii="Times New Roman" w:hAnsi="Times New Roman" w:cs="Times New Roman"/>
          <w:sz w:val="28"/>
          <w:szCs w:val="24"/>
        </w:rPr>
        <w:t>Переходы между группами схожих предметов требуют перенастройки внимания и, следовательно, дополнительного времени.</w:t>
      </w:r>
    </w:p>
    <w:p w:rsidR="004018D9" w:rsidRPr="004018D9" w:rsidRDefault="004018D9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Какие перемещения внимания наиболее быстрые</w:t>
      </w:r>
      <w:r w:rsidRPr="004018D9">
        <w:rPr>
          <w:rFonts w:ascii="Times New Roman" w:hAnsi="Times New Roman" w:cs="Times New Roman"/>
          <w:i/>
          <w:sz w:val="28"/>
          <w:szCs w:val="24"/>
        </w:rPr>
        <w:t>?</w:t>
      </w:r>
    </w:p>
    <w:p w:rsidR="004018D9" w:rsidRDefault="008A1E23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Наиболее быстро</w:t>
      </w:r>
      <w:r w:rsidR="00E00573">
        <w:rPr>
          <w:rFonts w:ascii="Times New Roman" w:hAnsi="Times New Roman" w:cs="Times New Roman"/>
          <w:sz w:val="28"/>
          <w:szCs w:val="24"/>
        </w:rPr>
        <w:t xml:space="preserve"> внимание перемещается между схожими предметами, между предметами внутри одной группы по общим характеристикам.</w:t>
      </w:r>
    </w:p>
    <w:p w:rsidR="00CD481C" w:rsidRDefault="00E00573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К</w:t>
      </w:r>
      <w:r w:rsidRPr="00E00573">
        <w:rPr>
          <w:rFonts w:ascii="Times New Roman" w:hAnsi="Times New Roman" w:cs="Times New Roman"/>
          <w:i/>
          <w:sz w:val="28"/>
          <w:szCs w:val="24"/>
        </w:rPr>
        <w:t>ак группирует сходные объекты наше восприятие?</w:t>
      </w:r>
    </w:p>
    <w:p w:rsidR="00E00573" w:rsidRPr="00CD481C" w:rsidRDefault="00EC7BB1" w:rsidP="002229A0">
      <w:pPr>
        <w:spacing w:line="240" w:lineRule="auto"/>
        <w:ind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D481C">
        <w:rPr>
          <w:rFonts w:ascii="Times New Roman" w:hAnsi="Times New Roman" w:cs="Times New Roman"/>
          <w:sz w:val="28"/>
          <w:szCs w:val="24"/>
        </w:rPr>
        <w:t xml:space="preserve">Наше внимание формирует группы сходных предметов, не требующих перенастройки внимания, и вытесняет из этих групп предметы, требующие перенастройки внимания. </w:t>
      </w:r>
    </w:p>
    <w:p w:rsidR="00CD481C" w:rsidRPr="00CD481C" w:rsidRDefault="00EC7BB1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D481C">
        <w:rPr>
          <w:rFonts w:ascii="Times New Roman" w:hAnsi="Times New Roman" w:cs="Times New Roman"/>
          <w:i/>
          <w:sz w:val="28"/>
          <w:szCs w:val="24"/>
        </w:rPr>
        <w:lastRenderedPageBreak/>
        <w:t>Какие признаки, какие характеристики вещей влияют на настройку внимания?</w:t>
      </w:r>
    </w:p>
    <w:p w:rsidR="00CD481C" w:rsidRPr="00CD481C" w:rsidRDefault="007769DD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D481C">
        <w:rPr>
          <w:rFonts w:ascii="Times New Roman" w:hAnsi="Times New Roman" w:cs="Times New Roman"/>
          <w:sz w:val="28"/>
          <w:szCs w:val="24"/>
        </w:rPr>
        <w:t xml:space="preserve">Общие черты влияют на настройку внимания, например, одинаковый поворот головы, блеск глаз у людей, одинаковая форма или цвет цветков. </w:t>
      </w:r>
    </w:p>
    <w:p w:rsidR="00CD481C" w:rsidRPr="00CD481C" w:rsidRDefault="00CD481C" w:rsidP="002229A0">
      <w:pPr>
        <w:pStyle w:val="a7"/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7769DD" w:rsidRDefault="007769DD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 w:rsidRPr="007769DD">
        <w:rPr>
          <w:rFonts w:ascii="Times New Roman" w:hAnsi="Times New Roman" w:cs="Times New Roman"/>
          <w:i/>
          <w:sz w:val="28"/>
          <w:szCs w:val="24"/>
        </w:rPr>
        <w:t>По какой закономерности действует бессознательное внимание?</w:t>
      </w:r>
    </w:p>
    <w:p w:rsidR="00CD481C" w:rsidRDefault="00FA3B72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Бессознательные направляющие импульсы руководят перемещением бессознательного внимания. Главной закономерностью перемещений является настройка внимания на определенный вид предметов и перемещения между такими предметами.</w:t>
      </w:r>
    </w:p>
    <w:p w:rsidR="00FA3B72" w:rsidRPr="008C5885" w:rsidRDefault="008C5885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Что по В</w:t>
      </w:r>
      <w:r w:rsidRPr="008C5885">
        <w:rPr>
          <w:rFonts w:ascii="Times New Roman" w:hAnsi="Times New Roman" w:cs="Times New Roman"/>
          <w:i/>
          <w:sz w:val="28"/>
          <w:szCs w:val="24"/>
        </w:rPr>
        <w:t>ертгеймеру является законом «общей судьбы»?</w:t>
      </w:r>
    </w:p>
    <w:p w:rsidR="008C5885" w:rsidRDefault="003C1760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Закон </w:t>
      </w:r>
      <w:r w:rsidRPr="003C1760">
        <w:rPr>
          <w:rFonts w:ascii="Times New Roman" w:hAnsi="Times New Roman" w:cs="Times New Roman"/>
          <w:sz w:val="28"/>
          <w:szCs w:val="24"/>
        </w:rPr>
        <w:t>«общей судьбы»</w:t>
      </w:r>
      <w:r w:rsidR="006528D0">
        <w:rPr>
          <w:rFonts w:ascii="Times New Roman" w:hAnsi="Times New Roman" w:cs="Times New Roman"/>
          <w:sz w:val="28"/>
          <w:szCs w:val="24"/>
        </w:rPr>
        <w:t xml:space="preserve"> по Вертгеймеру говорит о том, что д</w:t>
      </w:r>
      <w:r w:rsidR="006528D0" w:rsidRPr="006528D0">
        <w:rPr>
          <w:rFonts w:ascii="Times New Roman" w:hAnsi="Times New Roman" w:cs="Times New Roman"/>
          <w:sz w:val="28"/>
          <w:szCs w:val="24"/>
        </w:rPr>
        <w:t>вижение и изменение объектов также является причиной их сходства</w:t>
      </w:r>
      <w:r w:rsidR="006528D0">
        <w:rPr>
          <w:rFonts w:ascii="Times New Roman" w:hAnsi="Times New Roman" w:cs="Times New Roman"/>
          <w:sz w:val="28"/>
          <w:szCs w:val="24"/>
        </w:rPr>
        <w:t>.</w:t>
      </w:r>
    </w:p>
    <w:p w:rsidR="008C5885" w:rsidRDefault="00633AB3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Ч</w:t>
      </w:r>
      <w:r w:rsidRPr="00633AB3">
        <w:rPr>
          <w:rFonts w:ascii="Times New Roman" w:hAnsi="Times New Roman" w:cs="Times New Roman"/>
          <w:i/>
          <w:sz w:val="28"/>
          <w:szCs w:val="24"/>
        </w:rPr>
        <w:t xml:space="preserve">то по </w:t>
      </w:r>
      <w:r>
        <w:rPr>
          <w:rFonts w:ascii="Times New Roman" w:hAnsi="Times New Roman" w:cs="Times New Roman"/>
          <w:i/>
          <w:sz w:val="28"/>
          <w:szCs w:val="24"/>
        </w:rPr>
        <w:t>В</w:t>
      </w:r>
      <w:r w:rsidRPr="00633AB3">
        <w:rPr>
          <w:rFonts w:ascii="Times New Roman" w:hAnsi="Times New Roman" w:cs="Times New Roman"/>
          <w:i/>
          <w:sz w:val="28"/>
          <w:szCs w:val="24"/>
        </w:rPr>
        <w:t>ертгеймеру является перцептуальной группировкой?</w:t>
      </w:r>
    </w:p>
    <w:p w:rsidR="008C5885" w:rsidRDefault="00401E02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401E02">
        <w:rPr>
          <w:rFonts w:ascii="Times New Roman" w:hAnsi="Times New Roman" w:cs="Times New Roman"/>
          <w:sz w:val="28"/>
          <w:szCs w:val="24"/>
        </w:rPr>
        <w:t>ерцептуальная группировка</w:t>
      </w:r>
      <w:r>
        <w:rPr>
          <w:rFonts w:ascii="Times New Roman" w:hAnsi="Times New Roman" w:cs="Times New Roman"/>
          <w:sz w:val="28"/>
          <w:szCs w:val="24"/>
        </w:rPr>
        <w:t xml:space="preserve"> по</w:t>
      </w:r>
      <w:r w:rsidRPr="00401E02">
        <w:rPr>
          <w:rFonts w:ascii="Times New Roman" w:hAnsi="Times New Roman" w:cs="Times New Roman"/>
          <w:sz w:val="28"/>
          <w:szCs w:val="24"/>
        </w:rPr>
        <w:t xml:space="preserve"> Вертгеймер</w:t>
      </w:r>
      <w:r>
        <w:rPr>
          <w:rFonts w:ascii="Times New Roman" w:hAnsi="Times New Roman" w:cs="Times New Roman"/>
          <w:sz w:val="28"/>
          <w:szCs w:val="24"/>
        </w:rPr>
        <w:t>у</w:t>
      </w:r>
      <w:r w:rsidRPr="00401E02">
        <w:rPr>
          <w:rFonts w:ascii="Times New Roman" w:hAnsi="Times New Roman" w:cs="Times New Roman"/>
          <w:sz w:val="28"/>
          <w:szCs w:val="24"/>
        </w:rPr>
        <w:t xml:space="preserve">: </w:t>
      </w:r>
      <w:r w:rsidR="0055116E">
        <w:rPr>
          <w:rFonts w:ascii="Times New Roman" w:hAnsi="Times New Roman" w:cs="Times New Roman"/>
          <w:sz w:val="28"/>
          <w:szCs w:val="24"/>
        </w:rPr>
        <w:t>внимание охватывает сразу все схожие объекты и</w:t>
      </w:r>
      <w:r w:rsidRPr="00401E02">
        <w:rPr>
          <w:rFonts w:ascii="Times New Roman" w:hAnsi="Times New Roman" w:cs="Times New Roman"/>
          <w:sz w:val="28"/>
          <w:szCs w:val="24"/>
        </w:rPr>
        <w:t xml:space="preserve"> группирует</w:t>
      </w:r>
      <w:r w:rsidR="0055116E">
        <w:rPr>
          <w:rFonts w:ascii="Times New Roman" w:hAnsi="Times New Roman" w:cs="Times New Roman"/>
          <w:sz w:val="28"/>
          <w:szCs w:val="24"/>
        </w:rPr>
        <w:t xml:space="preserve"> </w:t>
      </w:r>
      <w:r w:rsidR="00E81140">
        <w:rPr>
          <w:rFonts w:ascii="Times New Roman" w:hAnsi="Times New Roman" w:cs="Times New Roman"/>
          <w:sz w:val="28"/>
          <w:szCs w:val="24"/>
        </w:rPr>
        <w:t>их,</w:t>
      </w:r>
      <w:r w:rsidR="0055116E">
        <w:rPr>
          <w:rFonts w:ascii="Times New Roman" w:hAnsi="Times New Roman" w:cs="Times New Roman"/>
          <w:sz w:val="28"/>
          <w:szCs w:val="24"/>
        </w:rPr>
        <w:t xml:space="preserve"> а</w:t>
      </w:r>
      <w:r w:rsidR="00E81140">
        <w:rPr>
          <w:rFonts w:ascii="Times New Roman" w:hAnsi="Times New Roman" w:cs="Times New Roman"/>
          <w:sz w:val="28"/>
          <w:szCs w:val="24"/>
        </w:rPr>
        <w:t xml:space="preserve"> </w:t>
      </w:r>
      <w:r w:rsidRPr="00401E02">
        <w:rPr>
          <w:rFonts w:ascii="Times New Roman" w:hAnsi="Times New Roman" w:cs="Times New Roman"/>
          <w:sz w:val="28"/>
          <w:szCs w:val="24"/>
        </w:rPr>
        <w:t>объекты, которые требуют перенастро</w:t>
      </w:r>
      <w:r w:rsidR="0055116E">
        <w:rPr>
          <w:rFonts w:ascii="Times New Roman" w:hAnsi="Times New Roman" w:cs="Times New Roman"/>
          <w:sz w:val="28"/>
          <w:szCs w:val="24"/>
        </w:rPr>
        <w:t>йки внимания, выталкиваются из</w:t>
      </w:r>
      <w:r w:rsidRPr="00401E02">
        <w:rPr>
          <w:rFonts w:ascii="Times New Roman" w:hAnsi="Times New Roman" w:cs="Times New Roman"/>
          <w:sz w:val="28"/>
          <w:szCs w:val="24"/>
        </w:rPr>
        <w:t xml:space="preserve"> групп</w:t>
      </w:r>
      <w:r w:rsidR="0055116E">
        <w:rPr>
          <w:rFonts w:ascii="Times New Roman" w:hAnsi="Times New Roman" w:cs="Times New Roman"/>
          <w:sz w:val="28"/>
          <w:szCs w:val="24"/>
        </w:rPr>
        <w:t>ы</w:t>
      </w:r>
      <w:r w:rsidRPr="00401E02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8C5885" w:rsidRDefault="00BC2CFA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К</w:t>
      </w:r>
      <w:r w:rsidRPr="00BC2CFA">
        <w:rPr>
          <w:rFonts w:ascii="Times New Roman" w:hAnsi="Times New Roman" w:cs="Times New Roman"/>
          <w:i/>
          <w:sz w:val="28"/>
          <w:szCs w:val="24"/>
        </w:rPr>
        <w:t>огда не требуется перенастройка внимания?</w:t>
      </w:r>
    </w:p>
    <w:p w:rsidR="00BC2CFA" w:rsidRDefault="00BC2CFA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BC2CFA">
        <w:rPr>
          <w:rFonts w:ascii="Times New Roman" w:hAnsi="Times New Roman" w:cs="Times New Roman"/>
          <w:sz w:val="28"/>
          <w:szCs w:val="24"/>
        </w:rPr>
        <w:t>еренастройка внимания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C2CFA">
        <w:rPr>
          <w:rFonts w:ascii="Times New Roman" w:hAnsi="Times New Roman" w:cs="Times New Roman"/>
          <w:sz w:val="28"/>
          <w:szCs w:val="24"/>
        </w:rPr>
        <w:t>не требуется</w:t>
      </w:r>
      <w:r>
        <w:rPr>
          <w:rFonts w:ascii="Times New Roman" w:hAnsi="Times New Roman" w:cs="Times New Roman"/>
          <w:sz w:val="28"/>
          <w:szCs w:val="24"/>
        </w:rPr>
        <w:t>, когда предметы схожи между собой, т. е. состоят в одной перцептуальной</w:t>
      </w:r>
      <w:r w:rsidR="00DD49FE">
        <w:rPr>
          <w:rFonts w:ascii="Times New Roman" w:hAnsi="Times New Roman" w:cs="Times New Roman"/>
          <w:sz w:val="28"/>
          <w:szCs w:val="24"/>
        </w:rPr>
        <w:t xml:space="preserve"> группе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A5424" w:rsidRDefault="00AA5424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AA5424" w:rsidRDefault="00AA5424" w:rsidP="00AA542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Выводы</w:t>
      </w:r>
    </w:p>
    <w:p w:rsidR="00F64CF1" w:rsidRPr="00AA5424" w:rsidRDefault="001F4154" w:rsidP="00F64CF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Внимание и осознание – неразделимые вещи. Это значит, что от того, как будет представлена информация зависит то, как она будет восприниматься и насколько легко запоминаться. У принципа работы внимания человека есть некоторые закономерности, которые необходимо учитывать при выборе правильного представления информации. Например, в</w:t>
      </w:r>
      <w:r w:rsidRPr="00F21B4C">
        <w:rPr>
          <w:rFonts w:ascii="Times New Roman" w:hAnsi="Times New Roman" w:cs="Times New Roman"/>
          <w:sz w:val="28"/>
          <w:szCs w:val="24"/>
        </w:rPr>
        <w:t xml:space="preserve">нимание быстрее и легче перемещается к </w:t>
      </w:r>
      <w:r>
        <w:rPr>
          <w:rFonts w:ascii="Times New Roman" w:hAnsi="Times New Roman" w:cs="Times New Roman"/>
          <w:sz w:val="28"/>
          <w:szCs w:val="24"/>
        </w:rPr>
        <w:t>похожему на предыдущий предмет</w:t>
      </w:r>
      <w:r w:rsidRPr="00F21B4C">
        <w:rPr>
          <w:rFonts w:ascii="Times New Roman" w:hAnsi="Times New Roman" w:cs="Times New Roman"/>
          <w:sz w:val="28"/>
          <w:szCs w:val="24"/>
        </w:rPr>
        <w:t xml:space="preserve"> предмету</w:t>
      </w:r>
      <w:r>
        <w:rPr>
          <w:rFonts w:ascii="Times New Roman" w:hAnsi="Times New Roman" w:cs="Times New Roman"/>
          <w:sz w:val="28"/>
          <w:szCs w:val="24"/>
        </w:rPr>
        <w:t>. Если предметы сильно различаются, требуется перенастройка внимания, что приводит к дополнительным затратам времени и напряжению внимания. Поэтому, учитывая особенности человеческого внимания и восприятия, можно сделать представление информации наиболее удобным и сделать работу с информацией наиболее эффективной.</w:t>
      </w:r>
      <w:bookmarkStart w:id="0" w:name="_GoBack"/>
      <w:bookmarkEnd w:id="0"/>
    </w:p>
    <w:sectPr w:rsidR="00F64CF1" w:rsidRPr="00AA5424" w:rsidSect="009579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F07" w:rsidRDefault="00D37F07" w:rsidP="00661BF4">
      <w:pPr>
        <w:spacing w:after="0" w:line="240" w:lineRule="auto"/>
      </w:pPr>
      <w:r>
        <w:separator/>
      </w:r>
    </w:p>
  </w:endnote>
  <w:endnote w:type="continuationSeparator" w:id="0">
    <w:p w:rsidR="00D37F07" w:rsidRDefault="00D37F07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7387148"/>
      <w:docPartObj>
        <w:docPartGallery w:val="Page Numbers (Bottom of Page)"/>
        <w:docPartUnique/>
      </w:docPartObj>
    </w:sdtPr>
    <w:sdtEndPr/>
    <w:sdtContent>
      <w:p w:rsidR="008346D7" w:rsidRDefault="008346D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900">
          <w:rPr>
            <w:noProof/>
          </w:rPr>
          <w:t>2</w:t>
        </w:r>
        <w:r>
          <w:fldChar w:fldCharType="end"/>
        </w:r>
      </w:p>
    </w:sdtContent>
  </w:sdt>
  <w:p w:rsidR="008346D7" w:rsidRDefault="008346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422950"/>
      <w:docPartObj>
        <w:docPartGallery w:val="Page Numbers (Bottom of Page)"/>
        <w:docPartUnique/>
      </w:docPartObj>
    </w:sdtPr>
    <w:sdtEndPr/>
    <w:sdtContent>
      <w:p w:rsidR="00957900" w:rsidRDefault="009579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4154">
          <w:rPr>
            <w:noProof/>
          </w:rPr>
          <w:t>3</w:t>
        </w:r>
        <w:r>
          <w:fldChar w:fldCharType="end"/>
        </w:r>
      </w:p>
    </w:sdtContent>
  </w:sdt>
  <w:p w:rsidR="008520EF" w:rsidRDefault="008520E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F07" w:rsidRDefault="00D37F07" w:rsidP="00661BF4">
      <w:pPr>
        <w:spacing w:after="0" w:line="240" w:lineRule="auto"/>
      </w:pPr>
      <w:r>
        <w:separator/>
      </w:r>
    </w:p>
  </w:footnote>
  <w:footnote w:type="continuationSeparator" w:id="0">
    <w:p w:rsidR="00D37F07" w:rsidRDefault="00D37F07" w:rsidP="00661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4297F"/>
    <w:multiLevelType w:val="hybridMultilevel"/>
    <w:tmpl w:val="DCD6C0DA"/>
    <w:lvl w:ilvl="0" w:tplc="BB623F1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3CAD06E0"/>
    <w:multiLevelType w:val="hybridMultilevel"/>
    <w:tmpl w:val="9BB85446"/>
    <w:lvl w:ilvl="0" w:tplc="FB4E778C">
      <w:start w:val="1"/>
      <w:numFmt w:val="decimal"/>
      <w:lvlText w:val="%1."/>
      <w:lvlJc w:val="left"/>
      <w:pPr>
        <w:ind w:left="87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77486581"/>
    <w:multiLevelType w:val="hybridMultilevel"/>
    <w:tmpl w:val="AEFEE5D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44BD1"/>
    <w:rsid w:val="0004793E"/>
    <w:rsid w:val="0018410A"/>
    <w:rsid w:val="001F4154"/>
    <w:rsid w:val="0021123B"/>
    <w:rsid w:val="002229A0"/>
    <w:rsid w:val="00246997"/>
    <w:rsid w:val="0031221F"/>
    <w:rsid w:val="0031641F"/>
    <w:rsid w:val="0038771A"/>
    <w:rsid w:val="003C1760"/>
    <w:rsid w:val="004018D9"/>
    <w:rsid w:val="00401E02"/>
    <w:rsid w:val="00437465"/>
    <w:rsid w:val="00493E8E"/>
    <w:rsid w:val="0051327C"/>
    <w:rsid w:val="0055116E"/>
    <w:rsid w:val="00633AB3"/>
    <w:rsid w:val="006528D0"/>
    <w:rsid w:val="00652F70"/>
    <w:rsid w:val="00661BF4"/>
    <w:rsid w:val="00670B52"/>
    <w:rsid w:val="00683D96"/>
    <w:rsid w:val="006D12BB"/>
    <w:rsid w:val="00716912"/>
    <w:rsid w:val="007769DD"/>
    <w:rsid w:val="007E7DEA"/>
    <w:rsid w:val="00831FFB"/>
    <w:rsid w:val="008346D7"/>
    <w:rsid w:val="008520EF"/>
    <w:rsid w:val="00855AE4"/>
    <w:rsid w:val="0088596B"/>
    <w:rsid w:val="008A1E23"/>
    <w:rsid w:val="008B57D2"/>
    <w:rsid w:val="008C5885"/>
    <w:rsid w:val="00957900"/>
    <w:rsid w:val="0097142C"/>
    <w:rsid w:val="009A1E93"/>
    <w:rsid w:val="009B5302"/>
    <w:rsid w:val="009E3AEE"/>
    <w:rsid w:val="00A93105"/>
    <w:rsid w:val="00AA5424"/>
    <w:rsid w:val="00B0199B"/>
    <w:rsid w:val="00B42848"/>
    <w:rsid w:val="00BC2CFA"/>
    <w:rsid w:val="00BF7992"/>
    <w:rsid w:val="00C10CAE"/>
    <w:rsid w:val="00C24F61"/>
    <w:rsid w:val="00CD481C"/>
    <w:rsid w:val="00D37F07"/>
    <w:rsid w:val="00DD49FE"/>
    <w:rsid w:val="00E00573"/>
    <w:rsid w:val="00E81140"/>
    <w:rsid w:val="00EC7BB1"/>
    <w:rsid w:val="00F008DB"/>
    <w:rsid w:val="00F21B4C"/>
    <w:rsid w:val="00F64CF1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2D146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  <w:style w:type="paragraph" w:styleId="a7">
    <w:name w:val="List Paragraph"/>
    <w:basedOn w:val="a"/>
    <w:uiPriority w:val="34"/>
    <w:qFormat/>
    <w:rsid w:val="00F0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4107C-BD05-4620-B38A-260508BE5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43</cp:revision>
  <dcterms:created xsi:type="dcterms:W3CDTF">2019-09-06T13:25:00Z</dcterms:created>
  <dcterms:modified xsi:type="dcterms:W3CDTF">2019-09-12T18:33:00Z</dcterms:modified>
</cp:coreProperties>
</file>