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1</w:t>
      </w:r>
      <w:r w:rsidDel="00000000" w:rsidR="00000000" w:rsidRPr="00000000">
        <w:rPr>
          <w:rtl w:val="0"/>
        </w:rPr>
        <w:t xml:space="preserve"> A simply supported beam has a span of 6 meters and carries a uniformly distributed load of 12 kN/m. What is the maximum bending moment at midspan?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36 kN·m B. 54 kN·m C. 72 kN·m D. 108 kN·m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 Answer: B — (wL²/8 = 12×36/8 = 54 kN·m)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2</w:t>
      </w:r>
      <w:r w:rsidDel="00000000" w:rsidR="00000000" w:rsidRPr="00000000">
        <w:rPr>
          <w:rtl w:val="0"/>
        </w:rPr>
        <w:t xml:space="preserve"> Which of the following materials has the highest compressive strength?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Structural steel B. Reinforced concrete C. Timber D. Aluminum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 Answer: 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3</w:t>
      </w:r>
      <w:r w:rsidDel="00000000" w:rsidR="00000000" w:rsidRPr="00000000">
        <w:rPr>
          <w:rtl w:val="0"/>
        </w:rPr>
        <w:t xml:space="preserve"> A soil sample has a void ratio of 0.65 and a specific gravity of 2.70. What is the dry unit weight of the soil? (Unit weight of water = 9.81 kN/m³)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14.20 kN/m³ B. 15.50 kN/m³ C. 16.02 kN/m³ D. 17.80 kN/m³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 Answer: C — (γd = Gs×γw / 1+e = 2.70×9.81 / 1.65 = 16.02 kN/m³)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4</w:t>
      </w:r>
      <w:r w:rsidDel="00000000" w:rsidR="00000000" w:rsidRPr="00000000">
        <w:rPr>
          <w:rtl w:val="0"/>
        </w:rPr>
        <w:t xml:space="preserve"> According to NSCP, what is the minimum concrete cover for reinforcement bars in a slab not exposed to weather or in contact with the ground?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10 mm B. 20 mm C. 40 mm D. 75 mm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 Answer: 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Question 5</w:t>
      </w:r>
      <w:r w:rsidDel="00000000" w:rsidR="00000000" w:rsidRPr="00000000">
        <w:rPr>
          <w:rtl w:val="0"/>
        </w:rPr>
        <w:t xml:space="preserve"> A circular pipe has an internal diameter of 300 mm and carries water at a velocity of 2.5 m/s. What is the discharge in the pipe?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0.118 m³/s B. 0.147 m³/s C. 0.176 m³/s D. 0.196 m³/s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Correct Answer: C — (Q = A×V = π/4 × 0.3² × 2.5 = 0.176 m³/s)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