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284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创新点：“质量风险累积”时间序列算法</w:t>
      </w:r>
    </w:p>
    <w:p w14:paraId="40AC36C7">
      <w:pPr>
        <w:rPr>
          <w:rFonts w:hint="eastAsia"/>
        </w:rPr>
      </w:pPr>
    </w:p>
    <w:p w14:paraId="1A848E6D">
      <w:pPr>
        <w:rPr>
          <w:rFonts w:hint="eastAsia"/>
        </w:rPr>
      </w:pPr>
    </w:p>
    <w:p w14:paraId="099D20F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论文1</w:t>
      </w:r>
    </w:p>
    <w:p w14:paraId="02BCE3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解决的是锂电池健康状态（SOH）预测中，纯数据驱动模型容易过拟合、泛化能力差，而纯物理模型参数难以获取的痛点 。</w:t>
      </w:r>
    </w:p>
    <w:p w14:paraId="0E5955C0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eastAsia="zh-CN"/>
        </w:rPr>
      </w:pPr>
      <w:r>
        <w:rPr>
          <w:rFonts w:hint="default" w:ascii="sans-serif" w:hAnsi="sans-serif" w:eastAsia="sans-serif" w:cs="sans-serif"/>
          <w:b w:val="0"/>
          <w:bCs w:val="0"/>
          <w:sz w:val="24"/>
          <w:szCs w:val="24"/>
        </w:rPr>
        <w:t>提出框架： 提出了一种融合长短期记忆网络（LSTM）和物理信息神经网络（PINN）的新框架（LSTM-PINN）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eastAsia="zh-CN"/>
        </w:rPr>
        <w:t>。</w:t>
      </w:r>
    </w:p>
    <w:p w14:paraId="34B16247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eastAsia="zh-CN"/>
        </w:rPr>
      </w:pPr>
    </w:p>
    <w:p w14:paraId="6C3B6403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核心建模为四个步骤：</w:t>
      </w:r>
    </w:p>
    <w:p w14:paraId="566B3A1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利用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LSTM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处理序列监测数据，提取出包含历史退化规律的“隐藏时间特征” 。 2. 将这些隐藏时间特征作为物理先验知识，输入到一个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PINN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网络中。</w:t>
      </w:r>
    </w:p>
    <w:p w14:paraId="4E0236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3. 该模块通过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自动微分技术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，隐式地构建</w:t>
      </w:r>
      <w:r>
        <w:rPr>
          <w:rFonts w:hint="eastAsia" w:ascii="sans-serif" w:hAnsi="sans-serif" w:eastAsia="sans-serif" w:cs="sans-serif"/>
          <w:b/>
          <w:bCs/>
          <w:color w:val="auto"/>
          <w:sz w:val="24"/>
          <w:szCs w:val="24"/>
          <w:lang w:val="en-US" w:eastAsia="zh-CN"/>
        </w:rPr>
        <w:t>电池退化的偏微分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方程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（PDE）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，而不需要知道具体的电化学公式 。</w:t>
      </w:r>
    </w:p>
    <w:p w14:paraId="521D53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4. 采用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贝叶斯优化算法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，动态调整模型中“预测误差”、“物理约束误差”等多个损失函数的权重，以达到最佳训练效果 。</w:t>
      </w:r>
    </w:p>
    <w:p w14:paraId="312DE2CD">
      <w:pPr>
        <w:keepNext w:val="0"/>
        <w:keepLines w:val="0"/>
        <w:widowControl/>
        <w:suppressLineNumbers w:val="0"/>
        <w:jc w:val="left"/>
      </w:pPr>
    </w:p>
    <w:p w14:paraId="175297E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长短期记忆网络（LSTM）</w:t>
      </w:r>
      <w:r>
        <w:rPr>
          <w:rFonts w:hint="default" w:ascii="sans-serif" w:hAnsi="sans-serif" w:eastAsia="sans-serif" w:cs="sans-serif"/>
        </w:rPr>
        <w:t xml:space="preserve"> 是一种特殊的循环神经网络，通过引入“门控机制”（遗忘门、输入门、输出门）来解决传统神经网络健忘的问题。 遗忘门： 决定哪些无用的历史信息应该被丢弃。 输入门： 决定当前的新信息有哪些需要被记录到内部状态中。输出门： 从一段很长的历史时间序列（比如过去三个月的传感器数据）中，提取出设备退化的潜在规律（论文提到的“隐藏时间特征”） </w:t>
      </w:r>
    </w:p>
    <w:p w14:paraId="17E78757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b/>
          <w:bCs/>
          <w:sz w:val="24"/>
          <w:szCs w:val="32"/>
        </w:rPr>
        <w:t>物理信息神经网络（PINN</w:t>
      </w:r>
      <w:r>
        <w:rPr>
          <w:rFonts w:hint="default" w:ascii="sans-serif" w:hAnsi="sans-serif" w:eastAsia="sans-serif" w:cs="sans-serif"/>
          <w:b/>
          <w:bCs/>
        </w:rPr>
        <w:t>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关键在于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损失函数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。首先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定义了电池健康状态（SOH）的退化速率可以用一个偏微分方程来表示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由于确切的公式未知，他们使用深度隐藏时间物理模块（DeepHTPM）来近似这个方程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0C2772B">
      <w:pPr>
        <w:keepNext w:val="0"/>
        <w:keepLines w:val="0"/>
        <w:widowControl/>
        <w:suppressLineNumbers w:val="0"/>
        <w:jc w:val="left"/>
      </w:pPr>
    </w:p>
    <w:p w14:paraId="6505E2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1564640"/>
            <wp:effectExtent l="0" t="0" r="12065" b="10160"/>
            <wp:docPr id="4" name="图片 4" descr="截屏2026-07-10 11.4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7-10 11.42.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7E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PINN 真正发挥作用的地方在于它的损失函数。论文为了让模型既拟合数据又符合上述的“隐式物理规律”，设计了三个损失项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16C7E6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833D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数据驱动损失Lu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用于衡量模型预测值与真实测量值之间的误差：</w:t>
      </w:r>
    </w:p>
    <w:p w14:paraId="5B871B4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2CA5E3B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1174115"/>
            <wp:effectExtent l="0" t="0" r="13970" b="19685"/>
            <wp:docPr id="5" name="图片 5" descr="截屏2026-07-10 12.0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7-10 12.00.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E5F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</w:p>
    <w:p w14:paraId="17257043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highlight w:val="yellow"/>
          <w:lang w:val="en-US" w:eastAsia="zh-CN"/>
        </w:rPr>
        <w:t>PDE一致性损失，物理约束损失（Lf）</w:t>
      </w:r>
      <w:r>
        <w:rPr>
          <w:rFonts w:hint="eastAsia" w:ascii="sans-serif" w:hAnsi="sans-serif" w:eastAsia="sans-serif" w:cs="sans-serif"/>
          <w:lang w:val="en-US" w:eastAsia="zh-CN"/>
        </w:rPr>
        <w:t>，要求神经网络自动求导出的变化率，必须等于 DeepHTPM 模块计算出的物理变化率 ：</w:t>
      </w:r>
    </w:p>
    <w:p w14:paraId="63C7AD4C">
      <w:pPr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 w:eastAsia="宋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8595" cy="728345"/>
            <wp:effectExtent l="0" t="0" r="14605" b="8255"/>
            <wp:docPr id="6" name="图片 6" descr="截屏2026-07-10 12.01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7-10 12.01.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3BE2">
      <w:pPr>
        <w:rPr>
          <w:rFonts w:hint="eastAsia" w:ascii="sans-serif" w:hAnsi="sans-serif" w:eastAsia="sans-serif" w:cs="sans-serif"/>
          <w:sz w:val="22"/>
          <w:szCs w:val="28"/>
          <w:highlight w:val="yellow"/>
          <w:lang w:val="en-US" w:eastAsia="zh-CN"/>
        </w:rPr>
      </w:pPr>
      <w:r>
        <w:rPr>
          <w:rFonts w:hint="eastAsia" w:ascii="sans-serif" w:hAnsi="sans-serif" w:eastAsia="sans-serif" w:cs="sans-serif"/>
          <w:sz w:val="22"/>
          <w:szCs w:val="28"/>
          <w:highlight w:val="yellow"/>
          <w:lang w:val="en-US" w:eastAsia="zh-CN"/>
        </w:rPr>
        <w:t>PDE残差损失</w:t>
      </w:r>
    </w:p>
    <w:p w14:paraId="1508BE0A">
      <w:pPr>
        <w:rPr>
          <w:rFonts w:hint="eastAsia" w:ascii="sans-serif" w:hAnsi="sans-serif" w:eastAsia="sans-serif" w:cs="sans-serif"/>
          <w:sz w:val="22"/>
          <w:szCs w:val="28"/>
          <w:lang w:val="en-US" w:eastAsia="zh-CN"/>
        </w:rPr>
      </w:pPr>
    </w:p>
    <w:p w14:paraId="7E4DBAE0">
      <w:pPr>
        <w:rPr>
          <w:rFonts w:hint="default" w:ascii="sans-serif" w:hAnsi="sans-serif" w:eastAsia="sans-serif" w:cs="sans-serif"/>
          <w:sz w:val="22"/>
          <w:szCs w:val="28"/>
          <w:lang w:val="en-US" w:eastAsia="zh-CN"/>
        </w:rPr>
      </w:pPr>
      <w:r>
        <w:rPr>
          <w:rFonts w:hint="default" w:ascii="sans-serif" w:hAnsi="sans-serif" w:eastAsia="sans-serif" w:cs="sans-serif"/>
          <w:sz w:val="22"/>
          <w:szCs w:val="28"/>
          <w:lang w:val="en-US" w:eastAsia="zh-CN"/>
        </w:rPr>
        <w:drawing>
          <wp:inline distT="0" distB="0" distL="114300" distR="114300">
            <wp:extent cx="5270500" cy="616585"/>
            <wp:effectExtent l="0" t="0" r="12700" b="18415"/>
            <wp:docPr id="8" name="图片 8" descr="截屏2026-07-10 12.0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7-10 12.01.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D1FB">
      <w:pPr>
        <w:rPr>
          <w:rFonts w:hint="eastAsia" w:ascii="sans-serif" w:hAnsi="sans-serif" w:eastAsia="sans-serif" w:cs="sans-serif"/>
          <w:sz w:val="22"/>
          <w:szCs w:val="28"/>
          <w:highlight w:val="yellow"/>
          <w:lang w:val="en-US" w:eastAsia="zh-CN"/>
        </w:rPr>
      </w:pPr>
      <w:r>
        <w:rPr>
          <w:rFonts w:hint="eastAsia" w:ascii="sans-serif" w:hAnsi="sans-serif" w:eastAsia="sans-serif" w:cs="sans-serif"/>
          <w:sz w:val="22"/>
          <w:szCs w:val="28"/>
          <w:highlight w:val="yellow"/>
          <w:lang w:val="en-US" w:eastAsia="zh-CN"/>
        </w:rPr>
        <w:t>贝叶斯优化</w:t>
      </w:r>
    </w:p>
    <w:p w14:paraId="0F60480C">
      <w:pPr>
        <w:rPr>
          <w:rFonts w:hint="default" w:ascii="sans-serif" w:hAnsi="sans-serif" w:eastAsia="sans-serif" w:cs="sans-serif"/>
          <w:sz w:val="22"/>
          <w:szCs w:val="28"/>
          <w:lang w:val="en-US" w:eastAsia="zh-CN"/>
        </w:rPr>
      </w:pPr>
      <w:r>
        <w:rPr>
          <w:rFonts w:hint="default" w:ascii="sans-serif" w:hAnsi="sans-serif" w:eastAsia="sans-serif" w:cs="sans-serif"/>
          <w:sz w:val="22"/>
          <w:szCs w:val="28"/>
          <w:lang w:val="en-US" w:eastAsia="zh-CN"/>
        </w:rPr>
        <w:drawing>
          <wp:inline distT="0" distB="0" distL="114300" distR="114300">
            <wp:extent cx="5274310" cy="733425"/>
            <wp:effectExtent l="0" t="0" r="8890" b="3175"/>
            <wp:docPr id="9" name="图片 9" descr="截屏2026-07-10 12.0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7-10 12.01.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5E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40"/>
          <w:szCs w:val="40"/>
          <w:lang w:val="en-US" w:eastAsia="zh-CN" w:bidi="ar"/>
        </w:rPr>
      </w:pPr>
    </w:p>
    <w:p w14:paraId="429C8F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</w:pPr>
    </w:p>
    <w:p w14:paraId="702020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2"/>
          <w:szCs w:val="22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highlight w:val="yellow"/>
          <w:lang w:val="en-US" w:eastAsia="zh-CN" w:bidi="ar"/>
        </w:rPr>
        <w:t>可以复刻这套架构：</w:t>
      </w:r>
    </w:p>
    <w:p w14:paraId="7134E41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基于区块链的多模态数据输入与 LSTM 提取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288314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从反应塔或物流车上采集的温度、压力、光谱图像等多模态数据，必须先经过区块链上链。这确保了输入 AI 的数据是可信、防篡改的。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将这些带有时间戳的多维可信时序数据送入 LSTM（或融合了图像处理的 Transformer）。LSTM 预测出当前时刻的产品质量评估值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Qt</w:t>
      </w:r>
    </w:p>
    <w:p w14:paraId="6E28ED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FDBE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自动微分捕捉劣化趋势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F54FC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让 AI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预测当前状态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 PyTorch 等框架的自动微分（AutoDiff）功能，计算出 LSTM 预测的质量值随时间的变化率（即一阶导数</w:t>
      </w:r>
    </w:p>
    <w:p w14:paraId="36811B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算出了质量下降的加速度</w:t>
      </w:r>
    </w:p>
    <w:p w14:paraId="2CA32C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0500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auto"/>
          <w:kern w:val="0"/>
          <w:sz w:val="24"/>
          <w:szCs w:val="24"/>
          <w:highlight w:val="yellow"/>
          <w:lang w:val="en-US" w:eastAsia="zh-CN" w:bidi="ar"/>
        </w:rPr>
        <w:t>阿伦尼乌斯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“显式”机理约束</w:t>
      </w:r>
    </w:p>
    <w:p w14:paraId="4BDA56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算出的质量衰减速率，必须符合阿伦尼乌斯公式 如果环境温度 突然飙升，但 AI 预测的质量没怎么变（违背了公式），物理约束模块就会强行把 AI 的预测值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回符合化学常理的轨道上。</w:t>
      </w:r>
    </w:p>
    <w:p w14:paraId="0B77ED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99E0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贝叶斯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动态寻优的复合损失函数</w:t>
      </w:r>
    </w:p>
    <w:p w14:paraId="0E38D3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如同上篇论文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设计一个三合一的损失函数：</w:t>
      </w:r>
    </w:p>
    <w:p w14:paraId="6A675A1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引入贝叶斯优化算法，让系统在每次训练迭代中自动寻找“相信多模态数据”与“相信化学机理”之间的最佳权重配比。</w:t>
      </w:r>
    </w:p>
    <w:p w14:paraId="4F934C1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B9202E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阿伦尼乌斯公式</w:t>
      </w:r>
    </w:p>
    <w:p w14:paraId="6C8151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阿伦尼乌斯公式是化学和物理学中用来描述“温度如何极大地影响化学反应速率（或物质劣化速度）”的黄金定律。在石化质量预警项目中，产品的变质、催化剂的失活，本质上都是化学反应。</w:t>
      </w:r>
    </w:p>
    <w:p w14:paraId="124551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92CB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62350"/>
            <wp:effectExtent l="0" t="0" r="16510" b="19050"/>
            <wp:docPr id="1" name="图片 1" descr="截屏2026-07-10 13.5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7-10 13.50.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785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9F99F8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将 LSTM 的输出与阿伦尼乌斯定律对齐</w:t>
      </w:r>
    </w:p>
    <w:p w14:paraId="742D514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在论文中，LSTM 负责提取时间序列特征并预测出一个健康状态</w:t>
      </w:r>
      <w:r>
        <w:rPr>
          <w:rFonts w:hint="eastAsia" w:ascii="sans-serif" w:hAnsi="sans-serif" w:eastAsia="sans-serif" w:cs="sans-serif"/>
          <w:lang w:val="en-US" w:eastAsia="zh-CN"/>
        </w:rPr>
        <w:t>Un</w:t>
      </w:r>
      <w:r>
        <w:rPr>
          <w:rFonts w:hint="default" w:ascii="sans-serif" w:hAnsi="sans-serif" w:eastAsia="sans-serif" w:cs="sans-serif"/>
        </w:rPr>
        <w:t>。</w:t>
      </w:r>
    </w:p>
    <w:p w14:paraId="2FC725D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假设要预测的石化产品质量为</w:t>
      </w:r>
      <w:r>
        <w:rPr>
          <w:rFonts w:hint="eastAsia" w:ascii="sans-serif" w:hAnsi="sans-serif" w:eastAsia="sans-serif" w:cs="sans-serif"/>
          <w:lang w:val="en-US" w:eastAsia="zh-CN"/>
        </w:rPr>
        <w:t>Q</w:t>
      </w:r>
      <w:r>
        <w:rPr>
          <w:rFonts w:hint="default" w:ascii="sans-serif" w:hAnsi="sans-serif" w:eastAsia="sans-serif" w:cs="sans-serif"/>
        </w:rPr>
        <w:t>。</w:t>
      </w:r>
      <w:r>
        <w:rPr>
          <w:rFonts w:hint="eastAsia" w:ascii="sans-serif" w:hAnsi="sans-serif" w:eastAsia="sans-serif" w:cs="sans-serif"/>
          <w:lang w:eastAsia="zh-CN"/>
        </w:rPr>
        <w:t xml:space="preserve"> </w:t>
      </w:r>
      <w:r>
        <w:rPr>
          <w:rFonts w:hint="default" w:ascii="sans-serif" w:hAnsi="sans-serif" w:eastAsia="sans-serif" w:cs="sans-serif"/>
        </w:rPr>
        <w:t>可以让 LSTM 结合历史温度</w:t>
      </w:r>
      <w:r>
        <w:rPr>
          <w:rFonts w:hint="eastAsia" w:ascii="sans-serif" w:hAnsi="sans-serif" w:eastAsia="sans-serif" w:cs="sans-serif"/>
          <w:lang w:val="en-US" w:eastAsia="zh-CN"/>
        </w:rPr>
        <w:t>T</w:t>
      </w:r>
      <w:r>
        <w:rPr>
          <w:rFonts w:hint="default" w:ascii="sans-serif" w:hAnsi="sans-serif" w:eastAsia="sans-serif" w:cs="sans-serif"/>
        </w:rPr>
        <w:t xml:space="preserve"> 和压力数据预测当前的质量 </w:t>
      </w:r>
      <w:r>
        <w:rPr>
          <w:rFonts w:hint="eastAsia" w:ascii="sans-serif" w:hAnsi="sans-serif" w:eastAsia="sans-serif" w:cs="sans-serif"/>
          <w:lang w:val="en-US" w:eastAsia="zh-CN"/>
        </w:rPr>
        <w:t>Qt</w:t>
      </w:r>
      <w:r>
        <w:rPr>
          <w:rFonts w:hint="default" w:ascii="sans-serif" w:hAnsi="sans-serif" w:eastAsia="sans-serif" w:cs="sans-serif"/>
        </w:rPr>
        <w:t>。</w:t>
      </w:r>
    </w:p>
    <w:p w14:paraId="01042A5B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用阿伦尼乌斯公式构建“理论变化率”</w:t>
      </w:r>
    </w:p>
    <w:p w14:paraId="119BED95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论文利用自动微分算出了模型预测值的“梯度”（变化率）。在系统中，产品质量的“理论衰减速率”应当严格符合阿伦尼乌斯公式。因此，可以构建一个方程：质量随时间的导数 与反应速率</w:t>
      </w:r>
      <w:r>
        <w:rPr>
          <w:rFonts w:hint="eastAsia" w:ascii="sans-serif" w:hAnsi="sans-serif" w:eastAsia="sans-serif" w:cs="sans-serif"/>
          <w:lang w:val="en-US" w:eastAsia="zh-CN"/>
        </w:rPr>
        <w:t>k</w:t>
      </w:r>
      <w:r>
        <w:rPr>
          <w:rFonts w:hint="default" w:ascii="sans-serif" w:hAnsi="sans-serif" w:eastAsia="sans-serif" w:cs="sans-serif"/>
        </w:rPr>
        <w:t>成正比。</w:t>
      </w:r>
    </w:p>
    <w:p w14:paraId="392560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23" w:lineRule="atLeast"/>
        <w:rPr>
          <w:rFonts w:hint="eastAsia" w:ascii="sans-serif" w:hAnsi="sans-serif" w:eastAsia="sans-serif" w:cs="sans-serif"/>
          <w:lang w:eastAsia="zh-CN"/>
        </w:rPr>
      </w:pPr>
      <w:r>
        <w:rPr>
          <w:rFonts w:hint="eastAsia" w:ascii="sans-serif" w:hAnsi="sans-serif" w:eastAsia="sans-serif" w:cs="sans-serif"/>
          <w:lang w:eastAsia="zh-CN"/>
        </w:rPr>
        <w:drawing>
          <wp:inline distT="0" distB="0" distL="114300" distR="114300">
            <wp:extent cx="2705100" cy="647700"/>
            <wp:effectExtent l="0" t="0" r="12700" b="12700"/>
            <wp:docPr id="2" name="图片 2" descr="截屏2026-07-10 13.54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7-10 13.54.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AA65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改造 PINN 的复合损失函数</w:t>
      </w:r>
    </w:p>
    <w:p w14:paraId="7DC86AAA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论文设计了包含数据损失</w:t>
      </w:r>
      <w:r>
        <w:rPr>
          <w:rFonts w:hint="eastAsia" w:ascii="sans-serif" w:hAnsi="sans-serif" w:eastAsia="sans-serif" w:cs="sans-serif"/>
          <w:lang w:val="en-US" w:eastAsia="zh-CN"/>
        </w:rPr>
        <w:t>Lu</w:t>
      </w:r>
      <w:r>
        <w:rPr>
          <w:rFonts w:hint="default" w:ascii="sans-serif" w:hAnsi="sans-serif" w:eastAsia="sans-serif" w:cs="sans-serif"/>
        </w:rPr>
        <w:t xml:space="preserve">和物理一致性损失 </w:t>
      </w:r>
      <w:r>
        <w:rPr>
          <w:rFonts w:hint="eastAsia" w:ascii="sans-serif" w:hAnsi="sans-serif" w:eastAsia="sans-serif" w:cs="sans-serif"/>
          <w:lang w:val="en-US" w:eastAsia="zh-CN"/>
        </w:rPr>
        <w:t>Lf</w:t>
      </w:r>
      <w:r>
        <w:rPr>
          <w:rFonts w:hint="default" w:ascii="sans-serif" w:hAnsi="sans-serif" w:eastAsia="sans-serif" w:cs="sans-serif"/>
        </w:rPr>
        <w:t>的复合损失函数 。</w:t>
      </w:r>
      <w:r>
        <w:rPr>
          <w:rFonts w:hint="eastAsia" w:ascii="sans-serif" w:hAnsi="sans-serif" w:eastAsia="sans-serif" w:cs="sans-serif"/>
          <w:lang w:eastAsia="zh-CN"/>
        </w:rPr>
        <w:t xml:space="preserve"> </w:t>
      </w:r>
      <w:r>
        <w:rPr>
          <w:rFonts w:hint="default" w:ascii="sans-serif" w:hAnsi="sans-serif" w:eastAsia="sans-serif" w:cs="sans-serif"/>
        </w:rPr>
        <w:t>可以直接把阿伦尼乌斯公式写进损失函数里进行“惩罚”：</w:t>
      </w:r>
    </w:p>
    <w:p w14:paraId="7448667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数据损失 (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Lu</w:t>
      </w:r>
      <w:r>
        <w:rPr>
          <w:rFonts w:hint="default" w:ascii="sans-serif" w:hAnsi="sans-serif" w:eastAsia="sans-serif" w:cs="sans-serif"/>
          <w:b/>
          <w:bCs/>
        </w:rPr>
        <w:t>)：</w:t>
      </w:r>
      <w:r>
        <w:rPr>
          <w:rFonts w:hint="default" w:ascii="sans-serif" w:hAnsi="sans-serif" w:eastAsia="sans-serif" w:cs="sans-serif"/>
        </w:rPr>
        <w:t xml:space="preserve"> AI 预测的质量</w:t>
      </w:r>
      <w:r>
        <w:rPr>
          <w:rFonts w:hint="eastAsia" w:ascii="sans-serif" w:hAnsi="sans-serif" w:eastAsia="sans-serif" w:cs="sans-serif"/>
          <w:lang w:val="en-US" w:eastAsia="zh-CN"/>
        </w:rPr>
        <w:t>Q</w:t>
      </w:r>
      <w:r>
        <w:rPr>
          <w:rFonts w:hint="default" w:ascii="sans-serif" w:hAnsi="sans-serif" w:eastAsia="sans-serif" w:cs="sans-serif"/>
        </w:rPr>
        <w:t>必须接近传感器或化验室测得的真实质量</w:t>
      </w:r>
      <w:r>
        <w:rPr>
          <w:rFonts w:hint="eastAsia" w:ascii="sans-serif" w:hAnsi="sans-serif" w:eastAsia="sans-serif" w:cs="sans-serif"/>
          <w:lang w:val="en-US" w:eastAsia="zh-CN"/>
        </w:rPr>
        <w:t>Qt</w:t>
      </w:r>
      <w:r>
        <w:rPr>
          <w:rFonts w:hint="default" w:ascii="sans-serif" w:hAnsi="sans-serif" w:eastAsia="sans-serif" w:cs="sans-serif"/>
        </w:rPr>
        <w:t>。</w:t>
      </w:r>
    </w:p>
    <w:p w14:paraId="16E5281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阿伦尼乌斯物理损失 ：</w:t>
      </w:r>
      <w:bookmarkStart w:id="0" w:name="_GoBack"/>
      <w:bookmarkEnd w:id="0"/>
      <w:r>
        <w:rPr>
          <w:rFonts w:hint="default" w:ascii="sans-serif" w:hAnsi="sans-serif" w:eastAsia="sans-serif" w:cs="sans-serif"/>
        </w:rPr>
        <w:t>AI 通过自动微分算出的质量变化率 ，必须等于阿伦尼乌斯公式算出来的理论衰减速率。如果不等，模型就会受到极大的误差惩罚。</w:t>
      </w:r>
    </w:p>
    <w:p w14:paraId="5B45EE7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ascii="sans-serif" w:hAnsi="sans-serif" w:eastAsia="sans-serif" w:cs="sans-serif"/>
          <w:lang w:eastAsia="zh-CN"/>
        </w:rPr>
      </w:pPr>
      <w:r>
        <w:rPr>
          <w:rFonts w:hint="eastAsia" w:ascii="sans-serif" w:hAnsi="sans-serif" w:eastAsia="sans-serif" w:cs="sans-serif"/>
          <w:lang w:eastAsia="zh-CN"/>
        </w:rPr>
        <w:drawing>
          <wp:inline distT="0" distB="0" distL="114300" distR="114300">
            <wp:extent cx="5274310" cy="1471930"/>
            <wp:effectExtent l="0" t="0" r="8890" b="1270"/>
            <wp:docPr id="3" name="图片 3" descr="截屏2026-07-10 13.5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7-10 13.56.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16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传感器传来了被篡改的错误温度数据，AI 会因为违背了阿伦尼乌斯定律而拒绝输出离谱的质量预测值。</w:t>
      </w:r>
    </w:p>
    <w:p w14:paraId="4F80A68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</w:p>
    <w:p w14:paraId="4C204FE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sz w:val="32"/>
          <w:szCs w:val="32"/>
          <w:highlight w:val="yellow"/>
          <w:lang w:val="en-US" w:eastAsia="zh-CN"/>
        </w:rPr>
        <w:t>但是</w:t>
      </w:r>
      <w:r>
        <w:rPr>
          <w:rFonts w:hint="default" w:ascii="sans-serif" w:hAnsi="sans-serif" w:eastAsia="sans-serif" w:cs="sans-serif"/>
        </w:rPr>
        <w:t>在石化反应塔的实际场景中，产品质量衰减或反应速率</w:t>
      </w:r>
      <w:r>
        <w:rPr>
          <w:rFonts w:hint="eastAsia" w:ascii="sans-serif" w:hAnsi="sans-serif" w:eastAsia="sans-serif" w:cs="sans-seri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>不仅受温度影响，还受压力、反应物浓度、催化剂状态（可通过多模态视觉/光谱数据获取）等多重因素制约。为了在 PINN（物理信息神经网络）架构中既保留阿伦尼乌斯公式的物理约束，又能兼容多维变量</w:t>
      </w:r>
      <w:r>
        <w:rPr>
          <w:rFonts w:hint="eastAsia" w:ascii="sans-serif" w:hAnsi="sans-serif" w:eastAsia="sans-serif" w:cs="sans-serif"/>
          <w:lang w:eastAsia="zh-CN"/>
        </w:rPr>
        <w:t>，</w:t>
      </w:r>
      <w:r>
        <w:rPr>
          <w:rFonts w:hint="eastAsia" w:ascii="sans-serif" w:hAnsi="sans-serif" w:eastAsia="sans-serif" w:cs="sans-serif"/>
          <w:lang w:val="en-US" w:eastAsia="zh-CN"/>
        </w:rPr>
        <w:t>提出以下策略</w:t>
      </w:r>
    </w:p>
    <w:p w14:paraId="358B15D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ascii="sans-serif" w:hAnsi="sans-serif" w:eastAsia="sans-serif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策略一：AI 动态预测物理参数</w:t>
      </w:r>
      <w:r>
        <w:rPr>
          <w:rFonts w:hint="eastAsia" w:ascii="sans-serif" w:hAnsi="sans-serif" w:eastAsia="sans-serif" w:cs="sans-serif"/>
          <w:lang w:val="en-US" w:eastAsia="zh-CN"/>
        </w:rPr>
        <w:t xml:space="preserve">  将原本是常数的A（指前因子）和 Ea（活化能）变为由 AI 实时输出的动态变量。</w:t>
      </w:r>
    </w:p>
    <w:p w14:paraId="795A22A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在化学动力学中，活化能 Ea实际上会受催化剂状态影响（催化剂中毒会导致 Ea升高），而指前因子A会受系统压力和分子碰撞频率影响。不再把它们当成固定数值，而是利用多模态 LSTM/Transformer来预测它们。</w:t>
      </w:r>
    </w:p>
    <w:p w14:paraId="2FDFC76C">
      <w:pPr>
        <w:bidi w:val="0"/>
        <w:ind w:firstLine="543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12845" cy="2912110"/>
            <wp:effectExtent l="0" t="0" r="20955" b="8890"/>
            <wp:docPr id="7" name="图片 7" descr="截屏2026-07-10 14.1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7-10 14.12.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FCD2">
      <w:pPr>
        <w:bidi w:val="0"/>
        <w:ind w:firstLine="543" w:firstLineChars="0"/>
        <w:jc w:val="left"/>
        <w:rPr>
          <w:rFonts w:hint="default"/>
          <w:lang w:val="en-US" w:eastAsia="zh-CN"/>
        </w:rPr>
      </w:pPr>
    </w:p>
    <w:p w14:paraId="5754CB15">
      <w:pPr>
        <w:pStyle w:val="4"/>
        <w:keepNext w:val="0"/>
        <w:keepLines w:val="0"/>
        <w:widowControl/>
        <w:suppressLineNumbers w:val="0"/>
        <w:rPr>
          <w:rFonts w:hint="eastAsia" w:ascii="sans-serif" w:hAnsi="sans-serif" w:eastAsia="sans-serif" w:cs="sans-serif"/>
          <w:sz w:val="24"/>
          <w:szCs w:val="24"/>
          <w:lang w:eastAsia="zh-CN"/>
        </w:rPr>
      </w:pPr>
      <w:r>
        <w:rPr>
          <w:rFonts w:hint="default" w:ascii="sans-serif" w:hAnsi="sans-serif" w:eastAsia="sans-serif" w:cs="sans-serif"/>
          <w:sz w:val="24"/>
          <w:szCs w:val="24"/>
        </w:rPr>
        <w:t>策略二：构建“广义”石化动力学方程</w:t>
      </w:r>
      <w:r>
        <w:rPr>
          <w:rFonts w:hint="eastAsia" w:ascii="sans-serif" w:hAnsi="sans-serif" w:eastAsia="sans-serif" w:cs="sans-serif"/>
          <w:sz w:val="24"/>
          <w:szCs w:val="24"/>
          <w:lang w:eastAsia="zh-CN"/>
        </w:rPr>
        <w:t>，阿伦尼乌斯公式只管温度，那我们就把管压力、浓度的经验公式也加进来，拼成一个大公式作为约束。在化工原理中，完整的反应速率通常是“温度函数”与“压力/浓度函数”的乘积。</w:t>
      </w:r>
    </w:p>
    <w:p w14:paraId="61404032">
      <w:pPr>
        <w:pStyle w:val="4"/>
        <w:keepNext w:val="0"/>
        <w:keepLines w:val="0"/>
        <w:widowControl/>
        <w:suppressLineNumbers w:val="0"/>
        <w:rPr>
          <w:rFonts w:hint="eastAsia" w:ascii="sans-serif" w:hAnsi="sans-serif" w:eastAsia="sans-serif" w:cs="sans-serif"/>
          <w:sz w:val="24"/>
          <w:szCs w:val="24"/>
          <w:lang w:eastAsia="zh-CN"/>
        </w:rPr>
      </w:pPr>
      <w:r>
        <w:rPr>
          <w:rFonts w:hint="eastAsia" w:ascii="sans-serif" w:hAnsi="sans-serif" w:eastAsia="sans-serif" w:cs="sans-serif"/>
          <w:sz w:val="24"/>
          <w:szCs w:val="24"/>
          <w:lang w:eastAsia="zh-CN"/>
        </w:rPr>
        <w:t>完整的物理方程可以写为：</w:t>
      </w:r>
    </w:p>
    <w:p w14:paraId="2016F539">
      <w:pPr>
        <w:rPr>
          <w:rFonts w:hint="default" w:ascii="sans-serif" w:hAnsi="sans-serif" w:eastAsia="sans-serif" w:cs="sans-serif"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  <w:sz w:val="24"/>
          <w:szCs w:val="24"/>
          <w:lang w:val="en-US" w:eastAsia="zh-CN"/>
        </w:rPr>
        <w:drawing>
          <wp:inline distT="0" distB="0" distL="114300" distR="114300">
            <wp:extent cx="4247515" cy="2094865"/>
            <wp:effectExtent l="0" t="0" r="19685" b="13335"/>
            <wp:docPr id="10" name="图片 10" descr="截屏2026-07-10 14.1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7-10 14.19.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A229">
      <w:pPr>
        <w:rPr>
          <w:rFonts w:hint="eastAsia" w:ascii="sans-serif" w:hAnsi="sans-serif" w:eastAsia="sans-serif" w:cs="sans-serif"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  <w:sz w:val="24"/>
          <w:szCs w:val="24"/>
          <w:lang w:val="en-US" w:eastAsia="zh-CN"/>
        </w:rPr>
        <w:t xml:space="preserve">物理约束模块（损失函数 </w:t>
      </w:r>
      <w:r>
        <w:rPr>
          <w:rFonts w:hint="eastAsia" w:ascii="sans-serif" w:hAnsi="sans-serif" w:eastAsia="sans-serif" w:cs="sans-serif"/>
          <w:sz w:val="24"/>
          <w:szCs w:val="24"/>
          <w:lang w:val="en-US" w:eastAsia="zh-CN"/>
        </w:rPr>
        <w:t>L</w:t>
      </w:r>
      <w:r>
        <w:rPr>
          <w:rFonts w:hint="default" w:ascii="sans-serif" w:hAnsi="sans-serif" w:eastAsia="sans-serif" w:cs="sans-serif"/>
          <w:sz w:val="24"/>
          <w:szCs w:val="24"/>
          <w:lang w:val="en-US" w:eastAsia="zh-CN"/>
        </w:rPr>
        <w:t>）不再仅仅对比阿伦尼乌斯部分，而是强制要求 AI 预测的质量变化率等于上述完整的广义动力学方程。AI 只需要利用历史数据去拟合出上述方程中的反应级数</w:t>
      </w:r>
      <w:r>
        <w:rPr>
          <w:rFonts w:hint="eastAsia" w:ascii="sans-serif" w:hAnsi="sans-serif" w:eastAsia="sans-serif" w:cs="sans-serif"/>
          <w:sz w:val="24"/>
          <w:szCs w:val="24"/>
          <w:lang w:val="en-US" w:eastAsia="zh-CN"/>
        </w:rPr>
        <w:t>。</w:t>
      </w:r>
    </w:p>
    <w:p w14:paraId="7A7C30B9">
      <w:pPr>
        <w:rPr>
          <w:rFonts w:hint="default" w:ascii="sans-serif" w:hAnsi="sans-serif" w:eastAsia="sans-serif" w:cs="sans-serif"/>
          <w:sz w:val="24"/>
          <w:szCs w:val="24"/>
          <w:lang w:val="en-US" w:eastAsia="zh-CN"/>
        </w:rPr>
      </w:pPr>
    </w:p>
    <w:p w14:paraId="03467FA6">
      <w:pPr>
        <w:rPr>
          <w:rFonts w:hint="default" w:ascii="sans-serif" w:hAnsi="sans-serif" w:eastAsia="sans-serif" w:cs="sans-serif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BD5E6"/>
    <w:multiLevelType w:val="singleLevel"/>
    <w:tmpl w:val="F6FBD5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FDA6132"/>
    <w:multiLevelType w:val="singleLevel"/>
    <w:tmpl w:val="5FDA613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1EFB1F"/>
    <w:rsid w:val="13BF91E0"/>
    <w:rsid w:val="3C66A6BA"/>
    <w:rsid w:val="59FF50E6"/>
    <w:rsid w:val="6F72EB3E"/>
    <w:rsid w:val="77FF8CF4"/>
    <w:rsid w:val="7E931C84"/>
    <w:rsid w:val="7EFF50A4"/>
    <w:rsid w:val="7EFF56CF"/>
    <w:rsid w:val="7FAF9EA5"/>
    <w:rsid w:val="BCFFA707"/>
    <w:rsid w:val="BDFDE054"/>
    <w:rsid w:val="C9427D72"/>
    <w:rsid w:val="CEEDBABD"/>
    <w:rsid w:val="D71EFB1F"/>
    <w:rsid w:val="DDF86A29"/>
    <w:rsid w:val="EAFFAFA2"/>
    <w:rsid w:val="EEDF5628"/>
    <w:rsid w:val="EF3FB2E0"/>
    <w:rsid w:val="FDF9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2026-07-11T03:05:00Z</dcterms:created>
  <dc:creator>李妍</dc:creator>
  <cp:lastModifiedBy>李妍</cp:lastModifiedBy>
  <dcterms:modified xsi:type="dcterms:W3CDTF">2026-07-10T19:20:09Z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4055F7BD86A0BFFF9261506A64F6C66D_41</vt:lpwstr>
  </property>
</Properties>
</file>