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FA585" w14:textId="359D98D4" w:rsidR="00855B7A" w:rsidRDefault="00CC6F81" w:rsidP="00CC6F81">
      <w:pPr>
        <w:pStyle w:val="a3"/>
        <w:rPr>
          <w:rFonts w:hint="eastAsia"/>
        </w:rPr>
      </w:pPr>
      <w:r>
        <w:rPr>
          <w:rFonts w:hint="eastAsia"/>
        </w:rPr>
        <w:t>Quarterly Operations Review</w:t>
      </w:r>
    </w:p>
    <w:p w14:paraId="7224D43D" w14:textId="09EF1FF9" w:rsidR="00CC6F81" w:rsidRDefault="00CC6F81" w:rsidP="00CC6F81">
      <w:pPr>
        <w:pStyle w:val="a5"/>
        <w:rPr>
          <w:rFonts w:hint="eastAsia"/>
        </w:rPr>
      </w:pPr>
      <w:r>
        <w:rPr>
          <w:rFonts w:hint="eastAsia"/>
        </w:rPr>
        <w:t>Reference document for Office round-trip testing</w:t>
      </w:r>
    </w:p>
    <w:p w14:paraId="62FF7302" w14:textId="77777777" w:rsidR="00CC6F81" w:rsidRDefault="00CC6F81" w:rsidP="00CC6F81">
      <w:pPr>
        <w:rPr>
          <w:rFonts w:hint="eastAsia"/>
        </w:rPr>
      </w:pPr>
    </w:p>
    <w:p w14:paraId="04DFC481" w14:textId="178230F4" w:rsidR="00CC6F81" w:rsidRDefault="00CC6F81" w:rsidP="00CC6F81">
      <w:pPr>
        <w:pStyle w:val="1"/>
        <w:rPr>
          <w:rFonts w:hint="eastAsia"/>
        </w:rPr>
      </w:pPr>
      <w:r>
        <w:rPr>
          <w:rFonts w:hint="eastAsia"/>
        </w:rPr>
        <w:t>1. Executive summary</w:t>
      </w:r>
    </w:p>
    <w:p w14:paraId="2FBC48CE" w14:textId="50EE65A9" w:rsidR="00CC6F81" w:rsidRDefault="00CC6F81" w:rsidP="00CC6F81">
      <w:pPr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 xml:space="preserve">Revenue grew 12.5% year over year. The measured result is </w:t>
      </w:r>
      <w:r>
        <w:rPr>
          <w:rFonts w:ascii="Arial" w:eastAsia="微软雅黑" w:hAnsi="Arial" w:cs="Arial"/>
          <w:b/>
        </w:rPr>
        <w:t>$128,450.75</w:t>
      </w:r>
      <w:r>
        <w:rPr>
          <w:rFonts w:ascii="Arial" w:eastAsia="微软雅黑" w:hAnsi="Arial" w:cs="Arial"/>
        </w:rPr>
        <w:t xml:space="preserve"> across three operating regions; review the detail table below.</w:t>
      </w:r>
    </w:p>
    <w:p w14:paraId="0810249B" w14:textId="6E58F0C6" w:rsidR="00CC6F81" w:rsidRDefault="00CC6F81" w:rsidP="00CC6F81">
      <w:pPr>
        <w:rPr>
          <w:rFonts w:ascii="Arial" w:eastAsia="微软雅黑" w:hAnsi="Arial" w:cs="Arial" w:hint="eastAsia"/>
        </w:rPr>
      </w:pPr>
      <w:r>
        <w:rPr>
          <w:rFonts w:ascii="Arial" w:eastAsia="微软雅黑" w:hAnsi="Arial" w:cs="Arial" w:hint="eastAsia"/>
        </w:rPr>
        <w:t xml:space="preserve">Unicode and escaping: </w:t>
      </w:r>
      <w:r>
        <w:rPr>
          <w:rFonts w:ascii="Arial" w:eastAsia="微软雅黑" w:hAnsi="Arial" w:cs="Arial" w:hint="eastAsia"/>
        </w:rPr>
        <w:t>中文、</w:t>
      </w:r>
      <w:r>
        <w:rPr>
          <w:rFonts w:ascii="Arial" w:eastAsia="微软雅黑" w:hAnsi="Arial" w:cs="Arial" w:hint="eastAsia"/>
        </w:rPr>
        <w:t>caf</w:t>
      </w:r>
      <w:r>
        <w:rPr>
          <w:rFonts w:ascii="Arial" w:eastAsia="微软雅黑" w:hAnsi="Arial" w:cs="Arial" w:hint="eastAsia"/>
        </w:rPr>
        <w:t>é、</w:t>
      </w:r>
      <w:r>
        <w:rPr>
          <w:rFonts w:ascii="Arial" w:eastAsia="微软雅黑" w:hAnsi="Arial" w:cs="Arial" w:hint="eastAsia"/>
        </w:rPr>
        <w:t>naïve, &lt;tag&gt; &amp; ampersand, _x0001_ literal.</w:t>
      </w:r>
    </w:p>
    <w:p w14:paraId="298F7396" w14:textId="77777777" w:rsidR="00CC6F81" w:rsidRDefault="00CC6F81" w:rsidP="00CC6F81">
      <w:pPr>
        <w:rPr>
          <w:rFonts w:ascii="Arial" w:eastAsia="微软雅黑" w:hAnsi="Arial" w:cs="Arial" w:hint="eastAsia"/>
        </w:rPr>
      </w:pPr>
    </w:p>
    <w:p w14:paraId="09FE13EE" w14:textId="734F3499" w:rsidR="00CC6F81" w:rsidRDefault="00CC6F81" w:rsidP="00CC6F81">
      <w:pPr>
        <w:pStyle w:val="1"/>
        <w:rPr>
          <w:rFonts w:hint="eastAsia"/>
        </w:rPr>
      </w:pPr>
      <w:r>
        <w:rPr>
          <w:rFonts w:hint="eastAsia"/>
        </w:rPr>
        <w:t>2. Regional results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CC6F81" w14:paraId="1891B23F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4152" w:type="dxa"/>
            <w:gridSpan w:val="2"/>
            <w:shd w:val="clear" w:color="auto" w:fill="D9F0E2"/>
          </w:tcPr>
          <w:p w14:paraId="1D66CF4F" w14:textId="44B4CDF6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North Region — District Summary</w:t>
            </w:r>
          </w:p>
        </w:tc>
        <w:tc>
          <w:tcPr>
            <w:tcW w:w="2077" w:type="dxa"/>
            <w:shd w:val="clear" w:color="auto" w:fill="D9F0E2"/>
          </w:tcPr>
          <w:p w14:paraId="0C2BC81E" w14:textId="131DDBB7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Quarter</w:t>
            </w:r>
          </w:p>
        </w:tc>
        <w:tc>
          <w:tcPr>
            <w:tcW w:w="2077" w:type="dxa"/>
            <w:shd w:val="clear" w:color="auto" w:fill="D9F0E2"/>
          </w:tcPr>
          <w:p w14:paraId="06A8E624" w14:textId="7B82C20F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Status</w:t>
            </w:r>
          </w:p>
        </w:tc>
      </w:tr>
      <w:tr w:rsidR="00CC6F81" w14:paraId="735833DE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auto"/>
          </w:tcPr>
          <w:p w14:paraId="286FD316" w14:textId="625BBDB2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Metric</w:t>
            </w:r>
          </w:p>
        </w:tc>
        <w:tc>
          <w:tcPr>
            <w:tcW w:w="2076" w:type="dxa"/>
            <w:shd w:val="clear" w:color="auto" w:fill="auto"/>
          </w:tcPr>
          <w:p w14:paraId="6501AF4F" w14:textId="7489466E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Value</w:t>
            </w:r>
          </w:p>
        </w:tc>
        <w:tc>
          <w:tcPr>
            <w:tcW w:w="2077" w:type="dxa"/>
            <w:shd w:val="clear" w:color="auto" w:fill="auto"/>
          </w:tcPr>
          <w:p w14:paraId="0CAF4C02" w14:textId="515FD1F6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Q4</w:t>
            </w:r>
          </w:p>
        </w:tc>
        <w:tc>
          <w:tcPr>
            <w:tcW w:w="2077" w:type="dxa"/>
            <w:shd w:val="clear" w:color="auto" w:fill="auto"/>
          </w:tcPr>
          <w:p w14:paraId="3C03A831" w14:textId="6406A8B3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Reviewed</w:t>
            </w:r>
          </w:p>
        </w:tc>
      </w:tr>
      <w:tr w:rsidR="00CC6F81" w14:paraId="7E5FF23C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auto"/>
          </w:tcPr>
          <w:p w14:paraId="19CAC436" w14:textId="6E82CF2A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Revenue</w:t>
            </w:r>
          </w:p>
        </w:tc>
        <w:tc>
          <w:tcPr>
            <w:tcW w:w="2076" w:type="dxa"/>
            <w:shd w:val="clear" w:color="auto" w:fill="auto"/>
          </w:tcPr>
          <w:p w14:paraId="12D60923" w14:textId="2B526CEE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$128,450.75</w:t>
            </w:r>
          </w:p>
        </w:tc>
        <w:tc>
          <w:tcPr>
            <w:tcW w:w="2077" w:type="dxa"/>
            <w:shd w:val="clear" w:color="auto" w:fill="auto"/>
          </w:tcPr>
          <w:p w14:paraId="38293C10" w14:textId="1429A4E1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+12.5%</w:t>
            </w:r>
          </w:p>
        </w:tc>
        <w:tc>
          <w:tcPr>
            <w:tcW w:w="2077" w:type="dxa"/>
            <w:shd w:val="clear" w:color="auto" w:fill="auto"/>
          </w:tcPr>
          <w:p w14:paraId="20F1FC12" w14:textId="1CA70AFB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Approved</w:t>
            </w:r>
          </w:p>
        </w:tc>
      </w:tr>
      <w:tr w:rsidR="00CC6F81" w14:paraId="31210BB5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auto"/>
          </w:tcPr>
          <w:p w14:paraId="41DCF4BD" w14:textId="4F5CFE59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Orders</w:t>
            </w:r>
          </w:p>
        </w:tc>
        <w:tc>
          <w:tcPr>
            <w:tcW w:w="2076" w:type="dxa"/>
            <w:shd w:val="clear" w:color="auto" w:fill="auto"/>
          </w:tcPr>
          <w:p w14:paraId="54A5C3C3" w14:textId="3D967AE4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2,418</w:t>
            </w:r>
          </w:p>
        </w:tc>
        <w:tc>
          <w:tcPr>
            <w:tcW w:w="2077" w:type="dxa"/>
            <w:shd w:val="clear" w:color="auto" w:fill="auto"/>
          </w:tcPr>
          <w:p w14:paraId="7653E627" w14:textId="50F55F82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+8.2%</w:t>
            </w:r>
          </w:p>
        </w:tc>
        <w:tc>
          <w:tcPr>
            <w:tcW w:w="2077" w:type="dxa"/>
            <w:shd w:val="clear" w:color="auto" w:fill="auto"/>
          </w:tcPr>
          <w:p w14:paraId="0BB16FF7" w14:textId="705DE088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Approved</w:t>
            </w:r>
          </w:p>
        </w:tc>
      </w:tr>
      <w:tr w:rsidR="00CC6F81" w14:paraId="29748E34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auto"/>
          </w:tcPr>
          <w:p w14:paraId="5BCAE256" w14:textId="5C7BA73B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Returns</w:t>
            </w:r>
          </w:p>
        </w:tc>
        <w:tc>
          <w:tcPr>
            <w:tcW w:w="2076" w:type="dxa"/>
            <w:shd w:val="clear" w:color="auto" w:fill="auto"/>
          </w:tcPr>
          <w:p w14:paraId="1159F74E" w14:textId="0ECB7CF2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077" w:type="dxa"/>
            <w:shd w:val="clear" w:color="auto" w:fill="auto"/>
          </w:tcPr>
          <w:p w14:paraId="43711AB1" w14:textId="2F8502B7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-1.4%</w:t>
            </w:r>
          </w:p>
        </w:tc>
        <w:tc>
          <w:tcPr>
            <w:tcW w:w="2077" w:type="dxa"/>
            <w:shd w:val="clear" w:color="auto" w:fill="auto"/>
          </w:tcPr>
          <w:p w14:paraId="6519CA58" w14:textId="1CC6062B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Monitor</w:t>
            </w:r>
          </w:p>
        </w:tc>
      </w:tr>
    </w:tbl>
    <w:p w14:paraId="1C10B126" w14:textId="77777777" w:rsidR="00CC6F81" w:rsidRDefault="00CC6F81" w:rsidP="00CC6F81">
      <w:pPr>
        <w:rPr>
          <w:rFonts w:hint="eastAsia"/>
        </w:rPr>
      </w:pPr>
    </w:p>
    <w:p w14:paraId="3C714060" w14:textId="5FBF82DB" w:rsidR="00CC6F81" w:rsidRDefault="00CC6F81" w:rsidP="00CC6F81">
      <w:pPr>
        <w:rPr>
          <w:rFonts w:hint="eastAsia"/>
        </w:rPr>
      </w:pPr>
      <w:r>
        <w:rPr>
          <w:rFonts w:hint="eastAsia"/>
        </w:rPr>
        <w:t>Source: internal quarterly ledger. This fixture contains no real customer data.</w:t>
      </w:r>
    </w:p>
    <w:p w14:paraId="54577E97" w14:textId="77777777" w:rsidR="00CC6F81" w:rsidRDefault="00CC6F81" w:rsidP="00CC6F81">
      <w:pPr>
        <w:rPr>
          <w:rFonts w:hint="eastAsia"/>
        </w:rPr>
      </w:pPr>
    </w:p>
    <w:p w14:paraId="0D5C3CC1" w14:textId="77777777" w:rsidR="00CC6F81" w:rsidRDefault="00CC6F81" w:rsidP="00CC6F81">
      <w:pPr>
        <w:rPr>
          <w:rFonts w:hint="eastAsia"/>
        </w:rPr>
        <w:sectPr w:rsidR="00CC6F8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0BBBD5C" w14:textId="269372C9" w:rsidR="00CC6F81" w:rsidRDefault="00CC6F81" w:rsidP="00CC6F81">
      <w:pPr>
        <w:pStyle w:val="1"/>
        <w:rPr>
          <w:rFonts w:hint="eastAsia"/>
        </w:rPr>
      </w:pPr>
      <w:r>
        <w:rPr>
          <w:rFonts w:hint="eastAsia"/>
        </w:rPr>
        <w:lastRenderedPageBreak/>
        <w:t>3. Landscape appendix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6"/>
        <w:gridCol w:w="2326"/>
        <w:gridCol w:w="2326"/>
        <w:gridCol w:w="2326"/>
        <w:gridCol w:w="2327"/>
        <w:gridCol w:w="2327"/>
      </w:tblGrid>
      <w:tr w:rsidR="00CC6F81" w14:paraId="7B692A80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2326" w:type="dxa"/>
            <w:shd w:val="clear" w:color="auto" w:fill="auto"/>
          </w:tcPr>
          <w:p w14:paraId="490D26C2" w14:textId="5D5346D6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Region</w:t>
            </w:r>
          </w:p>
        </w:tc>
        <w:tc>
          <w:tcPr>
            <w:tcW w:w="2326" w:type="dxa"/>
            <w:shd w:val="clear" w:color="auto" w:fill="auto"/>
          </w:tcPr>
          <w:p w14:paraId="1894CABA" w14:textId="5ED170BC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Jan</w:t>
            </w:r>
          </w:p>
        </w:tc>
        <w:tc>
          <w:tcPr>
            <w:tcW w:w="2326" w:type="dxa"/>
            <w:shd w:val="clear" w:color="auto" w:fill="auto"/>
          </w:tcPr>
          <w:p w14:paraId="1F320AC7" w14:textId="23DEB2D7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Feb</w:t>
            </w:r>
          </w:p>
        </w:tc>
        <w:tc>
          <w:tcPr>
            <w:tcW w:w="2326" w:type="dxa"/>
            <w:shd w:val="clear" w:color="auto" w:fill="auto"/>
          </w:tcPr>
          <w:p w14:paraId="5DD43986" w14:textId="317FB414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Mar</w:t>
            </w:r>
          </w:p>
        </w:tc>
        <w:tc>
          <w:tcPr>
            <w:tcW w:w="2327" w:type="dxa"/>
            <w:shd w:val="clear" w:color="auto" w:fill="auto"/>
          </w:tcPr>
          <w:p w14:paraId="31AFC397" w14:textId="0B2C322B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Q1 Total</w:t>
            </w:r>
          </w:p>
        </w:tc>
        <w:tc>
          <w:tcPr>
            <w:tcW w:w="2327" w:type="dxa"/>
            <w:shd w:val="clear" w:color="auto" w:fill="auto"/>
          </w:tcPr>
          <w:p w14:paraId="3EEF3FA3" w14:textId="398D595D" w:rsidR="00CC6F81" w:rsidRPr="00CC6F81" w:rsidRDefault="00CC6F81" w:rsidP="00CC6F81">
            <w:pPr>
              <w:rPr>
                <w:rFonts w:hint="eastAsia"/>
                <w:b/>
              </w:rPr>
            </w:pPr>
            <w:r w:rsidRPr="00CC6F81">
              <w:rPr>
                <w:rFonts w:hint="eastAsia"/>
                <w:b/>
              </w:rPr>
              <w:t>Variance</w:t>
            </w:r>
          </w:p>
        </w:tc>
      </w:tr>
      <w:tr w:rsidR="00CC6F81" w14:paraId="74E90017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2326" w:type="dxa"/>
            <w:shd w:val="clear" w:color="auto" w:fill="auto"/>
          </w:tcPr>
          <w:p w14:paraId="0C906BFC" w14:textId="7EAA1208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North</w:t>
            </w:r>
          </w:p>
        </w:tc>
        <w:tc>
          <w:tcPr>
            <w:tcW w:w="2326" w:type="dxa"/>
            <w:shd w:val="clear" w:color="auto" w:fill="auto"/>
          </w:tcPr>
          <w:p w14:paraId="1B8B6336" w14:textId="5D82C786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18,200</w:t>
            </w:r>
          </w:p>
        </w:tc>
        <w:tc>
          <w:tcPr>
            <w:tcW w:w="2326" w:type="dxa"/>
            <w:shd w:val="clear" w:color="auto" w:fill="auto"/>
          </w:tcPr>
          <w:p w14:paraId="4D69DF17" w14:textId="7D2D3B04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19,100</w:t>
            </w:r>
          </w:p>
        </w:tc>
        <w:tc>
          <w:tcPr>
            <w:tcW w:w="2326" w:type="dxa"/>
            <w:shd w:val="clear" w:color="auto" w:fill="auto"/>
          </w:tcPr>
          <w:p w14:paraId="71A05257" w14:textId="4B3DF267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20,450</w:t>
            </w:r>
          </w:p>
        </w:tc>
        <w:tc>
          <w:tcPr>
            <w:tcW w:w="2327" w:type="dxa"/>
            <w:shd w:val="clear" w:color="auto" w:fill="auto"/>
          </w:tcPr>
          <w:p w14:paraId="2E83BD68" w14:textId="22892D44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57,750</w:t>
            </w:r>
          </w:p>
        </w:tc>
        <w:tc>
          <w:tcPr>
            <w:tcW w:w="2327" w:type="dxa"/>
            <w:shd w:val="clear" w:color="auto" w:fill="auto"/>
          </w:tcPr>
          <w:p w14:paraId="0F06048B" w14:textId="039A4700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+4.1%</w:t>
            </w:r>
          </w:p>
        </w:tc>
      </w:tr>
      <w:tr w:rsidR="00CC6F81" w14:paraId="1D18D941" w14:textId="77777777" w:rsidTr="00CC6F81">
        <w:tblPrEx>
          <w:tblCellMar>
            <w:top w:w="0" w:type="dxa"/>
            <w:bottom w:w="0" w:type="dxa"/>
          </w:tblCellMar>
        </w:tblPrEx>
        <w:tc>
          <w:tcPr>
            <w:tcW w:w="2326" w:type="dxa"/>
            <w:shd w:val="clear" w:color="auto" w:fill="auto"/>
          </w:tcPr>
          <w:p w14:paraId="29B56A05" w14:textId="50A26E71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South</w:t>
            </w:r>
          </w:p>
        </w:tc>
        <w:tc>
          <w:tcPr>
            <w:tcW w:w="2326" w:type="dxa"/>
            <w:shd w:val="clear" w:color="auto" w:fill="auto"/>
          </w:tcPr>
          <w:p w14:paraId="2FB0F871" w14:textId="0273BBAC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16,800</w:t>
            </w:r>
          </w:p>
        </w:tc>
        <w:tc>
          <w:tcPr>
            <w:tcW w:w="2326" w:type="dxa"/>
            <w:shd w:val="clear" w:color="auto" w:fill="auto"/>
          </w:tcPr>
          <w:p w14:paraId="3337CA7D" w14:textId="2CF36810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17,050</w:t>
            </w:r>
          </w:p>
        </w:tc>
        <w:tc>
          <w:tcPr>
            <w:tcW w:w="2326" w:type="dxa"/>
            <w:shd w:val="clear" w:color="auto" w:fill="auto"/>
          </w:tcPr>
          <w:p w14:paraId="7E5FE32A" w14:textId="10EBF899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18,300</w:t>
            </w:r>
          </w:p>
        </w:tc>
        <w:tc>
          <w:tcPr>
            <w:tcW w:w="2327" w:type="dxa"/>
            <w:shd w:val="clear" w:color="auto" w:fill="auto"/>
          </w:tcPr>
          <w:p w14:paraId="3F9AC695" w14:textId="47ACB456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52,150</w:t>
            </w:r>
          </w:p>
        </w:tc>
        <w:tc>
          <w:tcPr>
            <w:tcW w:w="2327" w:type="dxa"/>
            <w:shd w:val="clear" w:color="auto" w:fill="auto"/>
          </w:tcPr>
          <w:p w14:paraId="2FC11394" w14:textId="478F2E45" w:rsidR="00CC6F81" w:rsidRDefault="00CC6F81" w:rsidP="00CC6F81">
            <w:pPr>
              <w:rPr>
                <w:rFonts w:hint="eastAsia"/>
              </w:rPr>
            </w:pPr>
            <w:r>
              <w:rPr>
                <w:rFonts w:hint="eastAsia"/>
              </w:rPr>
              <w:t>+2.7%</w:t>
            </w:r>
          </w:p>
        </w:tc>
      </w:tr>
    </w:tbl>
    <w:p w14:paraId="091336F1" w14:textId="77777777" w:rsidR="00CC6F81" w:rsidRPr="00CC6F81" w:rsidRDefault="00CC6F81" w:rsidP="00CC6F81">
      <w:pPr>
        <w:rPr>
          <w:rFonts w:hint="eastAsia"/>
        </w:rPr>
      </w:pPr>
    </w:p>
    <w:sectPr w:rsidR="00CC6F81" w:rsidRPr="00CC6F81" w:rsidSect="00CC6F8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96A11" w14:textId="77777777" w:rsidR="00CC6F81" w:rsidRDefault="00CC6F81" w:rsidP="00CC6F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7F26CA" w14:textId="77777777" w:rsidR="00CC6F81" w:rsidRDefault="00CC6F81" w:rsidP="00CC6F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38CF3C50" w:usb2="00000017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3357A" w14:textId="77777777" w:rsidR="00CC6F81" w:rsidRDefault="00CC6F8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BD4CF" w14:textId="14DB3F55" w:rsidR="00CC6F81" w:rsidRDefault="00CC6F81">
    <w:pPr>
      <w:pStyle w:val="af0"/>
      <w:rPr>
        <w:rFonts w:hint="eastAsia"/>
      </w:rPr>
    </w:pPr>
    <w:r>
      <w:rPr>
        <w:rFonts w:hint="eastAsia"/>
      </w:rPr>
      <w:t xml:space="preserve">Office round-trip target  |  Page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2B726" w14:textId="77777777" w:rsidR="00CC6F81" w:rsidRDefault="00CC6F8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D00FB" w14:textId="77777777" w:rsidR="00CC6F81" w:rsidRDefault="00CC6F81" w:rsidP="00CC6F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69879B" w14:textId="77777777" w:rsidR="00CC6F81" w:rsidRDefault="00CC6F81" w:rsidP="00CC6F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F86EA" w14:textId="77777777" w:rsidR="00CC6F81" w:rsidRDefault="00CC6F8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0680F" w14:textId="37A3F0A4" w:rsidR="00CC6F81" w:rsidRPr="00CC6F81" w:rsidRDefault="00CC6F81">
    <w:pPr>
      <w:pStyle w:val="ae"/>
      <w:rPr>
        <w:rFonts w:hint="eastAsia"/>
        <w:sz w:val="16"/>
      </w:rPr>
    </w:pPr>
    <w:r w:rsidRPr="00CC6F81">
      <w:rPr>
        <w:rFonts w:hint="eastAsia"/>
        <w:sz w:val="16"/>
      </w:rPr>
      <w:t>ZEN RED TEAM FIXTURE  |  CONFIDENTIAL TEST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7C45F" w14:textId="77777777" w:rsidR="00CC6F81" w:rsidRDefault="00CC6F81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81"/>
    <w:rsid w:val="0079113F"/>
    <w:rsid w:val="00855B7A"/>
    <w:rsid w:val="00A87F82"/>
    <w:rsid w:val="00CC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E057"/>
  <w15:chartTrackingRefBased/>
  <w15:docId w15:val="{DC2AF104-DE83-4286-87ED-98C02D2E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F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F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F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F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F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F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F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F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F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F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F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F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F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F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F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F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F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F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F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F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F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6F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6F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6F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6F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 Red Team Word Fixture</dc:title>
  <dc:subject>Mixed-format DOCX interoperability target</dc:subject>
  <dc:creator>ZenOffice Red Team</dc:creator>
  <cp:keywords/>
  <dc:description/>
  <cp:lastModifiedBy>Administrator</cp:lastModifiedBy>
  <cp:revision>1</cp:revision>
  <dcterms:created xsi:type="dcterms:W3CDTF">2026-10-14T13:14:00Z</dcterms:created>
  <dcterms:modified xsi:type="dcterms:W3CDTF">2026-10-14T13:14:00Z</dcterms:modified>
</cp:coreProperties>
</file>