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使用边车（Sidecar）容器</w:t>
      </w:r>
    </w:p>
    <w:bookmarkStart w:id="28" w:name="使用边车sidecar容器"/>
    <w:p>
      <w:pPr>
        <w:pStyle w:val="Heading1"/>
      </w:pPr>
      <w:r>
        <w:t xml:space="preserve">使用边车（Sidecar）容器</w:t>
      </w:r>
    </w:p>
    <w:p>
      <w:pPr>
        <w:pStyle w:val="FirstParagraph"/>
      </w:pPr>
      <w:r>
        <w:t xml:space="preserve">本文适用于使用新的内置边车容器特性的用户。</w:t>
      </w:r>
    </w:p>
    <w:p>
      <w:pPr>
        <w:pStyle w:val="BodyText"/>
      </w:pPr>
      <w:r>
        <w:t xml:space="preserve">边车容器并不是一个新概念，正如在博客文章中所提到的那样。</w:t>
      </w:r>
      <w:r>
        <w:t xml:space="preserve"> </w:t>
      </w:r>
      <w:r>
        <w:t xml:space="preserve">Kubernetes 允许在一个 Pod 中运行多个容器来实现这一概念。然而，作为一个普通容器运行边车容器存在许多限制，</w:t>
      </w:r>
      <w:r>
        <w:t xml:space="preserve"> </w:t>
      </w:r>
      <w:r>
        <w:t xml:space="preserve">这些限制通过新的内置边车容器支持得到了解决。</w:t>
      </w:r>
    </w:p>
    <w:p>
      <w:pPr>
        <w:pStyle w:val="Heading2"/>
      </w:pPr>
    </w:p>
    <w:p>
      <w:pPr>
        <w:numPr>
          <w:ilvl w:val="0"/>
          <w:numId w:val="1001"/>
        </w:numPr>
        <w:pStyle w:val="Compact"/>
      </w:pPr>
      <w:r>
        <w:t xml:space="preserve">理解边车容器的需求</w:t>
      </w:r>
    </w:p>
    <w:p>
      <w:pPr>
        <w:numPr>
          <w:ilvl w:val="0"/>
          <w:numId w:val="1001"/>
        </w:numPr>
        <w:pStyle w:val="Compact"/>
      </w:pPr>
      <w:r>
        <w:t xml:space="preserve">能够排查边车容器的问题</w:t>
      </w:r>
    </w:p>
    <w:p>
      <w:pPr>
        <w:numPr>
          <w:ilvl w:val="0"/>
          <w:numId w:val="1001"/>
        </w:numPr>
        <w:pStyle w:val="Compact"/>
      </w:pPr>
      <w:r>
        <w:t xml:space="preserve">了解如何"注入"边车容器到任意的工作负载中</w:t>
      </w:r>
    </w:p>
    <w:bookmarkStart w:id="20" w:name="X984b0a0e139cabadb5afc7756d473fb34d23819"/>
    <w:p>
      <w:pPr>
        <w:pStyle w:val="Heading2"/>
      </w:pPr>
    </w:p>
    <w:bookmarkEnd w:id="20"/>
    <w:bookmarkStart w:id="21" w:name="边车容器概述"/>
    <w:p>
      <w:pPr>
        <w:pStyle w:val="Heading2"/>
      </w:pPr>
      <w:r>
        <w:t xml:space="preserve">边车容器概述</w:t>
      </w:r>
    </w:p>
    <w:p>
      <w:pPr>
        <w:pStyle w:val="FirstParagraph"/>
      </w:pPr>
      <w:r>
        <w:t xml:space="preserve">边车容器是与主应用程序容器在同一</w:t>
      </w:r>
      <w:r>
        <w:t xml:space="preserve"> </w:t>
      </w:r>
      <w:r>
        <w:t xml:space="preserve">内一起运行的辅助容器。这些容器通过提供额外的服务或功能（如日志记录、监控、安全或数据同步）来增强或扩展主</w:t>
      </w:r>
      <w:r>
        <w:rPr>
          <w:bCs/>
          <w:b/>
        </w:rPr>
        <w:t xml:space="preserve">应用容器</w:t>
      </w:r>
      <w:r>
        <w:t xml:space="preserve">的功能，</w:t>
      </w:r>
      <w:r>
        <w:t xml:space="preserve"> </w:t>
      </w:r>
      <w:r>
        <w:t xml:space="preserve">而无需直接修改主应用程序代码。你可以在边车容器概念页面中阅读更多相关内容。</w:t>
      </w:r>
    </w:p>
    <w:p>
      <w:pPr>
        <w:pStyle w:val="BodyText"/>
      </w:pPr>
      <w:r>
        <w:t xml:space="preserve">边车容器的概念并不新鲜，有许多不同的实现方式。除了你（定义 Pod 的人）希望运行的边车容器外，</w:t>
      </w:r>
      <w:r>
        <w:t xml:space="preserve"> </w:t>
      </w:r>
      <w:r>
        <w:t xml:space="preserve">一些也会在 Pod 开始运行之前对其进行修改，</w:t>
      </w:r>
      <w:r>
        <w:t xml:space="preserve"> </w:t>
      </w:r>
      <w:r>
        <w:t xml:space="preserve">以添加额外的边车容器。这些额外边车容器的</w:t>
      </w:r>
      <w:r>
        <w:rPr>
          <w:bCs/>
          <w:b/>
        </w:rPr>
        <w:t xml:space="preserve">注入</w:t>
      </w:r>
      <w:r>
        <w:t xml:space="preserve">机制通常是变更 Webhook（Mutating Webhook）。</w:t>
      </w:r>
      <w:r>
        <w:t xml:space="preserve"> </w:t>
      </w:r>
      <w:r>
        <w:t xml:space="preserve">例如，服务网格插件可能会注入一个配置双向 TLS（Mutual TLS）和传输中加密的边车容器。</w:t>
      </w:r>
    </w:p>
    <w:p>
      <w:pPr>
        <w:pStyle w:val="BodyText"/>
      </w:pPr>
      <w:r>
        <w:t xml:space="preserve">虽然边车容器的概念并不新鲜，但 Kubernetes 对这一特性的原生实现却是新的。</w:t>
      </w:r>
      <w:r>
        <w:t xml:space="preserve"> </w:t>
      </w:r>
      <w:r>
        <w:t xml:space="preserve">与每一项新特性一样，采用这一特性可能会带来某些挑战。</w:t>
      </w:r>
    </w:p>
    <w:p>
      <w:pPr>
        <w:pStyle w:val="BodyText"/>
      </w:pPr>
      <w:r>
        <w:t xml:space="preserve">本教程探讨了终端用户和边车容器作者可能遇到的挑战及其解决方案。</w:t>
      </w:r>
    </w:p>
    <w:bookmarkEnd w:id="21"/>
    <w:bookmarkStart w:id="22" w:name="内置边车容器的优势"/>
    <w:p>
      <w:pPr>
        <w:pStyle w:val="Heading2"/>
      </w:pPr>
      <w:r>
        <w:t xml:space="preserve">内置边车容器的优势</w:t>
      </w:r>
    </w:p>
    <w:p>
      <w:pPr>
        <w:pStyle w:val="FirstParagraph"/>
      </w:pPr>
      <w:r>
        <w:t xml:space="preserve">使用 Kubernetes 对边车容器的原生支持可以带来以下几个好处：</w:t>
      </w:r>
    </w:p>
    <w:p>
      <w:pPr>
        <w:numPr>
          <w:ilvl w:val="0"/>
          <w:numId w:val="1002"/>
        </w:numPr>
        <w:pStyle w:val="Compact"/>
      </w:pPr>
      <w:r>
        <w:t xml:space="preserve">你可以配置原生边车容器在 之前启动。</w:t>
      </w:r>
    </w:p>
    <w:p>
      <w:pPr>
        <w:numPr>
          <w:ilvl w:val="0"/>
          <w:numId w:val="1002"/>
        </w:numPr>
        <w:pStyle w:val="Compact"/>
      </w:pPr>
      <w:r>
        <w:t xml:space="preserve">内置边车容器可以编写为确保它们最后终止。一旦所有常规容器完成并终止，边车容器将接收到</w:t>
      </w:r>
      <w:r>
        <w:t xml:space="preserve"> </w:t>
      </w:r>
      <w:r>
        <w:rPr>
          <w:rStyle w:val="VerbatimChar"/>
        </w:rPr>
        <w:t xml:space="preserve">SIGTERM</w:t>
      </w:r>
      <w:r>
        <w:t xml:space="preserve"> </w:t>
      </w:r>
      <w:r>
        <w:t xml:space="preserve">信号。</w:t>
      </w:r>
      <w:r>
        <w:t xml:space="preserve"> </w:t>
      </w:r>
      <w:r>
        <w:t xml:space="preserve">如果边车容器未能体面关闭，系统将使用</w:t>
      </w:r>
      <w:r>
        <w:t xml:space="preserve"> </w:t>
      </w:r>
      <w:r>
        <w:rPr>
          <w:rStyle w:val="VerbatimChar"/>
        </w:rPr>
        <w:t xml:space="preserve">SIGKILL</w:t>
      </w:r>
      <w:r>
        <w:t xml:space="preserve"> </w:t>
      </w:r>
      <w:r>
        <w:t xml:space="preserve">信号终止它。</w:t>
      </w:r>
    </w:p>
    <w:p>
      <w:pPr>
        <w:numPr>
          <w:ilvl w:val="0"/>
          <w:numId w:val="1002"/>
        </w:numPr>
        <w:pStyle w:val="Compact"/>
      </w:pPr>
      <w:r>
        <w:t xml:space="preserve">在 Job 中，当 Pod 配置</w:t>
      </w:r>
      <w:r>
        <w:t xml:space="preserve"> </w:t>
      </w:r>
      <w:r>
        <w:rPr>
          <w:rStyle w:val="VerbatimChar"/>
        </w:rPr>
        <w:t xml:space="preserve">restartPolicy: OnFailure</w:t>
      </w:r>
      <w:r>
        <w:t xml:space="preserve"> </w:t>
      </w:r>
      <w:r>
        <w:t xml:space="preserve">或</w:t>
      </w:r>
      <w:r>
        <w:t xml:space="preserve"> </w:t>
      </w:r>
      <w:r>
        <w:rPr>
          <w:rStyle w:val="VerbatimChar"/>
        </w:rPr>
        <w:t xml:space="preserve">restartPolicy: Never</w:t>
      </w:r>
      <w:r>
        <w:t xml:space="preserve"> </w:t>
      </w:r>
      <w:r>
        <w:t xml:space="preserve">时，</w:t>
      </w:r>
      <w:r>
        <w:t xml:space="preserve"> </w:t>
      </w:r>
      <w:r>
        <w:t xml:space="preserve">原生边车容器不会阻止 Pod 完成。而对于传统边车容器，需要特别处理这种情况。</w:t>
      </w:r>
    </w:p>
    <w:p>
      <w:pPr>
        <w:numPr>
          <w:ilvl w:val="0"/>
          <w:numId w:val="1002"/>
        </w:numPr>
        <w:pStyle w:val="Compact"/>
      </w:pPr>
      <w:r>
        <w:t xml:space="preserve">同样在 Job 中，即使 Pod 的</w:t>
      </w:r>
      <w:r>
        <w:t xml:space="preserve"> </w:t>
      </w:r>
      <w:r>
        <w:rPr>
          <w:rStyle w:val="VerbatimChar"/>
        </w:rPr>
        <w:t xml:space="preserve">restartPolicy: Never</w:t>
      </w:r>
      <w:r>
        <w:t xml:space="preserve"> </w:t>
      </w:r>
      <w:r>
        <w:t xml:space="preserve">时常规容器不会重启，</w:t>
      </w:r>
      <w:r>
        <w:t xml:space="preserve"> </w:t>
      </w:r>
      <w:r>
        <w:t xml:space="preserve">内置边车容器仍会在完成后继续重启。</w:t>
      </w:r>
    </w:p>
    <w:p>
      <w:pPr>
        <w:pStyle w:val="FirstParagraph"/>
      </w:pPr>
      <w:r>
        <w:t xml:space="preserve">更多详情请参见与 Init 容器的区别。</w:t>
      </w:r>
    </w:p>
    <w:bookmarkEnd w:id="22"/>
    <w:bookmarkStart w:id="26" w:name="采用内置边车容器"/>
    <w:p>
      <w:pPr>
        <w:pStyle w:val="Heading2"/>
      </w:pPr>
      <w:r>
        <w:t xml:space="preserve">采用内置边车容器</w:t>
      </w:r>
    </w:p>
    <w:p>
      <w:pPr>
        <w:pStyle w:val="FirstParagraph"/>
      </w:pPr>
      <w:r>
        <w:t xml:space="preserve">从 Kubernetes 1.29 版本开始，</w:t>
      </w:r>
      <w:r>
        <w:rPr>
          <w:rStyle w:val="VerbatimChar"/>
        </w:rPr>
        <w:t xml:space="preserve">SidecarContainers</w:t>
      </w:r>
      <w:r>
        <w:t xml:space="preserve"> </w:t>
      </w:r>
      <w:r>
        <w:t xml:space="preserve">特性门控处于 Beta 阶段，</w:t>
      </w:r>
      <w:r>
        <w:t xml:space="preserve"> </w:t>
      </w:r>
      <w:r>
        <w:t xml:space="preserve">并默认启用。某些集群可能禁用了此特性，或者安装了与该特性不兼容的软件。</w:t>
      </w:r>
    </w:p>
    <w:p>
      <w:pPr>
        <w:pStyle w:val="BodyText"/>
      </w:pPr>
      <w:r>
        <w:t xml:space="preserve">当这种情况发生时，Pod 可能会被拒绝，或者边车容器可能阻止 Pod 启动，导致 Pod 无法使用。</w:t>
      </w:r>
      <w:r>
        <w:t xml:space="preserve"> </w:t>
      </w:r>
      <w:r>
        <w:t xml:space="preserve">这种情况下很容易检测到问题，因为 Pod 会卡在初始化阶段。然而，通常不清楚是什么原因导致了问题。</w:t>
      </w:r>
    </w:p>
    <w:p>
      <w:pPr>
        <w:pStyle w:val="BodyText"/>
      </w:pPr>
      <w:r>
        <w:t xml:space="preserve">以下是在使用边车容器处理工作负载时可以考虑的因素和排查步骤。</w:t>
      </w:r>
    </w:p>
    <w:bookmarkStart w:id="23" w:name="确保特性门控已启用"/>
    <w:p>
      <w:pPr>
        <w:pStyle w:val="Heading3"/>
      </w:pPr>
      <w:r>
        <w:t xml:space="preserve">确保特性门控已启用</w:t>
      </w:r>
    </w:p>
    <w:p>
      <w:pPr>
        <w:pStyle w:val="FirstParagraph"/>
      </w:pPr>
      <w:r>
        <w:t xml:space="preserve">首先，确保 API 服务器和节点都在 Kubernetes v1.29 及更高版本上运行。</w:t>
      </w:r>
      <w:r>
        <w:t xml:space="preserve"> </w:t>
      </w:r>
      <w:r>
        <w:t xml:space="preserve">如果节点运行的是早期版本且未启用该特性，集群中的该特性将无法正常工作。</w:t>
      </w:r>
    </w:p>
    <w:p>
      <w:pPr>
        <w:pStyle w:val="BodyText"/>
      </w:pPr>
      <w:r>
        <w:t xml:space="preserve">此特性可以在 1.28 版本的节点上启用。然而，内置边车容器的终止行为在 1.28 版本中有所不同，</w:t>
      </w:r>
      <w:r>
        <w:t xml:space="preserve"> </w:t>
      </w:r>
      <w:r>
        <w:t xml:space="preserve">不建议将边车的行为调整为 1.28 中的行为。但是，如果唯一的关注点是启动顺序，</w:t>
      </w:r>
      <w:r>
        <w:t xml:space="preserve"> </w:t>
      </w:r>
      <w:r>
        <w:t xml:space="preserve">上述陈述可以改为：运行 1.28 版本并启用了特性门控的节点。</w:t>
      </w:r>
    </w:p>
    <w:p>
      <w:pPr>
        <w:pStyle w:val="BodyText"/>
      </w:pPr>
      <w:r>
        <w:t xml:space="preserve">你应该确保控制平面内的 API 服务器</w:t>
      </w:r>
      <w:r>
        <w:rPr>
          <w:bCs/>
          <w:b/>
        </w:rPr>
        <w:t xml:space="preserve">和</w:t>
      </w:r>
      <w:r>
        <w:t xml:space="preserve">所有节点都启用了特性门控。</w:t>
      </w:r>
    </w:p>
    <w:p>
      <w:pPr>
        <w:pStyle w:val="BodyText"/>
      </w:pPr>
      <w:r>
        <w:t xml:space="preserve">一种检查特性门控是否启用的方法是运行如下命令：</w:t>
      </w:r>
    </w:p>
    <w:p>
      <w:pPr>
        <w:numPr>
          <w:ilvl w:val="0"/>
          <w:numId w:val="1003"/>
        </w:numPr>
      </w:pPr>
      <w:r>
        <w:t xml:space="preserve">对于 API 服务器：</w:t>
      </w:r>
    </w:p>
    <w:p>
      <w:pPr>
        <w:numPr>
          <w:ilvl w:val="0"/>
          <w:numId w:val="1000"/>
        </w:numPr>
        <w:pStyle w:val="SourceCode"/>
      </w:pPr>
      <w:r>
        <w:rPr>
          <w:rStyle w:val="VerbatimChar"/>
        </w:rPr>
        <w:t xml:space="preserve">kubectl get --raw /metrics | grep kubernetes_feature_enabled | grep SidecarContainers</w:t>
      </w:r>
    </w:p>
    <w:p>
      <w:pPr>
        <w:numPr>
          <w:ilvl w:val="0"/>
          <w:numId w:val="1003"/>
        </w:numPr>
      </w:pPr>
      <w:r>
        <w:t xml:space="preserve">对于单个节点：</w:t>
      </w:r>
    </w:p>
    <w:p>
      <w:pPr>
        <w:numPr>
          <w:ilvl w:val="0"/>
          <w:numId w:val="1000"/>
        </w:numPr>
        <w:pStyle w:val="SourceCode"/>
      </w:pPr>
      <w:r>
        <w:rPr>
          <w:rStyle w:val="VerbatimChar"/>
        </w:rPr>
        <w:t xml:space="preserve">kubectl get --raw /api/v1/nodes//proxy/metrics | grep kubernetes_feature_enabled | grep SidecarContainers</w:t>
      </w:r>
    </w:p>
    <w:p>
      <w:pPr>
        <w:pStyle w:val="FirstParagraph"/>
      </w:pPr>
      <w:r>
        <w:t xml:space="preserve">如果你看到类似这样的内容：</w:t>
      </w:r>
    </w:p>
    <w:p>
      <w:pPr>
        <w:pStyle w:val="SourceCode"/>
      </w:pPr>
      <w:r>
        <w:rPr>
          <w:rStyle w:val="VerbatimChar"/>
        </w:rPr>
        <w:t xml:space="preserve">kubernetes_feature_enabled{name="SidecarContainers",stage="BETA"} 1</w:t>
      </w:r>
    </w:p>
    <w:p>
      <w:pPr>
        <w:pStyle w:val="FirstParagraph"/>
      </w:pPr>
      <w:r>
        <w:t xml:space="preserve">表示该特性已启用。</w:t>
      </w:r>
    </w:p>
    <w:bookmarkEnd w:id="23"/>
    <w:bookmarkStart w:id="24" w:name="检查第三方工具和变更-webhook"/>
    <w:p>
      <w:pPr>
        <w:pStyle w:val="Heading3"/>
      </w:pPr>
      <w:r>
        <w:t xml:space="preserve">检查第三方工具和变更 Webhook</w:t>
      </w:r>
    </w:p>
    <w:p>
      <w:pPr>
        <w:pStyle w:val="FirstParagraph"/>
      </w:pPr>
      <w:r>
        <w:t xml:space="preserve">如果你在验证特性时遇到问题，这可能表明某个第三方工具或变更 Webhook 出现了问题。</w:t>
      </w:r>
    </w:p>
    <w:p>
      <w:pPr>
        <w:pStyle w:val="BodyText"/>
      </w:pPr>
      <w:r>
        <w:t xml:space="preserve">当</w:t>
      </w:r>
      <w:r>
        <w:t xml:space="preserve"> </w:t>
      </w:r>
      <w:r>
        <w:rPr>
          <w:rStyle w:val="VerbatimChar"/>
        </w:rPr>
        <w:t xml:space="preserve">SidecarContainers</w:t>
      </w:r>
      <w:r>
        <w:t xml:space="preserve"> </w:t>
      </w:r>
      <w:r>
        <w:t xml:space="preserve">特性门控启用后，Pod 在其 API 中会新增一个字段。</w:t>
      </w:r>
      <w:r>
        <w:t xml:space="preserve"> </w:t>
      </w:r>
      <w:r>
        <w:t xml:space="preserve">某些工具或变更 Webhook 可能是基于早期版本的 Kubernetes API 构建的。</w:t>
      </w:r>
    </w:p>
    <w:p>
      <w:pPr>
        <w:pStyle w:val="BodyText"/>
      </w:pPr>
      <w:r>
        <w:t xml:space="preserve">如果工具使用各种修补策略将未知字段原样传递，这不会有问题。然而，有些工具会删除未知字段；</w:t>
      </w:r>
      <w:r>
        <w:t xml:space="preserve"> </w:t>
      </w:r>
      <w:r>
        <w:t xml:space="preserve">如果你使用的是这些工具，必须使用 v1.28+ 版本的 Kubernetes API 客户端代码重新编译它们。</w:t>
      </w:r>
    </w:p>
    <w:p>
      <w:pPr>
        <w:pStyle w:val="BodyText"/>
      </w:pPr>
      <w:r>
        <w:t xml:space="preserve">检查这一点的方法是使用</w:t>
      </w:r>
      <w:r>
        <w:t xml:space="preserve"> </w:t>
      </w:r>
      <w:r>
        <w:rPr>
          <w:rStyle w:val="VerbatimChar"/>
        </w:rPr>
        <w:t xml:space="preserve">kubectl describe pod</w:t>
      </w:r>
      <w:r>
        <w:t xml:space="preserve"> </w:t>
      </w:r>
      <w:r>
        <w:t xml:space="preserve">命令查看已通过变更准入的 Pod。</w:t>
      </w:r>
      <w:r>
        <w:t xml:space="preserve"> </w:t>
      </w:r>
      <w:r>
        <w:t xml:space="preserve">如果任何工具删除了新字段（如</w:t>
      </w:r>
      <w:r>
        <w:t xml:space="preserve"> </w:t>
      </w:r>
      <w:r>
        <w:rPr>
          <w:rStyle w:val="VerbatimChar"/>
        </w:rPr>
        <w:t xml:space="preserve">restartPolicy: Always</w:t>
      </w:r>
      <w:r>
        <w:t xml:space="preserve">），你将不会在命令输出中看到它。</w:t>
      </w:r>
    </w:p>
    <w:p>
      <w:pPr>
        <w:pStyle w:val="BodyText"/>
      </w:pPr>
      <w:r>
        <w:t xml:space="preserve">如果你遇到了此类问题，请告知工具或 Webhook 的作者使用修补策略来修改对象，而不是进行完整的对象更新。</w:t>
      </w:r>
    </w:p>
    <w:p>
      <w:pPr>
        <w:pStyle w:val="BodyText"/>
      </w:pPr>
      <w:r>
        <w:t xml:space="preserve">变更 Webhook 可能会根据某些条件更新 Pod。</w:t>
      </w:r>
      <w:r>
        <w:t xml:space="preserve"> </w:t>
      </w:r>
      <w:r>
        <w:t xml:space="preserve">因此，边车容器可能对某些 Pod 有效，但对其他 Pod 无效。</w:t>
      </w:r>
    </w:p>
    <w:bookmarkEnd w:id="24"/>
    <w:bookmarkStart w:id="25" w:name="边车的自动注入"/>
    <w:p>
      <w:pPr>
        <w:pStyle w:val="Heading3"/>
      </w:pPr>
      <w:r>
        <w:t xml:space="preserve">边车的自动注入</w:t>
      </w:r>
    </w:p>
    <w:p>
      <w:pPr>
        <w:pStyle w:val="FirstParagraph"/>
      </w:pPr>
      <w:r>
        <w:t xml:space="preserve">如果你使用的是自动注入边车的软件，可以采取几种策略来确保能够使用原生边车容器。</w:t>
      </w:r>
      <w:r>
        <w:t xml:space="preserve"> </w:t>
      </w:r>
      <w:r>
        <w:t xml:space="preserve">所有这些策略通常都是你可以选择的选项，以决定注入边车的 Pod 是否会落在支持该特性的节点上。</w:t>
      </w:r>
    </w:p>
    <w:p>
      <w:pPr>
        <w:pStyle w:val="BodyText"/>
      </w:pPr>
      <w:r>
        <w:t xml:space="preserve">例如，可以参考 Istio 社区中的这次讨论。</w:t>
      </w:r>
      <w:r>
        <w:t xml:space="preserve"> </w:t>
      </w:r>
      <w:r>
        <w:t xml:space="preserve">讨论中探讨了以下选项：</w:t>
      </w:r>
    </w:p>
    <w:p>
      <w:pPr>
        <w:numPr>
          <w:ilvl w:val="0"/>
          <w:numId w:val="1004"/>
        </w:numPr>
      </w:pPr>
      <w:r>
        <w:t xml:space="preserve">标记支持边车的节点上的 Pod。你可以使用节点标签和节点亲和性来标记支持边车容器的节点以及落在这些节点上的 Pod。</w:t>
      </w:r>
    </w:p>
    <w:p>
      <w:pPr>
        <w:numPr>
          <w:ilvl w:val="0"/>
          <w:numId w:val="1004"/>
        </w:numPr>
      </w:pPr>
      <w:r>
        <w:t xml:space="preserve">注入时检查节点兼容性。在边车注入过程中，可以使用以下策略来检查节点兼容性：</w:t>
      </w:r>
    </w:p>
    <w:p>
      <w:pPr>
        <w:numPr>
          <w:ilvl w:val="1"/>
          <w:numId w:val="1005"/>
        </w:numPr>
        <w:pStyle w:val="Compact"/>
      </w:pPr>
      <w:r>
        <w:t xml:space="preserve">查询节点版本并假设版本 1.29+ 上启用了特性门控。</w:t>
      </w:r>
    </w:p>
    <w:p>
      <w:pPr>
        <w:numPr>
          <w:ilvl w:val="1"/>
          <w:numId w:val="1005"/>
        </w:numPr>
        <w:pStyle w:val="Compact"/>
      </w:pPr>
      <w:r>
        <w:t xml:space="preserve">查询节点 Prometheus 指标并检查特性启用状态。</w:t>
      </w:r>
    </w:p>
    <w:p>
      <w:pPr>
        <w:numPr>
          <w:ilvl w:val="1"/>
          <w:numId w:val="1005"/>
        </w:numPr>
        <w:pStyle w:val="Compact"/>
      </w:pPr>
      <w:r>
        <w:t xml:space="preserve">假设节点与 API 服务器的版本差异在支持的版本范围内。</w:t>
      </w:r>
    </w:p>
    <w:p>
      <w:pPr>
        <w:numPr>
          <w:ilvl w:val="1"/>
          <w:numId w:val="1005"/>
        </w:numPr>
        <w:pStyle w:val="Compact"/>
      </w:pPr>
      <w:r>
        <w:t xml:space="preserve">可能还有其他自定义方法来检测节点兼容性。</w:t>
      </w:r>
    </w:p>
    <w:p>
      <w:pPr>
        <w:numPr>
          <w:ilvl w:val="0"/>
          <w:numId w:val="1004"/>
        </w:numPr>
      </w:pPr>
      <w:r>
        <w:t xml:space="preserve">开发通用边车注入器（Sidecar Injector）。通用边车注入器的想法是在注入一个普通容器的同时注入一个原生边车容器，并在运行时决定哪个容器会生效。</w:t>
      </w:r>
      <w:r>
        <w:t xml:space="preserve"> </w:t>
      </w:r>
      <w:r>
        <w:t xml:space="preserve">通用边车注入器虽然浪费资源（因为它会两次计算请求量），但在某些特殊情况下可以视为可行的解决方案。</w:t>
      </w:r>
    </w:p>
    <w:p>
      <w:pPr>
        <w:numPr>
          <w:ilvl w:val="1"/>
          <w:numId w:val="1006"/>
        </w:numPr>
        <w:pStyle w:val="Compact"/>
      </w:pPr>
      <w:r>
        <w:t xml:space="preserve">一种方法是在原生边车容器启动时检测节点版本，如果不支持边车特性则立即退出。</w:t>
      </w:r>
    </w:p>
    <w:p>
      <w:pPr>
        <w:numPr>
          <w:ilvl w:val="1"/>
          <w:numId w:val="1006"/>
        </w:numPr>
        <w:pStyle w:val="Compact"/>
      </w:pPr>
      <w:r>
        <w:t xml:space="preserve">考虑运行时特性检测设计：</w:t>
      </w:r>
    </w:p>
    <w:p>
      <w:pPr>
        <w:numPr>
          <w:ilvl w:val="2"/>
          <w:numId w:val="1007"/>
        </w:numPr>
      </w:pPr>
      <w:r>
        <w:t xml:space="preserve">定义一个空目录（Empty Dir）以便容器之间通信。</w:t>
      </w:r>
    </w:p>
    <w:p>
      <w:pPr>
        <w:numPr>
          <w:ilvl w:val="2"/>
          <w:numId w:val="1007"/>
        </w:numPr>
      </w:pPr>
      <w:r>
        <w:t xml:space="preserve">注入一个 Init 容器，我们称之为</w:t>
      </w:r>
      <w:r>
        <w:t xml:space="preserve"> </w:t>
      </w:r>
      <w:r>
        <w:rPr>
          <w:rStyle w:val="VerbatimChar"/>
        </w:rPr>
        <w:t xml:space="preserve">NativeSidecar</w:t>
      </w:r>
      <w:r>
        <w:t xml:space="preserve">，并设置</w:t>
      </w:r>
      <w:r>
        <w:t xml:space="preserve"> </w:t>
      </w:r>
      <w:r>
        <w:rPr>
          <w:rStyle w:val="VerbatimChar"/>
        </w:rPr>
        <w:t xml:space="preserve">restartPolicy=Always</w:t>
      </w:r>
      <w:r>
        <w:t xml:space="preserve">。</w:t>
      </w:r>
    </w:p>
    <w:p>
      <w:pPr>
        <w:numPr>
          <w:ilvl w:val="2"/>
          <w:numId w:val="1007"/>
        </w:numPr>
      </w:pPr>
      <w:r>
        <w:rPr>
          <w:rStyle w:val="VerbatimChar"/>
        </w:rPr>
        <w:t xml:space="preserve">NativeSidecar</w:t>
      </w:r>
      <w:r>
        <w:t xml:space="preserve"> </w:t>
      </w:r>
      <w:r>
        <w:t xml:space="preserve">必须在空目录中写入一个文件，表示首次运行并立即退出，退出码为</w:t>
      </w:r>
      <w:r>
        <w:t xml:space="preserve"> </w:t>
      </w:r>
      <w:r>
        <w:rPr>
          <w:rStyle w:val="VerbatimChar"/>
        </w:rPr>
        <w:t xml:space="preserve">0</w:t>
      </w:r>
      <w:r>
        <w:t xml:space="preserve">。</w:t>
      </w:r>
    </w:p>
    <w:p>
      <w:pPr>
        <w:numPr>
          <w:ilvl w:val="2"/>
          <w:numId w:val="1007"/>
        </w:numPr>
      </w:pPr>
      <w:r>
        <w:rPr>
          <w:rStyle w:val="VerbatimChar"/>
        </w:rPr>
        <w:t xml:space="preserve">NativeSidecar</w:t>
      </w:r>
      <w:r>
        <w:t xml:space="preserve"> </w:t>
      </w:r>
      <w:r>
        <w:t xml:space="preserve">在重启时（当支持原生边车时）检查空目录中是否已存在该文件，并进行更改 —— 表示已支持原生边车容器并正在运行。</w:t>
      </w:r>
    </w:p>
    <w:p>
      <w:pPr>
        <w:numPr>
          <w:ilvl w:val="2"/>
          <w:numId w:val="1007"/>
        </w:numPr>
      </w:pPr>
      <w:r>
        <w:t xml:space="preserve">注入一个普通容器，我们称之为</w:t>
      </w:r>
      <w:r>
        <w:t xml:space="preserve"> </w:t>
      </w:r>
      <w:r>
        <w:rPr>
          <w:rStyle w:val="VerbatimChar"/>
        </w:rPr>
        <w:t xml:space="preserve">OldWaySidecar</w:t>
      </w:r>
      <w:r>
        <w:t xml:space="preserve">。</w:t>
      </w:r>
    </w:p>
    <w:p>
      <w:pPr>
        <w:numPr>
          <w:ilvl w:val="2"/>
          <w:numId w:val="1007"/>
        </w:numPr>
      </w:pPr>
      <w:r>
        <w:rPr>
          <w:rStyle w:val="VerbatimChar"/>
        </w:rPr>
        <w:t xml:space="preserve">OldWaySidecar</w:t>
      </w:r>
      <w:r>
        <w:t xml:space="preserve"> </w:t>
      </w:r>
      <w:r>
        <w:t xml:space="preserve">启动时检查空目录中是否存在文件。</w:t>
      </w:r>
    </w:p>
    <w:p>
      <w:pPr>
        <w:numPr>
          <w:ilvl w:val="2"/>
          <w:numId w:val="1007"/>
        </w:numPr>
      </w:pPr>
      <w:r>
        <w:t xml:space="preserve">如果文件表示</w:t>
      </w:r>
      <w:r>
        <w:t xml:space="preserve"> </w:t>
      </w:r>
      <w:r>
        <w:rPr>
          <w:rStyle w:val="VerbatimChar"/>
        </w:rPr>
        <w:t xml:space="preserve">NativeSidecar</w:t>
      </w:r>
      <w:r>
        <w:t xml:space="preserve"> </w:t>
      </w:r>
      <w:r>
        <w:t xml:space="preserve">未运行，则假设边特性不支持，并按边车的方式工作。</w:t>
      </w:r>
    </w:p>
    <w:p>
      <w:pPr>
        <w:numPr>
          <w:ilvl w:val="2"/>
          <w:numId w:val="1007"/>
        </w:numPr>
      </w:pPr>
      <w:r>
        <w:t xml:space="preserve">如果文件表示</w:t>
      </w:r>
      <w:r>
        <w:t xml:space="preserve"> </w:t>
      </w:r>
      <w:r>
        <w:rPr>
          <w:rStyle w:val="VerbatimChar"/>
        </w:rPr>
        <w:t xml:space="preserve">NativeSidecar</w:t>
      </w:r>
      <w:r>
        <w:t xml:space="preserve"> </w:t>
      </w:r>
      <w:r>
        <w:t xml:space="preserve">正在运行，则根据 Pod 的</w:t>
      </w:r>
      <w:r>
        <w:t xml:space="preserve"> </w:t>
      </w:r>
      <w:r>
        <w:rPr>
          <w:rStyle w:val="VerbatimChar"/>
        </w:rPr>
        <w:t xml:space="preserve">restartPolicy</w:t>
      </w:r>
      <w:r>
        <w:t xml:space="preserve"> </w:t>
      </w:r>
      <w:r>
        <w:t xml:space="preserve">决定行为：</w:t>
      </w:r>
    </w:p>
    <w:p>
      <w:pPr>
        <w:numPr>
          <w:ilvl w:val="2"/>
          <w:numId w:val="1007"/>
        </w:numPr>
      </w:pPr>
      <w:r>
        <w:t xml:space="preserve">如果 Pod 的</w:t>
      </w:r>
      <w:r>
        <w:t xml:space="preserve"> </w:t>
      </w:r>
      <w:r>
        <w:rPr>
          <w:rStyle w:val="VerbatimChar"/>
        </w:rPr>
        <w:t xml:space="preserve">restartPolicy=Always</w:t>
      </w:r>
      <w:r>
        <w:t xml:space="preserve">，则不做任何操作并永远休眠。</w:t>
      </w:r>
    </w:p>
    <w:p>
      <w:pPr>
        <w:numPr>
          <w:ilvl w:val="2"/>
          <w:numId w:val="1007"/>
        </w:numPr>
      </w:pPr>
      <w:r>
        <w:t xml:space="preserve">如果 Pod 的</w:t>
      </w:r>
      <w:r>
        <w:t xml:space="preserve"> </w:t>
      </w:r>
      <w:r>
        <w:rPr>
          <w:rStyle w:val="VerbatimChar"/>
        </w:rPr>
        <w:t xml:space="preserve">restartPolicy!=Always</w:t>
      </w:r>
      <w:r>
        <w:t xml:space="preserve">，则立即退出，退出码为</w:t>
      </w:r>
      <w:r>
        <w:t xml:space="preserve"> </w:t>
      </w:r>
      <w:r>
        <w:rPr>
          <w:rStyle w:val="VerbatimChar"/>
        </w:rPr>
        <w:t xml:space="preserve">0</w:t>
      </w:r>
      <w:r>
        <w:t xml:space="preserve">。</w:t>
      </w:r>
    </w:p>
    <w:bookmarkEnd w:id="25"/>
    <w:bookmarkEnd w:id="26"/>
    <w:bookmarkStart w:id="27" w:name="Xd81ef27eba95e8237b3f30072bc5c32bf8c0c35"/>
    <w:p>
      <w:pPr>
        <w:pStyle w:val="Heading2"/>
      </w:pPr>
    </w:p>
    <w:p>
      <w:pPr>
        <w:numPr>
          <w:ilvl w:val="0"/>
          <w:numId w:val="1008"/>
        </w:numPr>
        <w:pStyle w:val="Compact"/>
      </w:pPr>
      <w:r>
        <w:t xml:space="preserve">了解有关边车容器的更多信息。</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使用边车（Sidecar）容器</dc:title>
  <dc:creator/>
  <cp:keywords/>
  <dcterms:created xsi:type="dcterms:W3CDTF">2026-07-17T18:11:57Z</dcterms:created>
  <dcterms:modified xsi:type="dcterms:W3CDTF">2026-07-17T18:11:57Z</dcterms:modified>
</cp:coreProperties>
</file>

<file path=docProps/custom.xml><?xml version="1.0" encoding="utf-8"?>
<Properties xmlns="http://schemas.openxmlformats.org/officeDocument/2006/custom-properties" xmlns:vt="http://schemas.openxmlformats.org/officeDocument/2006/docPropsVTypes"/>
</file>