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最佳实践</w:t>
      </w:r>
    </w:p>
    <w:bookmarkStart w:id="59" w:name="最佳实践"/>
    <w:p>
      <w:pPr>
        <w:pStyle w:val="Heading1"/>
      </w:pPr>
      <w:r>
        <w:t xml:space="preserve">最佳实践</w:t>
      </w:r>
    </w:p>
    <w:bookmarkStart w:id="44" w:name="性能最佳实践"/>
    <w:p>
      <w:pPr>
        <w:pStyle w:val="Heading2"/>
      </w:pPr>
      <w:r>
        <w:t xml:space="preserve">性能最佳实践</w:t>
      </w:r>
    </w:p>
    <w:bookmarkStart w:id="22" w:name="halt-polling"/>
    <w:p>
      <w:pPr>
        <w:pStyle w:val="Heading3"/>
      </w:pPr>
      <w:r>
        <w:t xml:space="preserve">halt-polling</w:t>
      </w:r>
    </w:p>
    <w:bookmarkStart w:id="20" w:name="概述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在计算资源充足的情况下，为使虚拟机获得接近物理机的性能，可以使用halt-polling特性。没有使用halt-polling特性时，当vCPU空闲退出后，主机会把CPU资源分配给其他进程使用。当主机开启halt-polling特性时，虚拟机vCPU处于空闲时会polling一段时间，polling的时间由具体配置决定。若该vCPU在polling期间被唤醒，可以不从主机侧调度而继续运行，减少了调度流程的开销，从而在一定程度上提高了虚拟机系统的性能。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halt-polling的机制保证虚拟机的vCPU线程的及时响应，但在虚拟机空载的时候，主机侧也会polling，导致主机看到vCPU所在CPU占用率比较高，而实际虚拟机内部CPU占用率并不高。</w:t>
      </w:r>
    </w:p>
    <w:bookmarkEnd w:id="20"/>
    <w:bookmarkStart w:id="21" w:name="操作指导"/>
    <w:p>
      <w:pPr>
        <w:pStyle w:val="Heading4"/>
      </w:pPr>
      <w:r>
        <w:t xml:space="preserve">操作指导</w:t>
      </w:r>
    </w:p>
    <w:p>
      <w:pPr>
        <w:pStyle w:val="FirstParagraph"/>
      </w:pPr>
      <w:r>
        <w:t xml:space="preserve">系统默认开启了halt-polling特性，polling的时间默认为500000ns。用户可以通过文件halt_poll_ns内容动态修改vCPU用于halt-polling的时间，单位为ns。</w:t>
      </w:r>
    </w:p>
    <w:p>
      <w:pPr>
        <w:pStyle w:val="BodyText"/>
      </w:pPr>
      <w:r>
        <w:t xml:space="preserve">例如设置polling时间为400000，使用root用户执行命令如下：</w:t>
      </w:r>
    </w:p>
    <w:p>
      <w:pPr>
        <w:pStyle w:val="SourceCode"/>
      </w:pPr>
      <w:r>
        <w:rPr>
          <w:rStyle w:val="VerbatimChar"/>
        </w:rPr>
        <w:t xml:space="preserve"># echo 400000 &gt; /sys/module/kvm/parameters/halt_poll_ns</w:t>
      </w:r>
    </w:p>
    <w:bookmarkEnd w:id="21"/>
    <w:bookmarkEnd w:id="22"/>
    <w:bookmarkStart w:id="25" w:name="iothread配置"/>
    <w:p>
      <w:pPr>
        <w:pStyle w:val="Heading3"/>
      </w:pPr>
      <w:r>
        <w:t xml:space="preserve">IOThread配置</w:t>
      </w:r>
    </w:p>
    <w:bookmarkStart w:id="23" w:name="概述-1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KVM平台上，对虚拟磁盘的读写在后端默认由QEMU主线程负责处理。这样会造成如下问题：</w:t>
      </w:r>
    </w:p>
    <w:p>
      <w:pPr>
        <w:numPr>
          <w:ilvl w:val="0"/>
          <w:numId w:val="1001"/>
        </w:numPr>
        <w:pStyle w:val="Compact"/>
      </w:pPr>
      <w:r>
        <w:t xml:space="preserve">虚拟机的I/O请求都由一个QEMU主线程进行处理，因此单线程的CPU利用率成为虚拟机I/O性能的瓶颈。</w:t>
      </w:r>
    </w:p>
    <w:p>
      <w:pPr>
        <w:numPr>
          <w:ilvl w:val="0"/>
          <w:numId w:val="1001"/>
        </w:numPr>
        <w:pStyle w:val="Compact"/>
      </w:pPr>
      <w:r>
        <w:t xml:space="preserve">虚拟机I/O在QEMU主线程处理时会持有QEMU全局锁(qemu_global_mutex)，一旦I/O处理耗时较长，QEMU主线程长时间占有全局锁，会导致虚拟机vCPU无法正常调度，影响虚拟机整体性能及用户体验。</w:t>
      </w:r>
    </w:p>
    <w:p>
      <w:pPr>
        <w:pStyle w:val="FirstParagraph"/>
      </w:pPr>
      <w:r>
        <w:t xml:space="preserve">可以为virtio-blk磁盘或者virtio-scsi控制器配置IOThread属性，在QEMU后端单独开辟IOThread线程处理虚拟磁盘读写请求，IOThread线程和virtio-blk磁盘或virtio-scsi控制器可配置成一对一的映射关系，尽可能地减少对QEMU主线程的影响，提高虚拟机整体I/O性能，提升用户体验。</w:t>
      </w:r>
    </w:p>
    <w:bookmarkEnd w:id="23"/>
    <w:bookmarkStart w:id="24" w:name="配置说明"/>
    <w:p>
      <w:pPr>
        <w:pStyle w:val="Heading4"/>
      </w:pPr>
      <w:r>
        <w:t xml:space="preserve">配置说明</w:t>
      </w:r>
    </w:p>
    <w:p>
      <w:pPr>
        <w:pStyle w:val="FirstParagraph"/>
      </w:pPr>
      <w:r>
        <w:t xml:space="preserve">使用IOThread线程处理虚拟机磁盘读写请求，需要修改虚拟机配置，这里给出具体的配置说明。</w:t>
      </w:r>
    </w:p>
    <w:p>
      <w:pPr>
        <w:numPr>
          <w:ilvl w:val="0"/>
          <w:numId w:val="1002"/>
        </w:numPr>
      </w:pPr>
      <w:r>
        <w:t xml:space="preserve">配置虚拟机高性能虚拟磁盘的总数。例如通过配置IOThread线程的总数为4：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VerbatimChar"/>
        </w:rPr>
        <w:t xml:space="preserve">     VMName</w:t>
      </w:r>
      <w:r>
        <w:br/>
      </w:r>
      <w:r>
        <w:rPr>
          <w:rStyle w:val="VerbatimChar"/>
        </w:rPr>
        <w:t xml:space="preserve">     4194304</w:t>
      </w:r>
      <w:r>
        <w:br/>
      </w:r>
      <w:r>
        <w:rPr>
          <w:rStyle w:val="VerbatimChar"/>
        </w:rPr>
        <w:t xml:space="preserve">     4194304</w:t>
      </w:r>
      <w:r>
        <w:br/>
      </w:r>
      <w:r>
        <w:rPr>
          <w:rStyle w:val="VerbatimChar"/>
        </w:rPr>
        <w:t xml:space="preserve">     4</w:t>
      </w:r>
      <w:r>
        <w:br/>
      </w:r>
      <w:r>
        <w:rPr>
          <w:rStyle w:val="VerbatimChar"/>
        </w:rPr>
        <w:t xml:space="preserve">     4</w:t>
      </w:r>
    </w:p>
    <w:p>
      <w:pPr>
        <w:numPr>
          <w:ilvl w:val="0"/>
          <w:numId w:val="1002"/>
        </w:numPr>
      </w:pPr>
      <w:r>
        <w:t xml:space="preserve">给virtio-blk磁盘配置IOThread属性。****表示IOThread线程编号，编号从1开始配置，最大为的配置值，且编号不能重复使用。例如将编号为2的IOThread配置给virtio-blk磁盘使用：</w:t>
      </w:r>
    </w:p>
    <w:p>
      <w:pPr>
        <w:numPr>
          <w:ilvl w:val="0"/>
          <w:numId w:val="1000"/>
        </w:numPr>
        <w:pStyle w:val="SourceCode"/>
      </w:pPr>
    </w:p>
    <w:p>
      <w:pPr>
        <w:numPr>
          <w:ilvl w:val="0"/>
          <w:numId w:val="1002"/>
        </w:numPr>
      </w:pPr>
      <w:r>
        <w:t xml:space="preserve">给virtio-scsi控制器配置IOThread属性。例如将编号为2的IOThread配置给virtio-scsi控制器使用：</w:t>
      </w:r>
    </w:p>
    <w:p>
      <w:pPr>
        <w:numPr>
          <w:ilvl w:val="0"/>
          <w:numId w:val="1000"/>
        </w:numPr>
        <w:pStyle w:val="SourceCode"/>
      </w:pPr>
    </w:p>
    <w:p>
      <w:pPr>
        <w:numPr>
          <w:ilvl w:val="0"/>
          <w:numId w:val="1002"/>
        </w:numPr>
      </w:pPr>
      <w:r>
        <w:t xml:space="preserve">IOThread线程绑定物理CPU</w:t>
      </w:r>
    </w:p>
    <w:p>
      <w:pPr>
        <w:numPr>
          <w:ilvl w:val="0"/>
          <w:numId w:val="1000"/>
        </w:numPr>
      </w:pPr>
      <w:r>
        <w:t xml:space="preserve">虚拟磁盘IOThread线程的绑核配置，将IOThread线程绑定到用户指定的物理CPU范围内，不影响vCPU线程的资源占用诉求。表示IOThread线程编号，表示绑定的物理CPU编号。</w:t>
      </w:r>
    </w:p>
    <w:p>
      <w:pPr>
        <w:numPr>
          <w:ilvl w:val="0"/>
          <w:numId w:val="1000"/>
        </w:numPr>
        <w:pStyle w:val="SourceCode"/>
      </w:pPr>
    </w:p>
    <w:bookmarkEnd w:id="24"/>
    <w:bookmarkEnd w:id="25"/>
    <w:bookmarkStart w:id="28" w:name="裸设备映射"/>
    <w:p>
      <w:pPr>
        <w:pStyle w:val="Heading3"/>
      </w:pPr>
      <w:r>
        <w:t xml:space="preserve">裸设备映射</w:t>
      </w:r>
    </w:p>
    <w:bookmarkStart w:id="26" w:name="概述-2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配置虚拟机存储设备时，除了将文件配置给虚拟机作为虚拟磁盘使用外，还可以将块设备（物理LUN、逻辑卷等）直接配置给虚拟机使用，从而提升存储性能。该配置方式称为裸设备映射。在该配置方式下，虚拟磁盘向虚拟机呈现为一个SCSI设备，且支持大部分SCSI命令。</w:t>
      </w:r>
    </w:p>
    <w:p>
      <w:pPr>
        <w:pStyle w:val="BodyText"/>
      </w:pPr>
      <w:r>
        <w:t xml:space="preserve">裸设备映射根据后端实现特点，分为虚拟裸设备映射和物理裸设备映射，物理裸设备映射相对虚拟裸设备映射具有更优秀的性能和更丰富的SCSI命令，但物理裸设备映射需要将整块SCSI磁盘挂载给虚拟机使用，如果使用分区、逻辑卷等方式配置，虚拟机将无法识别。</w:t>
      </w:r>
    </w:p>
    <w:bookmarkEnd w:id="26"/>
    <w:bookmarkStart w:id="27" w:name="配置示例"/>
    <w:p>
      <w:pPr>
        <w:pStyle w:val="Heading4"/>
      </w:pPr>
      <w:r>
        <w:t xml:space="preserve">配置示例</w:t>
      </w:r>
    </w:p>
    <w:p>
      <w:pPr>
        <w:pStyle w:val="FirstParagraph"/>
      </w:pPr>
      <w:r>
        <w:t xml:space="preserve">裸设备映射需要修改虚拟机配置文件，这里给出配置示例。</w:t>
      </w:r>
    </w:p>
    <w:p>
      <w:pPr>
        <w:numPr>
          <w:ilvl w:val="0"/>
          <w:numId w:val="1003"/>
        </w:numPr>
      </w:pPr>
      <w:r>
        <w:t xml:space="preserve">虚拟裸设备映射</w:t>
      </w:r>
    </w:p>
    <w:p>
      <w:pPr>
        <w:numPr>
          <w:ilvl w:val="0"/>
          <w:numId w:val="1000"/>
        </w:numPr>
      </w:pPr>
      <w:r>
        <w:t xml:space="preserve">将主机上存在的SCSI磁盘“/dev/sdc”挂载给虚拟机作为虚拟裸设备的配置示例如下：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    ...</w:t>
      </w:r>
    </w:p>
    <w:p>
      <w:pPr>
        <w:numPr>
          <w:ilvl w:val="0"/>
          <w:numId w:val="1003"/>
        </w:numPr>
      </w:pPr>
      <w:r>
        <w:t xml:space="preserve">物理裸设备映射</w:t>
      </w:r>
    </w:p>
    <w:p>
      <w:pPr>
        <w:numPr>
          <w:ilvl w:val="0"/>
          <w:numId w:val="1000"/>
        </w:numPr>
      </w:pPr>
      <w:r>
        <w:t xml:space="preserve">将主机上存在的SCSI磁盘“/dev/sdc”挂载给虚拟机作为物理裸设备的配置示例如下：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    ...</w:t>
      </w:r>
    </w:p>
    <w:bookmarkEnd w:id="27"/>
    <w:bookmarkEnd w:id="28"/>
    <w:bookmarkStart w:id="31" w:name="kworker隔离绑定"/>
    <w:p>
      <w:pPr>
        <w:pStyle w:val="Heading3"/>
      </w:pPr>
      <w:r>
        <w:t xml:space="preserve">kworker隔离绑定</w:t>
      </w:r>
    </w:p>
    <w:bookmarkStart w:id="29" w:name="概述-3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kworker是Linux内核实现的per-CPU线程，用来执行系统中的workqueue请求。kworker线程会和vCPU线程争抢物理核资源，导致虚拟化业务性能抖动。为了使虚拟机能够稳定的运行，减少kworker线程对虚拟机的干扰，可以将主机上的kworker线程绑定到特定的CPU上运行。</w:t>
      </w:r>
    </w:p>
    <w:bookmarkEnd w:id="29"/>
    <w:bookmarkStart w:id="30" w:name="操作步骤"/>
    <w:p>
      <w:pPr>
        <w:pStyle w:val="Heading4"/>
      </w:pPr>
      <w:r>
        <w:t xml:space="preserve">操作步骤</w:t>
      </w:r>
    </w:p>
    <w:p>
      <w:pPr>
        <w:pStyle w:val="FirstParagraph"/>
      </w:pPr>
      <w:r>
        <w:t xml:space="preserve">用户可以通过修改/sys/devices/virtual/workqueue/cpumask文件，将workqueue中的任务绑定到cpumask中指定的CPU上。cpumask中的掩码以十六进制表示，例如将kworker绑定到CPU0~CPU7上，对应掩码为ff，使用root用户执行命令如下：</w:t>
      </w:r>
    </w:p>
    <w:p>
      <w:pPr>
        <w:pStyle w:val="SourceCode"/>
      </w:pPr>
      <w:r>
        <w:rPr>
          <w:rStyle w:val="VerbatimChar"/>
        </w:rPr>
        <w:t xml:space="preserve"># echo ff &gt; /sys/devices/virtual/workqueue/cpumask</w:t>
      </w:r>
    </w:p>
    <w:bookmarkEnd w:id="30"/>
    <w:bookmarkEnd w:id="31"/>
    <w:bookmarkStart w:id="34" w:name="内存大页"/>
    <w:p>
      <w:pPr>
        <w:pStyle w:val="Heading3"/>
      </w:pPr>
      <w:r>
        <w:t xml:space="preserve">内存大页</w:t>
      </w:r>
    </w:p>
    <w:bookmarkStart w:id="32" w:name="概述-4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相比传统的4K内存分页，openEuler也支持2MB/1GB的大内存分页。内存大页可以有效减少TLB miss，显著提升内存访问密集型业务的性能。openEuler使用两种技术来实现内存大页。</w:t>
      </w:r>
    </w:p>
    <w:p>
      <w:pPr>
        <w:numPr>
          <w:ilvl w:val="0"/>
          <w:numId w:val="1004"/>
        </w:numPr>
      </w:pPr>
      <w:r>
        <w:t xml:space="preserve">静态大页</w:t>
      </w:r>
    </w:p>
    <w:p>
      <w:pPr>
        <w:numPr>
          <w:ilvl w:val="0"/>
          <w:numId w:val="1000"/>
        </w:numPr>
      </w:pPr>
      <w:r>
        <w:t xml:space="preserve">静态大页要求宿主机操作系统在加载前提前预留一个静态大页池，虚拟机创建时通过修改xml配置文件的方式，指定虚拟机的内存从静态大页池中分配。静态大页能保证虚拟机的所有内存在host上始终以大页形式存在，保证物理连续，但增加了部署的困难，修改静态大页池的页面大小后需要重启host才能生效。静态大页的页面大小支持2M或1G。</w:t>
      </w:r>
    </w:p>
    <w:p>
      <w:pPr>
        <w:numPr>
          <w:ilvl w:val="0"/>
          <w:numId w:val="1004"/>
        </w:numPr>
      </w:pPr>
      <w:r>
        <w:t xml:space="preserve">透明大页</w:t>
      </w:r>
    </w:p>
    <w:p>
      <w:pPr>
        <w:numPr>
          <w:ilvl w:val="0"/>
          <w:numId w:val="1000"/>
        </w:numPr>
      </w:pPr>
      <w:r>
        <w:t xml:space="preserve">如果开启透明大页模式THP（Transparent Huge Pages），虚拟机分配内存时自动选择可用的2M连续页，同时自动完成大页的拆分合并，当没有可用的2M连续页时，它会选择可用的64K（AArch64架构）或4K（x86_64架构）页面进行分配。透明大页的好处是不需要用户感知，同时能尽量使用2M大页以提升内存访问性能。</w:t>
      </w:r>
    </w:p>
    <w:p>
      <w:pPr>
        <w:pStyle w:val="FirstParagraph"/>
      </w:pPr>
      <w:r>
        <w:t xml:space="preserve">在虚拟机完全使用静态大页的场景下，可以通过关闭透明大页的方法，减少宿主机操作系统的开销，以便虚拟机获得更稳定的性能。</w:t>
      </w:r>
    </w:p>
    <w:bookmarkEnd w:id="32"/>
    <w:bookmarkStart w:id="33" w:name="操作指导-1"/>
    <w:p>
      <w:pPr>
        <w:pStyle w:val="Heading4"/>
      </w:pPr>
      <w:r>
        <w:t xml:space="preserve">操作指导</w:t>
      </w:r>
    </w:p>
    <w:p>
      <w:pPr>
        <w:numPr>
          <w:ilvl w:val="0"/>
          <w:numId w:val="1005"/>
        </w:numPr>
      </w:pPr>
      <w:r>
        <w:t xml:space="preserve">使用静态大页</w:t>
      </w:r>
    </w:p>
    <w:p>
      <w:pPr>
        <w:numPr>
          <w:ilvl w:val="0"/>
          <w:numId w:val="1000"/>
        </w:numPr>
      </w:pPr>
      <w:r>
        <w:t xml:space="preserve">在创建虚拟机之前通过修改XML的方式，为虚拟机配置使用静态大页。</w:t>
      </w:r>
    </w:p>
    <w:p>
      <w:pPr>
        <w:numPr>
          <w:ilvl w:val="0"/>
          <w:numId w:val="1000"/>
        </w:numPr>
        <w:pStyle w:val="SourceCode"/>
      </w:pPr>
    </w:p>
    <w:p>
      <w:pPr>
        <w:numPr>
          <w:ilvl w:val="0"/>
          <w:numId w:val="1000"/>
        </w:numPr>
      </w:pPr>
      <w:r>
        <w:t xml:space="preserve">以上XML片段表示为虚拟机配置1G静态大页。</w:t>
      </w:r>
    </w:p>
    <w:p>
      <w:pPr>
        <w:numPr>
          <w:ilvl w:val="0"/>
          <w:numId w:val="1000"/>
        </w:numPr>
        <w:pStyle w:val="SourceCode"/>
      </w:pPr>
    </w:p>
    <w:p>
      <w:pPr>
        <w:numPr>
          <w:ilvl w:val="0"/>
          <w:numId w:val="1000"/>
        </w:numPr>
      </w:pPr>
      <w:r>
        <w:t xml:space="preserve">以上XML片段表示为虚拟机配置2M静态大页。</w:t>
      </w:r>
    </w:p>
    <w:p>
      <w:pPr>
        <w:numPr>
          <w:ilvl w:val="0"/>
          <w:numId w:val="1005"/>
        </w:numPr>
      </w:pPr>
      <w:r>
        <w:t xml:space="preserve">使用透明大页</w:t>
      </w:r>
    </w:p>
    <w:p>
      <w:pPr>
        <w:numPr>
          <w:ilvl w:val="0"/>
          <w:numId w:val="1000"/>
        </w:numPr>
      </w:pPr>
      <w:r>
        <w:t xml:space="preserve">通过sysfs可以动态开启使用透明大页：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echo always &gt; /sys/kernel/mm/transparent_hugepage/enabled</w:t>
      </w:r>
    </w:p>
    <w:p>
      <w:pPr>
        <w:numPr>
          <w:ilvl w:val="0"/>
          <w:numId w:val="1000"/>
        </w:numPr>
      </w:pPr>
      <w:r>
        <w:t xml:space="preserve">动态关闭使用透明大页：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echo never &gt; /sys/kernel/mm/transparent_hugepage/enabled</w:t>
      </w:r>
    </w:p>
    <w:bookmarkEnd w:id="33"/>
    <w:bookmarkEnd w:id="34"/>
    <w:bookmarkStart w:id="37" w:name="pv-qspinlock"/>
    <w:p>
      <w:pPr>
        <w:pStyle w:val="Heading3"/>
      </w:pPr>
      <w:r>
        <w:t xml:space="preserve">PV-qspinlock</w:t>
      </w:r>
    </w:p>
    <w:bookmarkStart w:id="35" w:name="概述-5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PV-qspinlock主要是针对虚拟化CPU超分场景自旋锁的优化，允许hypervisor将处于锁上下文中的vCPU置于block状态，并在锁释放后将对应的vCPU唤醒，在超分场景下能够更好地利用pCPU资源，对于编译的应用场景有一定的优化，可以减少编译应用的时长。</w:t>
      </w:r>
    </w:p>
    <w:bookmarkEnd w:id="35"/>
    <w:bookmarkStart w:id="36" w:name="操作指导-2"/>
    <w:p>
      <w:pPr>
        <w:pStyle w:val="Heading4"/>
      </w:pPr>
      <w:r>
        <w:t xml:space="preserve">操作指导</w:t>
      </w:r>
    </w:p>
    <w:p>
      <w:pPr>
        <w:pStyle w:val="FirstParagraph"/>
      </w:pPr>
      <w:r>
        <w:t xml:space="preserve">修改虚拟机/boot/efi/EFI/openEuler/grub.cfg配置文件，在命令行启动参数添加arm_pvspin，重启虚拟机后生效。PV-qspinlock生效后，虚拟机内部使用dmesg命令可以查到如下日志打印：</w:t>
      </w:r>
    </w:p>
    <w:p>
      <w:pPr>
        <w:pStyle w:val="SourceCode"/>
      </w:pPr>
      <w:r>
        <w:rPr>
          <w:rStyle w:val="VerbatimChar"/>
        </w:rPr>
        <w:t xml:space="preserve">[    0.000000] arm-pv: PV qspinlocks enabled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PV-qspinlock仅限于宿主机和虚拟机操作系统均为openEuler 20.09及以上版本支持，且虚拟机内核编译选项需要配置CONFIG_PARAVIRT_SPINLOCKS=y（openEuler默认配置）。</w:t>
      </w:r>
    </w:p>
    <w:bookmarkEnd w:id="36"/>
    <w:bookmarkEnd w:id="37"/>
    <w:bookmarkStart w:id="40" w:name="guest-idle-haltpoll"/>
    <w:p>
      <w:pPr>
        <w:pStyle w:val="Heading3"/>
      </w:pPr>
      <w:r>
        <w:t xml:space="preserve">Guest-Idle-Haltpoll</w:t>
      </w:r>
    </w:p>
    <w:bookmarkStart w:id="38" w:name="概述-6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为了保证公平性及降低功耗，当虚拟机vCPU空闲时，虚拟机将执行WFx/HLT指令退出到宿主机中，并触发上下文切换。宿主机将决定在物理CPU上调度其他进程或vCPU，或进入节能模式。但是，虚拟机和宿主机之间的切换、额外的上下文切换以及唤醒IPI中断开销较大，在频繁睡眠和唤醒的业务中该问题尤为突出。Guest-Idle-Haltpoll技术是指当虚拟机vCPU空闲时，不立刻执行WFx/HLT并发生VM-exit，而是在虚拟机内部轮询（polling）一段时间。在该时间段内，其他共享LLC的vCPU在该vCPU上的任务被唤醒不需要发送IPI中断，减少了发送和接收处理IPI的开销及虚拟机陷出（VM-exit）的开销，从而降低任务唤醒的时延。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由于vCPU在虚拟机内部执行idle-haltpoll会增加vCPU在宿主机的CPU开销，所以开启该特性建议vCPU在宿主机独占物理核。</w:t>
      </w:r>
    </w:p>
    <w:bookmarkEnd w:id="38"/>
    <w:bookmarkStart w:id="39" w:name="操作指导-3"/>
    <w:p>
      <w:pPr>
        <w:pStyle w:val="Heading4"/>
      </w:pPr>
      <w:r>
        <w:t xml:space="preserve">操作指导</w:t>
      </w:r>
    </w:p>
    <w:p>
      <w:pPr>
        <w:pStyle w:val="FirstParagraph"/>
      </w:pPr>
      <w:r>
        <w:t xml:space="preserve">Guest-Idle-Haltpoll特性默认关闭，这里给出开启该特性的操作指导。</w:t>
      </w:r>
    </w:p>
    <w:p>
      <w:pPr>
        <w:numPr>
          <w:ilvl w:val="0"/>
          <w:numId w:val="1006"/>
        </w:numPr>
      </w:pPr>
      <w:r>
        <w:t xml:space="preserve">使能Guest-Idle-Haltpoll特性。</w:t>
      </w:r>
    </w:p>
    <w:p>
      <w:pPr>
        <w:numPr>
          <w:ilvl w:val="1"/>
          <w:numId w:val="1007"/>
        </w:numPr>
      </w:pPr>
      <w:r>
        <w:t xml:space="preserve">若宿主机处理器架构为x86，可以在宿主机的虚拟机XML中配置“hint-dedicated”使能该特性，通过虚拟机XML配置将vCPU独占物理核的状态传递给虚拟机。vCPU独占物理核的状态由宿主机保证。</w:t>
      </w:r>
    </w:p>
    <w:p>
      <w:pPr>
        <w:numPr>
          <w:ilvl w:val="1"/>
          <w:numId w:val="1000"/>
        </w:numPr>
        <w:pStyle w:val="SourceCode"/>
      </w:pPr>
      <w:r>
        <w:br/>
      </w:r>
      <w:r>
        <w:rPr>
          <w:rStyle w:val="VerbatimChar"/>
        </w:rPr>
        <w:t xml:space="preserve"> ...</w:t>
      </w:r>
      <w:r>
        <w:br/>
      </w:r>
      <w:r>
        <w:br/>
      </w:r>
      <w:r>
        <w:rPr>
          <w:rStyle w:val="VerbatimChar"/>
        </w:rPr>
        <w:t xml:space="preserve">     ...</w:t>
      </w:r>
      <w:r>
        <w:br/>
      </w:r>
      <w:r>
        <w:br/>
      </w:r>
      <w:r>
        <w:rPr>
          <w:rStyle w:val="VerbatimChar"/>
        </w:rPr>
        <w:t xml:space="preserve">  ...</w:t>
      </w:r>
    </w:p>
    <w:p>
      <w:pPr>
        <w:numPr>
          <w:ilvl w:val="1"/>
          <w:numId w:val="1000"/>
        </w:numPr>
      </w:pPr>
      <w:r>
        <w:t xml:space="preserve">或者在虚拟机内核启动参数中配置“cpuidle_haltpoll.force=Y”强制开启，该方法不依赖宿主机配置vCPU独占物理核。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cpuidle_haltpoll.force=Y</w:t>
      </w:r>
    </w:p>
    <w:p>
      <w:pPr>
        <w:numPr>
          <w:ilvl w:val="1"/>
          <w:numId w:val="1007"/>
        </w:numPr>
      </w:pPr>
      <w:r>
        <w:t xml:space="preserve">若宿主机处理器架构为AArch64，只支持在虚拟机内核启动参数中配置“cpuidle_haltpoll.force=Y haltpoll.enable=Y”的方式使能该特性。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cpuidle_haltpoll.force=Y haltpoll.enable=Y</w:t>
      </w:r>
    </w:p>
    <w:p>
      <w:pPr>
        <w:numPr>
          <w:ilvl w:val="0"/>
          <w:numId w:val="1006"/>
        </w:numPr>
      </w:pPr>
      <w:r>
        <w:t xml:space="preserve">确认Guest-Idle-Haltpoll特性是否生效。在虚拟机中执行如下命令，若返回haltpoll，说明特性已经生效。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cat /sys/devices/system/cpu/cpuidle/current_driver</w:t>
      </w:r>
    </w:p>
    <w:p>
      <w:pPr>
        <w:numPr>
          <w:ilvl w:val="0"/>
          <w:numId w:val="1006"/>
        </w:numPr>
      </w:pPr>
      <w:r>
        <w:t xml:space="preserve">（可选）配置Guest-Idle-Haltpoll参数。</w:t>
      </w:r>
      <w:r>
        <w:t xml:space="preserve"> </w:t>
      </w:r>
      <w:r>
        <w:t xml:space="preserve">虚拟机的/sys/module/haltpoll/parameters/路径下提供了如下配置文件，用于调整配置参数，用户可以根据业务特点选择调整。</w:t>
      </w:r>
    </w:p>
    <w:p>
      <w:pPr>
        <w:numPr>
          <w:ilvl w:val="1"/>
          <w:numId w:val="1008"/>
        </w:numPr>
        <w:pStyle w:val="Compact"/>
      </w:pPr>
      <w:r>
        <w:t xml:space="preserve">guest_halt_poll_ns: 全局参数，指vCPU空闲后polling的最大时长，默认值为200000（单位ns）。</w:t>
      </w:r>
    </w:p>
    <w:p>
      <w:pPr>
        <w:numPr>
          <w:ilvl w:val="1"/>
          <w:numId w:val="1008"/>
        </w:numPr>
        <w:pStyle w:val="Compact"/>
      </w:pPr>
      <w:r>
        <w:t xml:space="preserve">guest_halt_poll_shrink: 当唤醒事件发生在全局guest_halt_poll_ns时间之后，用于收缩当前vCPU guest_halt_poll_ns的除数因子，默认值为2。</w:t>
      </w:r>
    </w:p>
    <w:p>
      <w:pPr>
        <w:numPr>
          <w:ilvl w:val="1"/>
          <w:numId w:val="1008"/>
        </w:numPr>
        <w:pStyle w:val="Compact"/>
      </w:pPr>
      <w:r>
        <w:t xml:space="preserve">guest_halt_poll_grow: 当唤醒事件发生在当前vCPU guest_halt_poll_ns之后且在全局guest_halt_poll_ns之前，用于扩展当前vCPU guest_halt_poll_ns的乘数因子，默认值为2。</w:t>
      </w:r>
    </w:p>
    <w:p>
      <w:pPr>
        <w:numPr>
          <w:ilvl w:val="1"/>
          <w:numId w:val="1008"/>
        </w:numPr>
        <w:pStyle w:val="Compact"/>
      </w:pPr>
      <w:r>
        <w:t xml:space="preserve">guest_halt_poll_grow_start: 当系统空闲时，每个vCPU的guest_halt_poll_ns最终会达到零。该参数用于设置当前vCPU guest_halt_poll_ns的初始值，以便vCPU polling时长的收缩和扩展。默认值为50000（单位ns）。</w:t>
      </w:r>
    </w:p>
    <w:p>
      <w:pPr>
        <w:numPr>
          <w:ilvl w:val="1"/>
          <w:numId w:val="1008"/>
        </w:numPr>
        <w:pStyle w:val="Compact"/>
      </w:pPr>
      <w:r>
        <w:t xml:space="preserve">guest_halt_poll_allow_shrink: 允许每个vCPU guest_halt_poll_ns收缩的开关，默认值是Y（Y表示允许收缩，N表示禁止收缩）。</w:t>
      </w:r>
    </w:p>
    <w:p>
      <w:pPr>
        <w:numPr>
          <w:ilvl w:val="0"/>
          <w:numId w:val="1000"/>
        </w:numPr>
      </w:pPr>
      <w:r>
        <w:t xml:space="preserve">可以使用root权限，参考如下命令修改参数值。其中</w:t>
      </w:r>
      <w:r>
        <w:t xml:space="preserve"> </w:t>
      </w:r>
      <w:r>
        <w:rPr>
          <w:iCs/>
          <w:i/>
        </w:rPr>
        <w:t xml:space="preserve">value</w:t>
      </w:r>
      <w:r>
        <w:t xml:space="preserve"> </w:t>
      </w:r>
      <w:r>
        <w:t xml:space="preserve">表示需要设置的参数值，</w:t>
      </w:r>
      <w:r>
        <w:t xml:space="preserve"> </w:t>
      </w:r>
      <w:r>
        <w:rPr>
          <w:iCs/>
          <w:i/>
        </w:rPr>
        <w:t xml:space="preserve">configFile</w:t>
      </w:r>
      <w:r>
        <w:t xml:space="preserve"> </w:t>
      </w:r>
      <w:r>
        <w:t xml:space="preserve">为对应的配置文件。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echo value &gt; /sys/module/haltpoll/parameters/configFile</w:t>
      </w:r>
    </w:p>
    <w:p>
      <w:pPr>
        <w:numPr>
          <w:ilvl w:val="0"/>
          <w:numId w:val="1000"/>
        </w:numPr>
      </w:pPr>
      <w:r>
        <w:t xml:space="preserve">例如设置全局guest_halt_poll_ns为200000ns的命令如下：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echo 200000 &gt; /sys/module/haltpoll/parameters/guest_halt_poll_ns</w:t>
      </w:r>
    </w:p>
    <w:bookmarkEnd w:id="39"/>
    <w:bookmarkEnd w:id="40"/>
    <w:bookmarkStart w:id="43" w:name="nvme磁盘直通"/>
    <w:p>
      <w:pPr>
        <w:pStyle w:val="Heading3"/>
      </w:pPr>
      <w:r>
        <w:t xml:space="preserve">Nvme磁盘直通</w:t>
      </w:r>
    </w:p>
    <w:bookmarkStart w:id="41" w:name="概述-7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设备直通技术是一种基于硬件的虚拟化解决方案，通过该技术，虚拟机可以直接连接到指定的物理直通设备上。对于用户来说，如果需要提升虚拟机存储性能，可以采用将 Nvme 磁盘通过 PCI 直通技术直通给虚拟机的办法，从而获得更高的性能表现。</w:t>
      </w:r>
    </w:p>
    <w:bookmarkEnd w:id="41"/>
    <w:bookmarkStart w:id="42" w:name="操作指导-4"/>
    <w:p>
      <w:pPr>
        <w:pStyle w:val="Heading4"/>
      </w:pPr>
      <w:r>
        <w:t xml:space="preserve">操作指导</w:t>
      </w:r>
    </w:p>
    <w:p>
      <w:pPr>
        <w:numPr>
          <w:ilvl w:val="0"/>
          <w:numId w:val="1009"/>
        </w:numPr>
      </w:pPr>
      <w:r>
        <w:t xml:space="preserve">使用前准备</w:t>
      </w:r>
    </w:p>
    <w:p>
      <w:pPr>
        <w:numPr>
          <w:ilvl w:val="1"/>
          <w:numId w:val="1010"/>
        </w:numPr>
        <w:pStyle w:val="Compact"/>
      </w:pPr>
      <w:r>
        <w:t xml:space="preserve">确认 Guest OS 内安装 Nvme 磁盘供应商所提供的驱动程序，否则 Nvme 磁盘无法正常工作。</w:t>
      </w:r>
    </w:p>
    <w:p>
      <w:pPr>
        <w:numPr>
          <w:ilvl w:val="1"/>
          <w:numId w:val="1010"/>
        </w:numPr>
        <w:pStyle w:val="Compact"/>
      </w:pPr>
      <w:r>
        <w:t xml:space="preserve">确认 Host OS 开启CPU的 VT-d 和 VT-x 支持。</w:t>
      </w:r>
    </w:p>
    <w:p>
      <w:pPr>
        <w:numPr>
          <w:ilvl w:val="1"/>
          <w:numId w:val="1010"/>
        </w:numPr>
        <w:pStyle w:val="Compact"/>
      </w:pPr>
      <w:r>
        <w:t xml:space="preserve">确认 Host OS 开启内核的 IOMMU 功能。</w:t>
      </w:r>
    </w:p>
    <w:p>
      <w:pPr>
        <w:numPr>
          <w:ilvl w:val="1"/>
          <w:numId w:val="1010"/>
        </w:numPr>
        <w:pStyle w:val="Compact"/>
      </w:pPr>
      <w:r>
        <w:t xml:space="preserve">确认 Host OS 开启内核的中断重映射功能。</w:t>
      </w:r>
    </w:p>
    <w:p>
      <w:pPr>
        <w:numPr>
          <w:ilvl w:val="0"/>
          <w:numId w:val="1009"/>
        </w:numPr>
      </w:pPr>
      <w:r>
        <w:t xml:space="preserve">获取 Nvme 磁盘的 PCI BDF 信息</w:t>
      </w:r>
    </w:p>
    <w:p>
      <w:pPr>
        <w:numPr>
          <w:ilvl w:val="0"/>
          <w:numId w:val="1000"/>
        </w:numPr>
      </w:pPr>
      <w:r>
        <w:t xml:space="preserve">在Host上通过</w:t>
      </w:r>
      <w:r>
        <w:t xml:space="preserve"> </w:t>
      </w:r>
      <w:r>
        <w:rPr>
          <w:bCs/>
          <w:b/>
        </w:rPr>
        <w:t xml:space="preserve">lspci</w:t>
      </w:r>
      <w:r>
        <w:t xml:space="preserve"> </w:t>
      </w:r>
      <w:r>
        <w:t xml:space="preserve">命令获取主机上pci设备的资源列表，具体命令如下所示。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lspci -vmm</w:t>
      </w:r>
      <w:r>
        <w:br/>
      </w:r>
      <w:r>
        <w:rPr>
          <w:rStyle w:val="VerbatimChar"/>
        </w:rPr>
        <w:t xml:space="preserve">Slot:   81:00.1</w:t>
      </w:r>
      <w:r>
        <w:br/>
      </w:r>
      <w:r>
        <w:rPr>
          <w:rStyle w:val="VerbatimChar"/>
        </w:rPr>
        <w:t xml:space="preserve">Class:  Non-Volatile memory controller</w:t>
      </w:r>
      <w:r>
        <w:br/>
      </w:r>
      <w:r>
        <w:rPr>
          <w:rStyle w:val="VerbatimChar"/>
        </w:rPr>
        <w:t xml:space="preserve">...</w:t>
      </w:r>
    </w:p>
    <w:p>
      <w:pPr>
        <w:numPr>
          <w:ilvl w:val="0"/>
          <w:numId w:val="1000"/>
        </w:numPr>
      </w:pPr>
      <w:r>
        <w:t xml:space="preserve">命令回显其中的</w:t>
      </w:r>
      <w:r>
        <w:t xml:space="preserve"> </w:t>
      </w:r>
      <w:r>
        <w:rPr>
          <w:bCs/>
          <w:b/>
        </w:rPr>
        <w:t xml:space="preserve">Slot</w:t>
      </w:r>
      <w:r>
        <w:t xml:space="preserve"> </w:t>
      </w:r>
      <w:r>
        <w:t xml:space="preserve">选项及对应了 Nvme 磁盘的 PCI BDF 号，以上方命令为例，每个值的对应关系即81-bus号，00-slot号，1-function号。</w:t>
      </w:r>
    </w:p>
    <w:p>
      <w:pPr>
        <w:numPr>
          <w:ilvl w:val="0"/>
          <w:numId w:val="1009"/>
        </w:numPr>
      </w:pPr>
      <w:r>
        <w:t xml:space="preserve">挂载 PCI 直通 Nvme 磁盘至虚拟机中</w:t>
      </w:r>
    </w:p>
    <w:p>
      <w:pPr>
        <w:numPr>
          <w:ilvl w:val="0"/>
          <w:numId w:val="1000"/>
        </w:numPr>
      </w:pPr>
      <w:r>
        <w:t xml:space="preserve">创建虚拟机时，在其对应的 xml 配置文件中加入 PCI Nvme 磁盘直通的配置选项。具体配置文件如下所示</w:t>
      </w:r>
    </w:p>
    <w:p>
      <w:pPr>
        <w:numPr>
          <w:ilvl w:val="0"/>
          <w:numId w:val="1000"/>
        </w:numPr>
        <w:pStyle w:val="SourceCode"/>
      </w:pPr>
    </w:p>
    <w:p>
      <w:pPr>
        <w:numPr>
          <w:ilvl w:val="1"/>
          <w:numId w:val="1011"/>
        </w:numPr>
        <w:pStyle w:val="Compact"/>
      </w:pPr>
      <w:r>
        <w:t xml:space="preserve">hostdev.source.address.domain： Host OS 上 PCI 设备的 domain 号。</w:t>
      </w:r>
    </w:p>
    <w:p>
      <w:pPr>
        <w:numPr>
          <w:ilvl w:val="1"/>
          <w:numId w:val="1011"/>
        </w:numPr>
        <w:pStyle w:val="Compact"/>
      </w:pPr>
      <w:r>
        <w:t xml:space="preserve">hostdev.source.address.bus： Host OS 上 PCI 设备的 bus 号。</w:t>
      </w:r>
    </w:p>
    <w:p>
      <w:pPr>
        <w:numPr>
          <w:ilvl w:val="1"/>
          <w:numId w:val="1011"/>
        </w:numPr>
        <w:pStyle w:val="Compact"/>
      </w:pPr>
      <w:r>
        <w:t xml:space="preserve">hostdev.source.address.slot： Host OS 上 PCI 设备的 slot 号。</w:t>
      </w:r>
    </w:p>
    <w:p>
      <w:pPr>
        <w:numPr>
          <w:ilvl w:val="1"/>
          <w:numId w:val="1011"/>
        </w:numPr>
        <w:pStyle w:val="Compact"/>
      </w:pPr>
      <w:r>
        <w:t xml:space="preserve">hostdev.source.address.function： Host OS 上 PCI 设备的 function 号。</w:t>
      </w:r>
    </w:p>
    <w:p>
      <w:pPr>
        <w:numPr>
          <w:ilvl w:val="0"/>
          <w:numId w:val="1009"/>
        </w:numPr>
      </w:pPr>
      <w:r>
        <w:t xml:space="preserve">指定 Nvme 磁盘的 PCI bar 空间</w:t>
      </w:r>
    </w:p>
    <w:p>
      <w:pPr>
        <w:numPr>
          <w:ilvl w:val="0"/>
          <w:numId w:val="1000"/>
        </w:numPr>
      </w:pPr>
      <w:r>
        <w:t xml:space="preserve">为了进一步将 Nvme 磁盘的性能发挥到极致，需要指定直通 Nvme 磁盘在 Guest OS 内 PCI MSI-X 中断的 Bar 空间。具体配置如下。</w:t>
      </w:r>
    </w:p>
    <w:p>
      <w:pPr>
        <w:numPr>
          <w:ilvl w:val="0"/>
          <w:numId w:val="1000"/>
        </w:numPr>
        <w:pStyle w:val="SourceCode"/>
      </w:pPr>
    </w:p>
    <w:p>
      <w:pPr>
        <w:numPr>
          <w:ilvl w:val="0"/>
          <w:numId w:val="1000"/>
        </w:numPr>
      </w:pPr>
      <w:r>
        <w:t xml:space="preserve">以上xml配置将直通的 Nvme 磁盘的中断信息处理指定在第2号 Bar 上，增加该项配置可以使 Guest OS 内的 Nvme 磁盘性能达到与 Host OS 上的 Nvme 磁盘性能几乎一致。</w:t>
      </w:r>
    </w:p>
    <w:bookmarkEnd w:id="42"/>
    <w:bookmarkEnd w:id="43"/>
    <w:bookmarkEnd w:id="44"/>
    <w:bookmarkStart w:id="58" w:name="安全最佳实践"/>
    <w:p>
      <w:pPr>
        <w:pStyle w:val="Heading2"/>
      </w:pPr>
      <w:r>
        <w:t xml:space="preserve">安全最佳实践</w:t>
      </w:r>
    </w:p>
    <w:bookmarkStart w:id="48" w:name="libvirt鉴权"/>
    <w:p>
      <w:pPr>
        <w:pStyle w:val="Heading3"/>
      </w:pPr>
      <w:r>
        <w:t xml:space="preserve">Libvirt鉴权</w:t>
      </w:r>
    </w:p>
    <w:bookmarkStart w:id="45" w:name="简介"/>
    <w:p>
      <w:pPr>
        <w:pStyle w:val="Heading4"/>
      </w:pPr>
      <w:r>
        <w:t xml:space="preserve">简介</w:t>
      </w:r>
    </w:p>
    <w:p>
      <w:pPr>
        <w:pStyle w:val="FirstParagraph"/>
      </w:pPr>
      <w:r>
        <w:t xml:space="preserve">用户使用libvirt远程调用功能时，如果不进行任何鉴权校验，所有连接到主机所在网络的第三方程序都可以通过libvirt的远程调用操作虚拟机，存在安全隐患。为了提升系统安全性，openEuler提供了libvirt鉴权功能，即用户通过libvirt远程调用操作虚拟机前，必须经过身份校验，只有特定用户允许访问虚拟机，从而保护组网中的虚拟机。</w:t>
      </w:r>
    </w:p>
    <w:bookmarkEnd w:id="45"/>
    <w:bookmarkStart w:id="46" w:name="开启libvirt鉴权"/>
    <w:p>
      <w:pPr>
        <w:pStyle w:val="Heading4"/>
      </w:pPr>
      <w:r>
        <w:t xml:space="preserve">开启libvirt鉴权</w:t>
      </w:r>
    </w:p>
    <w:p>
      <w:pPr>
        <w:pStyle w:val="FirstParagraph"/>
      </w:pPr>
      <w:r>
        <w:t xml:space="preserve">openEuler默认关闭libvirt远程调用功能，这里给出开启libvirt远程调用和libvirt鉴权功能的方法。</w:t>
      </w:r>
    </w:p>
    <w:p>
      <w:pPr>
        <w:numPr>
          <w:ilvl w:val="0"/>
          <w:numId w:val="1012"/>
        </w:numPr>
      </w:pPr>
      <w:r>
        <w:t xml:space="preserve">使用root用户登录主机。</w:t>
      </w:r>
    </w:p>
    <w:p>
      <w:pPr>
        <w:numPr>
          <w:ilvl w:val="0"/>
          <w:numId w:val="1012"/>
        </w:numPr>
      </w:pPr>
      <w:r>
        <w:t xml:space="preserve">修改libvirt服务配置文件/etc/libvirt/libvirtd.conf，开启libvirt远程调用和libvirt鉴权功能。例如使用基于SASL（Simple Authentication and Security Layer）协议的TCP远程调用配置参考如下：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传输层安全协议，0表示关闭，1表示开启，由用户自行配置</w:t>
      </w:r>
      <w:r>
        <w:br/>
      </w:r>
      <w:r>
        <w:rPr>
          <w:rStyle w:val="VerbatimChar"/>
        </w:rPr>
        <w:t xml:space="preserve">listen_tls = 0</w:t>
      </w:r>
      <w:r>
        <w:br/>
      </w:r>
      <w:r>
        <w:rPr>
          <w:rStyle w:val="VerbatimChar"/>
        </w:rPr>
        <w:t xml:space="preserve"># 开启基于TCP的远程调用，开启libvirt远程调用和libvirt鉴权功能必须配置为1</w:t>
      </w:r>
      <w:r>
        <w:br/>
      </w:r>
      <w:r>
        <w:rPr>
          <w:rStyle w:val="VerbatimChar"/>
        </w:rPr>
        <w:t xml:space="preserve">listen_tcp = 1</w:t>
      </w:r>
      <w:r>
        <w:br/>
      </w:r>
      <w:r>
        <w:rPr>
          <w:rStyle w:val="VerbatimChar"/>
        </w:rPr>
        <w:t xml:space="preserve"># TCP远程调用所使用的协议，由用户自行配置，此处以sasl为例</w:t>
      </w:r>
      <w:r>
        <w:br/>
      </w:r>
      <w:r>
        <w:rPr>
          <w:rStyle w:val="VerbatimChar"/>
        </w:rPr>
        <w:t xml:space="preserve">auth_tcp = "sasl"</w:t>
      </w:r>
    </w:p>
    <w:p>
      <w:pPr>
        <w:numPr>
          <w:ilvl w:val="0"/>
          <w:numId w:val="1012"/>
        </w:numPr>
      </w:pPr>
      <w:r>
        <w:t xml:space="preserve">修改/etc/sasl2/libvirt.conf配置文件，设置SASL认证机制和sasldb数据库。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sasl协议的认证机制</w:t>
      </w:r>
      <w:r>
        <w:br/>
      </w:r>
      <w:r>
        <w:rPr>
          <w:rStyle w:val="VerbatimChar"/>
        </w:rPr>
        <w:t xml:space="preserve">mech_list: digest-md5</w:t>
      </w:r>
      <w:r>
        <w:br/>
      </w:r>
      <w:r>
        <w:rPr>
          <w:rStyle w:val="VerbatimChar"/>
        </w:rPr>
        <w:t xml:space="preserve"># 存放用户和用户密码的数据库</w:t>
      </w:r>
      <w:r>
        <w:br/>
      </w:r>
      <w:r>
        <w:rPr>
          <w:rStyle w:val="VerbatimChar"/>
        </w:rPr>
        <w:t xml:space="preserve">sasldb_path: /etc/libvirt/passwd.db</w:t>
      </w:r>
    </w:p>
    <w:p>
      <w:pPr>
        <w:numPr>
          <w:ilvl w:val="0"/>
          <w:numId w:val="1012"/>
        </w:numPr>
      </w:pPr>
      <w:r>
        <w:t xml:space="preserve">添加用于SASL验证的用户并设置其密码，假设用户名为userName，命令参考如下：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saslpasswd2 -a libvirt userName</w:t>
      </w:r>
      <w:r>
        <w:br/>
      </w:r>
      <w:r>
        <w:rPr>
          <w:rStyle w:val="VerbatimChar"/>
        </w:rPr>
        <w:t xml:space="preserve">Password:</w:t>
      </w:r>
      <w:r>
        <w:br/>
      </w:r>
      <w:r>
        <w:rPr>
          <w:rStyle w:val="VerbatimChar"/>
        </w:rPr>
        <w:t xml:space="preserve">Again (for verification):</w:t>
      </w:r>
    </w:p>
    <w:p>
      <w:pPr>
        <w:numPr>
          <w:ilvl w:val="0"/>
          <w:numId w:val="1012"/>
        </w:numPr>
      </w:pPr>
      <w:r>
        <w:t xml:space="preserve">修改/etc/sysconfig/libvirtd配置文件，开启libvirt侦听选项。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LIBVIRTD_ARGS="--listen"</w:t>
      </w:r>
    </w:p>
    <w:p>
      <w:pPr>
        <w:numPr>
          <w:ilvl w:val="0"/>
          <w:numId w:val="1012"/>
        </w:numPr>
      </w:pPr>
      <w:r>
        <w:t xml:space="preserve">重启libvirtd服务，使修改生效。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systemctl restart libvirtd</w:t>
      </w:r>
    </w:p>
    <w:p>
      <w:pPr>
        <w:numPr>
          <w:ilvl w:val="0"/>
          <w:numId w:val="1012"/>
        </w:numPr>
      </w:pPr>
      <w:r>
        <w:t xml:space="preserve">确认libvirt远程调用的鉴权功能是否生效。根据提示输入用户名和密码能够成功连接libvirt服务，说明开启成功。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virsh -c qemu+tcp://192.168.0.1/system</w:t>
      </w:r>
      <w:r>
        <w:br/>
      </w:r>
      <w:r>
        <w:rPr>
          <w:rStyle w:val="VerbatimChar"/>
        </w:rPr>
        <w:t xml:space="preserve">Please enter your authentication name: openeuler</w:t>
      </w:r>
      <w:r>
        <w:br/>
      </w:r>
      <w:r>
        <w:rPr>
          <w:rStyle w:val="VerbatimChar"/>
        </w:rPr>
        <w:t xml:space="preserve">Please enter your password:</w:t>
      </w:r>
      <w:r>
        <w:br/>
      </w:r>
      <w:r>
        <w:rPr>
          <w:rStyle w:val="VerbatimChar"/>
        </w:rPr>
        <w:t xml:space="preserve">Welcome to virsh, the virtualization interactive terminal.</w:t>
      </w:r>
      <w:r>
        <w:br/>
      </w:r>
      <w:r>
        <w:br/>
      </w:r>
      <w:r>
        <w:rPr>
          <w:rStyle w:val="VerbatimChar"/>
        </w:rPr>
        <w:t xml:space="preserve">Type:  'help' for help with commands</w:t>
      </w:r>
      <w:r>
        <w:br/>
      </w:r>
      <w:r>
        <w:rPr>
          <w:rStyle w:val="VerbatimChar"/>
        </w:rPr>
        <w:t xml:space="preserve">       'quit' to quit</w:t>
      </w:r>
      <w:r>
        <w:br/>
      </w:r>
      <w:r>
        <w:br/>
      </w:r>
      <w:r>
        <w:rPr>
          <w:rStyle w:val="VerbatimChar"/>
        </w:rPr>
        <w:t xml:space="preserve">virsh #</w:t>
      </w:r>
    </w:p>
    <w:bookmarkEnd w:id="46"/>
    <w:bookmarkStart w:id="47" w:name="管理sasl"/>
    <w:p>
      <w:pPr>
        <w:pStyle w:val="Heading4"/>
      </w:pPr>
      <w:r>
        <w:t xml:space="preserve">管理SASL</w:t>
      </w:r>
    </w:p>
    <w:p>
      <w:pPr>
        <w:pStyle w:val="FirstParagraph"/>
      </w:pPr>
      <w:r>
        <w:t xml:space="preserve">这里给出管理SASL用户的操作，请使用root用户操作。</w:t>
      </w:r>
    </w:p>
    <w:p>
      <w:pPr>
        <w:numPr>
          <w:ilvl w:val="0"/>
          <w:numId w:val="1013"/>
        </w:numPr>
      </w:pPr>
      <w:r>
        <w:t xml:space="preserve">查询数据库中存在的用户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sasldblistusers2 -f /etc/libvirt/passwd.db</w:t>
      </w:r>
      <w:r>
        <w:br/>
      </w:r>
      <w:r>
        <w:rPr>
          <w:rStyle w:val="VerbatimChar"/>
        </w:rPr>
        <w:t xml:space="preserve">user@localhost.localdomain: userPassword</w:t>
      </w:r>
    </w:p>
    <w:p>
      <w:pPr>
        <w:numPr>
          <w:ilvl w:val="0"/>
          <w:numId w:val="1013"/>
        </w:numPr>
      </w:pPr>
      <w:r>
        <w:t xml:space="preserve">从数据库中删除用户user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saslpasswd2 -a libvirt -d user</w:t>
      </w:r>
    </w:p>
    <w:bookmarkEnd w:id="47"/>
    <w:bookmarkEnd w:id="48"/>
    <w:bookmarkStart w:id="51" w:name="qemu-ga"/>
    <w:p>
      <w:pPr>
        <w:pStyle w:val="Heading3"/>
      </w:pPr>
      <w:r>
        <w:t xml:space="preserve">qemu-ga</w:t>
      </w:r>
    </w:p>
    <w:bookmarkStart w:id="49" w:name="概述-8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qemu-ga（Qemu Guest Agent）它是运行在虚拟机内部的守护进程，它允许用户在host OS上通过QEMU提供带外通道实现对guest OS的多种管理操作：包括文件操作（open、read、write、close，seek、flush等）、内部关机、虚拟机休眠（suspend-disk、suspend-ram、suspend-hybrid），获取虚拟机内部的信息（包括内存，CPU，网卡，OS等相关信息 ）等。</w:t>
      </w:r>
    </w:p>
    <w:p>
      <w:pPr>
        <w:pStyle w:val="BodyText"/>
      </w:pPr>
      <w:r>
        <w:t xml:space="preserve">在一些对安全要求较高的使用场景，为了防止虚拟机内部信息泄露，qemu-ga提供了黑名单功能，用户可以通过黑名单选择性屏蔽qemu-ga提供的部分功能。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qemu-ga对应的安装包是qemu-guest-agent-xx.rpm，openEuler默认不安装。xx为实际版本号。</w:t>
      </w:r>
    </w:p>
    <w:bookmarkEnd w:id="49"/>
    <w:bookmarkStart w:id="50" w:name="操作方法"/>
    <w:p>
      <w:pPr>
        <w:pStyle w:val="Heading4"/>
      </w:pPr>
      <w:r>
        <w:t xml:space="preserve">操作方法</w:t>
      </w:r>
    </w:p>
    <w:p>
      <w:pPr>
        <w:pStyle w:val="FirstParagraph"/>
      </w:pPr>
      <w:r>
        <w:t xml:space="preserve">请使用root用户按照如下操作步骤添加qemu-ga黑名单：</w:t>
      </w:r>
    </w:p>
    <w:p>
      <w:pPr>
        <w:numPr>
          <w:ilvl w:val="0"/>
          <w:numId w:val="1014"/>
        </w:numPr>
      </w:pPr>
      <w:r>
        <w:t xml:space="preserve">登录虚拟机，确定qemu-guest-agent服务存在且处于运行状态。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systemctl status qemu-guest-agent |grep Active</w:t>
      </w:r>
      <w:r>
        <w:br/>
      </w:r>
      <w:r>
        <w:rPr>
          <w:rStyle w:val="VerbatimChar"/>
        </w:rPr>
        <w:t xml:space="preserve">   Active: active (running) since Wed 2018-03-28 08:17:33 CST; 9h ago</w:t>
      </w:r>
    </w:p>
    <w:p>
      <w:pPr>
        <w:numPr>
          <w:ilvl w:val="0"/>
          <w:numId w:val="1014"/>
        </w:numPr>
      </w:pPr>
      <w:r>
        <w:t xml:space="preserve">查询qemu-ga哪些命令可以加入黑名单：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qemu-ga --blacklist ?</w:t>
      </w:r>
      <w:r>
        <w:br/>
      </w:r>
      <w:r>
        <w:rPr>
          <w:rStyle w:val="VerbatimChar"/>
        </w:rPr>
        <w:t xml:space="preserve">guest-sync-delimited</w:t>
      </w:r>
      <w:r>
        <w:br/>
      </w:r>
      <w:r>
        <w:rPr>
          <w:rStyle w:val="VerbatimChar"/>
        </w:rPr>
        <w:t xml:space="preserve">guest-sync</w:t>
      </w:r>
      <w:r>
        <w:br/>
      </w:r>
      <w:r>
        <w:rPr>
          <w:rStyle w:val="VerbatimChar"/>
        </w:rPr>
        <w:t xml:space="preserve">guest-ping</w:t>
      </w:r>
      <w:r>
        <w:br/>
      </w:r>
      <w:r>
        <w:rPr>
          <w:rStyle w:val="VerbatimChar"/>
        </w:rPr>
        <w:t xml:space="preserve">guest-get-time</w:t>
      </w:r>
      <w:r>
        <w:br/>
      </w:r>
      <w:r>
        <w:rPr>
          <w:rStyle w:val="VerbatimChar"/>
        </w:rPr>
        <w:t xml:space="preserve">guest-set-time</w:t>
      </w:r>
      <w:r>
        <w:br/>
      </w:r>
      <w:r>
        <w:rPr>
          <w:rStyle w:val="VerbatimChar"/>
        </w:rPr>
        <w:t xml:space="preserve">guest-info</w:t>
      </w:r>
      <w:r>
        <w:br/>
      </w:r>
      <w:r>
        <w:rPr>
          <w:rStyle w:val="VerbatimChar"/>
        </w:rPr>
        <w:t xml:space="preserve">...</w:t>
      </w:r>
    </w:p>
    <w:p>
      <w:pPr>
        <w:numPr>
          <w:ilvl w:val="0"/>
          <w:numId w:val="1014"/>
        </w:numPr>
      </w:pPr>
      <w:r>
        <w:t xml:space="preserve">设置黑名单。通过修改/usr/lib/systemd/system/qemu-guest-agent.service，将需要屏蔽的命令添加到该文件的--blacklist中，不同命令使用空格分隔。例如将guest-file-open和guest-file-close命令加入黑名单的配置参考如下：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ExecStart=-/usr/bin/qemu-ga \</w:t>
      </w:r>
      <w:r>
        <w:br/>
      </w:r>
      <w:r>
        <w:rPr>
          <w:rStyle w:val="VerbatimChar"/>
        </w:rPr>
        <w:t xml:space="preserve">      --blacklist=guest-file-open guest-file-close</w:t>
      </w:r>
    </w:p>
    <w:p>
      <w:pPr>
        <w:numPr>
          <w:ilvl w:val="0"/>
          <w:numId w:val="1014"/>
        </w:numPr>
      </w:pPr>
      <w:r>
        <w:t xml:space="preserve">重启qemu-guest-agent服务：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systemctl daemon-reload</w:t>
      </w:r>
      <w:r>
        <w:br/>
      </w:r>
      <w:r>
        <w:rPr>
          <w:rStyle w:val="VerbatimChar"/>
        </w:rPr>
        <w:t xml:space="preserve"># systemctl restart qemu-guest-agent</w:t>
      </w:r>
    </w:p>
    <w:p>
      <w:pPr>
        <w:numPr>
          <w:ilvl w:val="0"/>
          <w:numId w:val="1014"/>
        </w:numPr>
      </w:pPr>
      <w:r>
        <w:t xml:space="preserve">确认虚拟机开启qemu-ga黑名单功能是否生效，即qemu-ga进程配置的参数--blacklist是否正确。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ps -ef|grep qemu-ga|grep -E "blacklist=|b="</w:t>
      </w:r>
      <w:r>
        <w:br/>
      </w:r>
      <w:r>
        <w:rPr>
          <w:rStyle w:val="VerbatimChar"/>
        </w:rPr>
        <w:t xml:space="preserve">root       727     1  0 08:17 ?        00:00:00 /usr/bin/qemu-ga --method=virtio-serial --path=/dev/virtio-ports/org.qemu.guest_agent.0 --blacklist=guest-file-open guest-file-close guest-file-read guest-file-write guest-file-seek guest-file-flush -F/etc/qemu-ga/fsfreeze-hook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更多关于qemu-ga的资料可以参见https://wiki.qemu.org/Features/GuestAgent。</w:t>
      </w:r>
    </w:p>
    <w:bookmarkEnd w:id="50"/>
    <w:bookmarkEnd w:id="51"/>
    <w:bookmarkStart w:id="54" w:name="svirt保护"/>
    <w:p>
      <w:pPr>
        <w:pStyle w:val="Heading3"/>
      </w:pPr>
      <w:r>
        <w:t xml:space="preserve">sVirt保护</w:t>
      </w:r>
    </w:p>
    <w:bookmarkStart w:id="52" w:name="概述-9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在只使用自由访问控制DAC（Discretionary Acces Control）策略的虚拟化环境中，主机上运行的恶意虚拟机可能存在攻击hypervisor或其他虚拟机的情况。为了提升虚拟化场景的安全性，openEuler使用了sVirt保护。sVirt是基于SELinux，适用于KVM虚拟化场景的安全防护技术。虚拟机本质是主机操作系统上的普通进程，sVirt机制在hypervisor将虚拟机对应的QEMU进程进行SELinux标记分类，除了使用type表示虚拟化专有进程和文件，还用不同的的category（在seclevel区间）表示不同虚拟机，每个虚拟机只能访问自身相同category的文件设备，防止虚拟机访问非授权的主机或其他虚拟机的文件和设备，从而防止虚拟机逃逸，提升主机和虚拟机的安全性。</w:t>
      </w:r>
    </w:p>
    <w:bookmarkEnd w:id="52"/>
    <w:bookmarkStart w:id="53" w:name="开启svirt保护"/>
    <w:p>
      <w:pPr>
        <w:pStyle w:val="Heading4"/>
      </w:pPr>
      <w:r>
        <w:t xml:space="preserve">开启sVirt保护</w:t>
      </w:r>
    </w:p>
    <w:p>
      <w:pPr>
        <w:pStyle w:val="FirstParagraph"/>
      </w:pPr>
      <w:r>
        <w:rPr>
          <w:bCs/>
          <w:b/>
        </w:rPr>
        <w:t xml:space="preserve">一、使用root用户按照如下操作步骤开启主机的SELinux</w:t>
      </w:r>
    </w:p>
    <w:p>
      <w:pPr>
        <w:numPr>
          <w:ilvl w:val="0"/>
          <w:numId w:val="1015"/>
        </w:numPr>
      </w:pPr>
      <w:r>
        <w:t xml:space="preserve">登录主机。</w:t>
      </w:r>
    </w:p>
    <w:p>
      <w:pPr>
        <w:numPr>
          <w:ilvl w:val="0"/>
          <w:numId w:val="1015"/>
        </w:numPr>
      </w:pPr>
      <w:r>
        <w:t xml:space="preserve">开启主机SELinux功能。</w:t>
      </w:r>
    </w:p>
    <w:p>
      <w:pPr>
        <w:numPr>
          <w:ilvl w:val="1"/>
          <w:numId w:val="1016"/>
        </w:numPr>
      </w:pPr>
      <w:r>
        <w:t xml:space="preserve">修改系统启动的grub.cfg，将selinux设置为1。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selinux=1</w:t>
      </w:r>
    </w:p>
    <w:p>
      <w:pPr>
        <w:numPr>
          <w:ilvl w:val="1"/>
          <w:numId w:val="1016"/>
        </w:numPr>
      </w:pPr>
      <w:r>
        <w:t xml:space="preserve">修改/etc/selinux/config，将SELINUX模式设置为enforcing。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SELINUX=enforcing</w:t>
      </w:r>
    </w:p>
    <w:p>
      <w:pPr>
        <w:numPr>
          <w:ilvl w:val="0"/>
          <w:numId w:val="1015"/>
        </w:numPr>
      </w:pPr>
      <w:r>
        <w:t xml:space="preserve">重启主机。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reboot</w:t>
      </w:r>
    </w:p>
    <w:p>
      <w:pPr>
        <w:pStyle w:val="FirstParagraph"/>
      </w:pPr>
      <w:r>
        <w:rPr>
          <w:bCs/>
          <w:b/>
        </w:rPr>
        <w:t xml:space="preserve">二、创建开启sVirt功能的虚拟机</w:t>
      </w:r>
    </w:p>
    <w:p>
      <w:pPr>
        <w:numPr>
          <w:ilvl w:val="0"/>
          <w:numId w:val="1017"/>
        </w:numPr>
      </w:pPr>
      <w:r>
        <w:t xml:space="preserve">虚拟机配置文件中添加如下配置：</w:t>
      </w:r>
    </w:p>
    <w:p>
      <w:pPr>
        <w:numPr>
          <w:ilvl w:val="0"/>
          <w:numId w:val="1000"/>
        </w:numPr>
        <w:pStyle w:val="SourceCode"/>
      </w:pPr>
    </w:p>
    <w:p>
      <w:pPr>
        <w:numPr>
          <w:ilvl w:val="0"/>
          <w:numId w:val="1000"/>
        </w:numPr>
      </w:pPr>
      <w:r>
        <w:t xml:space="preserve">或确认没有下述配置：</w:t>
      </w:r>
    </w:p>
    <w:p>
      <w:pPr>
        <w:numPr>
          <w:ilvl w:val="0"/>
          <w:numId w:val="1000"/>
        </w:numPr>
        <w:pStyle w:val="SourceCode"/>
      </w:pPr>
    </w:p>
    <w:p>
      <w:pPr>
        <w:numPr>
          <w:ilvl w:val="0"/>
          <w:numId w:val="1017"/>
        </w:numPr>
      </w:pPr>
      <w:r>
        <w:t xml:space="preserve">创建虚拟机。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virsh define openEulerVM.xml</w:t>
      </w:r>
    </w:p>
    <w:p>
      <w:pPr>
        <w:pStyle w:val="FirstParagraph"/>
      </w:pPr>
      <w:r>
        <w:rPr>
          <w:bCs/>
          <w:b/>
        </w:rPr>
        <w:t xml:space="preserve">三、确认sVirt开启成功</w:t>
      </w:r>
    </w:p>
    <w:p>
      <w:pPr>
        <w:pStyle w:val="BodyText"/>
      </w:pPr>
      <w:r>
        <w:t xml:space="preserve">执行下述命令检查运行中的虚拟机QEMU进程是否已经启用sVirt防护，若存在"svirt_t:s0:c"表示已经启用sVirt防护。</w:t>
      </w:r>
    </w:p>
    <w:p>
      <w:pPr>
        <w:pStyle w:val="SourceCode"/>
      </w:pPr>
      <w:r>
        <w:rPr>
          <w:rStyle w:val="VerbatimChar"/>
        </w:rPr>
        <w:t xml:space="preserve"># ps -eZ|grep qemu |grep "svirt_t:s0:c"</w:t>
      </w:r>
      <w:r>
        <w:br/>
      </w:r>
      <w:r>
        <w:rPr>
          <w:rStyle w:val="VerbatimChar"/>
        </w:rPr>
        <w:t xml:space="preserve">system_u:system_r:svirt_t:s0:c200,c947 11359 ? 00:03:59 qemu-kvm</w:t>
      </w:r>
      <w:r>
        <w:br/>
      </w:r>
      <w:r>
        <w:rPr>
          <w:rStyle w:val="VerbatimChar"/>
        </w:rPr>
        <w:t xml:space="preserve">system_u:system_r:svirt_t:s0:c427,c670 13790 ? 19:02:07 qemu-kvm</w:t>
      </w:r>
    </w:p>
    <w:bookmarkEnd w:id="53"/>
    <w:bookmarkEnd w:id="54"/>
    <w:bookmarkStart w:id="57" w:name="虚拟机可信启动"/>
    <w:p>
      <w:pPr>
        <w:pStyle w:val="Heading3"/>
      </w:pPr>
      <w:r>
        <w:t xml:space="preserve">虚拟机可信启动</w:t>
      </w:r>
    </w:p>
    <w:bookmarkStart w:id="55" w:name="概述-10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可信启动包含度量启动和远程证明。其中虚拟化组件主要提供度量启动功能，远程证明由用户自己在虚拟机中安装相关软件（RA client）及搭建远程证明服务器（RA server)进行使能。</w:t>
      </w:r>
    </w:p>
    <w:p>
      <w:pPr>
        <w:pStyle w:val="BodyText"/>
      </w:pPr>
      <w:r>
        <w:t xml:space="preserve">度量启动的两个基本要素是信任根和信任链，其基本思想是首先在计算机系统中建立一个信任根，信任根的可信性由物理安全、技术安全和管理安全共同确保，即CRTM(Core Root of Trust for Measurement)。然后建立一条信任链，从信任根开始到BIOS/BootLoader、操作系统、再到应用，一级度量认证一级，一级信任一级，最终把这种信任扩展到整个系统。上述过程看起来如同一根链条一样环环相扣，因此称之为“信任链”。</w:t>
      </w:r>
    </w:p>
    <w:p>
      <w:pPr>
        <w:pStyle w:val="BodyText"/>
      </w:pPr>
      <w:r>
        <w:t xml:space="preserve">CRTM是度量启动的根，是系统启动的首个组件，没有其它代码来检查CRTM本身的完整性。所以，作为信任链的起点，必须保证它是绝对可信的信任源。因此，技术上需要将CRTM设计成一段只读或更新严格受限的代码，抵御BIOS攻击，防止远程注入恶意代码或在操作系统上层修改启动代码。通常物理主机中由CPU中的微码作为CRTM，在虚拟化环境中，一般选择vBIOS的sec部分为CRTM。</w:t>
      </w:r>
    </w:p>
    <w:p>
      <w:pPr>
        <w:pStyle w:val="BodyText"/>
      </w:pPr>
      <w:r>
        <w:t xml:space="preserve">启动过程中，前一个部件度量（计算HASH值）后一个部件，然后把度量值扩展入可信存储区例如TPM的PCR中。CRTM度量BootLoader把度量值扩展到PCR中，BootLoader度量OS把度量值扩展到PCR中。</w:t>
      </w:r>
    </w:p>
    <w:bookmarkEnd w:id="55"/>
    <w:bookmarkStart w:id="56" w:name="配置vtpm设备使能度量启动"/>
    <w:p>
      <w:pPr>
        <w:pStyle w:val="Heading4"/>
      </w:pPr>
      <w:r>
        <w:t xml:space="preserve">配置vTPM设备，使能度量启动</w:t>
      </w:r>
    </w:p>
    <w:p>
      <w:pPr>
        <w:pStyle w:val="FirstParagraph"/>
      </w:pPr>
      <w:r>
        <w:rPr>
          <w:bCs/>
          <w:b/>
        </w:rPr>
        <w:t xml:space="preserve">一、安装swtpm和libtpms软件</w:t>
      </w:r>
    </w:p>
    <w:p>
      <w:pPr>
        <w:pStyle w:val="BodyText"/>
      </w:pPr>
      <w:r>
        <w:t xml:space="preserve">swtpm提供了一个可集成到虚拟化环境中的TPM仿真器（TPM1.2和TPM2.0）。到目前为止，他已经集成到了QEMU中，同时也作为RunC中的原型系统。swtpm是利用libtpms来提供TPM1.2和TPM2.0的模拟功能。</w:t>
      </w:r>
      <w:r>
        <w:t xml:space="preserve"> </w:t>
      </w:r>
      <w:r>
        <w:t xml:space="preserve">目前openEuler 21.03 版本中提供了libtpms和swtpm的源，可以直接使用yum命令安装。</w:t>
      </w:r>
    </w:p>
    <w:p>
      <w:pPr>
        <w:pStyle w:val="SourceCode"/>
      </w:pPr>
      <w:r>
        <w:rPr>
          <w:rStyle w:val="VerbatimChar"/>
        </w:rPr>
        <w:t xml:space="preserve"># yum install libtpms swtpm swtpm-devel swtpm-tools</w:t>
      </w:r>
    </w:p>
    <w:p>
      <w:pPr>
        <w:pStyle w:val="FirstParagraph"/>
      </w:pPr>
      <w:r>
        <w:rPr>
          <w:bCs/>
          <w:b/>
        </w:rPr>
        <w:t xml:space="preserve">二、虚拟机配置vTPM设备</w:t>
      </w:r>
    </w:p>
    <w:p>
      <w:pPr>
        <w:numPr>
          <w:ilvl w:val="0"/>
          <w:numId w:val="1018"/>
        </w:numPr>
      </w:pPr>
      <w:r>
        <w:t xml:space="preserve">AArch64虚拟机配置文件中添加如下配置：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...</w:t>
      </w:r>
    </w:p>
    <w:p>
      <w:pPr>
        <w:numPr>
          <w:ilvl w:val="0"/>
          <w:numId w:val="1000"/>
        </w:numPr>
      </w:pPr>
      <w:r>
        <w:t xml:space="preserve">x86虚拟机配置文件中添加如下配置：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...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目前，openEuler 20.09 版本 AArch64 架构上的虚拟机可信启动不支持 ACPI 特性，所以虚拟机请勿配置ACPI特性，否则启动虚拟机后无法识别vTPM设备。</w:t>
      </w:r>
    </w:p>
    <w:p>
      <w:pPr>
        <w:numPr>
          <w:ilvl w:val="0"/>
          <w:numId w:val="1018"/>
        </w:numPr>
      </w:pPr>
      <w:r>
        <w:t xml:space="preserve">创建虚拟机。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virsh define MeasuredBoot.xml</w:t>
      </w:r>
    </w:p>
    <w:p>
      <w:pPr>
        <w:numPr>
          <w:ilvl w:val="0"/>
          <w:numId w:val="1018"/>
        </w:numPr>
      </w:pPr>
      <w:r>
        <w:t xml:space="preserve">启动虚拟机</w:t>
      </w:r>
    </w:p>
    <w:p>
      <w:pPr>
        <w:numPr>
          <w:ilvl w:val="0"/>
          <w:numId w:val="1000"/>
        </w:numPr>
      </w:pPr>
      <w:r>
        <w:t xml:space="preserve">启动虚拟机前需要使用chmod命令给目录/var/lib/swtpm-localca/赋予如下权限，否则libvirt无法拉起swtpm。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chmod -R 777 /var/lib/swtpm-localca/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virsh start MeasuredbootVM</w:t>
      </w:r>
    </w:p>
    <w:p>
      <w:pPr>
        <w:pStyle w:val="FirstParagraph"/>
      </w:pPr>
      <w:r>
        <w:rPr>
          <w:bCs/>
          <w:b/>
        </w:rPr>
        <w:t xml:space="preserve">三、确认度量启动使能成功</w:t>
      </w:r>
    </w:p>
    <w:p>
      <w:pPr>
        <w:pStyle w:val="BodyText"/>
      </w:pPr>
      <w:r>
        <w:t xml:space="preserve">度量启动功能使能与否由vBIOS决定，目前 openEuler 21.03 版本中的vBIOS已经具备了度量启动的能力。若宿主机采用其他版本的edk2组件，请确认其是否支持度量启动功能。</w:t>
      </w:r>
    </w:p>
    <w:p>
      <w:pPr>
        <w:pStyle w:val="BodyText"/>
      </w:pPr>
      <w:r>
        <w:t xml:space="preserve">使用root用户登陆虚拟机，确认虚拟机中是否安装了tpm驱动，tpm2-tss协议栈及tpm2-tools工具。</w:t>
      </w:r>
      <w:r>
        <w:t xml:space="preserve"> </w:t>
      </w:r>
      <w:r>
        <w:t xml:space="preserve">openEuler 21.03 版本中默认安装了tpm驱动(tpm_tis.ko)，tpm2-tss协议栈和tpm2-tools工具。若使用其他操作系统，可以使用如下命令检查是否安装了驱动和相关工具。</w:t>
      </w:r>
    </w:p>
    <w:p>
      <w:pPr>
        <w:pStyle w:val="SourceCode"/>
      </w:pPr>
      <w:r>
        <w:rPr>
          <w:rStyle w:val="VerbatimChar"/>
        </w:rPr>
        <w:t xml:space="preserve"># lsmod |grep tpm</w:t>
      </w:r>
      <w:r>
        <w:br/>
      </w:r>
      <w:r>
        <w:rPr>
          <w:rStyle w:val="VerbatimChar"/>
        </w:rPr>
        <w:t xml:space="preserve"># tpm_tis          16384   0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yum list installed | grep -E 'tpm2-tss|tpm2-tools'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yum install tpm2-tss tpm2-tools</w:t>
      </w:r>
    </w:p>
    <w:p>
      <w:pPr>
        <w:pStyle w:val="FirstParagraph"/>
      </w:pPr>
      <w:r>
        <w:t xml:space="preserve">可以使用tpm2_pcrread(低版本tpm2_tools中使用tpm2_pcrlist)命令列出所有的pcr值。</w:t>
      </w:r>
    </w:p>
    <w:p>
      <w:pPr>
        <w:pStyle w:val="SourceCode"/>
      </w:pPr>
      <w:r>
        <w:rPr>
          <w:rStyle w:val="VerbatimChar"/>
        </w:rPr>
        <w:t xml:space="preserve"># tpm2_pcrread</w:t>
      </w:r>
      <w:r>
        <w:br/>
      </w:r>
      <w:r>
        <w:rPr>
          <w:rStyle w:val="VerbatimChar"/>
        </w:rPr>
        <w:t xml:space="preserve">sha1 :</w:t>
      </w:r>
      <w:r>
        <w:br/>
      </w:r>
      <w:r>
        <w:rPr>
          <w:rStyle w:val="VerbatimChar"/>
        </w:rPr>
        <w:t xml:space="preserve">  0  : fffdcae7cef57d93c5f64d1f9b7f1879275cff55</w:t>
      </w:r>
      <w:r>
        <w:br/>
      </w:r>
      <w:r>
        <w:rPr>
          <w:rStyle w:val="VerbatimChar"/>
        </w:rPr>
        <w:t xml:space="preserve">  1  : 5387ba1d17bba5fdadb77621376250c2396c5413</w:t>
      </w:r>
      <w:r>
        <w:br/>
      </w:r>
      <w:r>
        <w:rPr>
          <w:rStyle w:val="VerbatimChar"/>
        </w:rPr>
        <w:t xml:space="preserve">  2  : b2a83b0ebf2f8374299a5b2bdfc31ea955ad7236</w:t>
      </w:r>
      <w:r>
        <w:br/>
      </w:r>
      <w:r>
        <w:rPr>
          <w:rStyle w:val="VerbatimChar"/>
        </w:rPr>
        <w:t xml:space="preserve">  3  : b2a83b0ebf2f8374299a5b2bdfc31ea955ad7236</w:t>
      </w:r>
      <w:r>
        <w:br/>
      </w:r>
      <w:r>
        <w:rPr>
          <w:rStyle w:val="VerbatimChar"/>
        </w:rPr>
        <w:t xml:space="preserve">  4  : e5d40ace8bb38eb170c61682eb36a3020226d2c0</w:t>
      </w:r>
      <w:r>
        <w:br/>
      </w:r>
      <w:r>
        <w:rPr>
          <w:rStyle w:val="VerbatimChar"/>
        </w:rPr>
        <w:t xml:space="preserve">  5  : 367f6ea79688062a6df5f4737ac17b69cd37fd61</w:t>
      </w:r>
      <w:r>
        <w:br/>
      </w:r>
      <w:r>
        <w:rPr>
          <w:rStyle w:val="VerbatimChar"/>
        </w:rPr>
        <w:t xml:space="preserve">  6  : b2a83b0ebf2f8374299a5b2bdfc31ea955ad7236</w:t>
      </w:r>
      <w:r>
        <w:br/>
      </w:r>
      <w:r>
        <w:rPr>
          <w:rStyle w:val="VerbatimChar"/>
        </w:rPr>
        <w:t xml:space="preserve">  7  : 518bd167271fbb64589c61e43d8c0165861431d8</w:t>
      </w:r>
      <w:r>
        <w:br/>
      </w:r>
      <w:r>
        <w:rPr>
          <w:rStyle w:val="VerbatimChar"/>
        </w:rPr>
        <w:t xml:space="preserve">  8  : af65222affd33ff779780c51fa8077485aca46d9</w:t>
      </w:r>
      <w:r>
        <w:br/>
      </w:r>
      <w:r>
        <w:rPr>
          <w:rStyle w:val="VerbatimChar"/>
        </w:rPr>
        <w:t xml:space="preserve">  9  : 5905ec9fb508b0f30b2abf8787093f16ca608a5a</w:t>
      </w:r>
      <w:r>
        <w:br/>
      </w:r>
      <w:r>
        <w:rPr>
          <w:rStyle w:val="VerbatimChar"/>
        </w:rPr>
        <w:t xml:space="preserve">  10 : 0000000000000000000000000000000000000000</w:t>
      </w:r>
      <w:r>
        <w:br/>
      </w:r>
      <w:r>
        <w:rPr>
          <w:rStyle w:val="VerbatimChar"/>
        </w:rPr>
        <w:t xml:space="preserve">  11 : 0000000000000000000000000000000000000000</w:t>
      </w:r>
      <w:r>
        <w:br/>
      </w:r>
      <w:r>
        <w:rPr>
          <w:rStyle w:val="VerbatimChar"/>
        </w:rPr>
        <w:t xml:space="preserve">  12 : 0000000000000000000000000000000000000000</w:t>
      </w:r>
      <w:r>
        <w:br/>
      </w:r>
      <w:r>
        <w:rPr>
          <w:rStyle w:val="VerbatimChar"/>
        </w:rPr>
        <w:t xml:space="preserve">  13 : 0000000000000000000000000000000000000000</w:t>
      </w:r>
      <w:r>
        <w:br/>
      </w:r>
      <w:r>
        <w:rPr>
          <w:rStyle w:val="VerbatimChar"/>
        </w:rPr>
        <w:t xml:space="preserve">  14 : 0000000000000000000000000000000000000000</w:t>
      </w:r>
      <w:r>
        <w:br/>
      </w:r>
      <w:r>
        <w:rPr>
          <w:rStyle w:val="VerbatimChar"/>
        </w:rPr>
        <w:t xml:space="preserve">  15 : 0000000000000000000000000000000000000000</w:t>
      </w:r>
      <w:r>
        <w:br/>
      </w:r>
      <w:r>
        <w:rPr>
          <w:rStyle w:val="VerbatimChar"/>
        </w:rPr>
        <w:t xml:space="preserve">  16 : 0000000000000000000000000000000000000000</w:t>
      </w:r>
      <w:r>
        <w:br/>
      </w:r>
      <w:r>
        <w:rPr>
          <w:rStyle w:val="VerbatimChar"/>
        </w:rPr>
        <w:t xml:space="preserve">  17 : ffffffffffffffffffffffffffffffffffffffff</w:t>
      </w:r>
      <w:r>
        <w:br/>
      </w:r>
      <w:r>
        <w:rPr>
          <w:rStyle w:val="VerbatimChar"/>
        </w:rPr>
        <w:t xml:space="preserve">  18 : ffffffffffffffffffffffffffffffffffffffff</w:t>
      </w:r>
      <w:r>
        <w:br/>
      </w:r>
      <w:r>
        <w:rPr>
          <w:rStyle w:val="VerbatimChar"/>
        </w:rPr>
        <w:t xml:space="preserve">  19 : ffffffffffffffffffffffffffffffffffffffff</w:t>
      </w:r>
      <w:r>
        <w:br/>
      </w:r>
      <w:r>
        <w:rPr>
          <w:rStyle w:val="VerbatimChar"/>
        </w:rPr>
        <w:t xml:space="preserve">  20 : ffffffffffffffffffffffffffffffffffffffff</w:t>
      </w:r>
      <w:r>
        <w:br/>
      </w:r>
      <w:r>
        <w:rPr>
          <w:rStyle w:val="VerbatimChar"/>
        </w:rPr>
        <w:t xml:space="preserve">  21 : ffffffffffffffffffffffffffffffffffffffff</w:t>
      </w:r>
      <w:r>
        <w:br/>
      </w:r>
      <w:r>
        <w:rPr>
          <w:rStyle w:val="VerbatimChar"/>
        </w:rPr>
        <w:t xml:space="preserve">  22 : ffffffffffffffffffffffffffffffffffffffff</w:t>
      </w:r>
      <w:r>
        <w:br/>
      </w:r>
      <w:r>
        <w:rPr>
          <w:rStyle w:val="VerbatimChar"/>
        </w:rPr>
        <w:t xml:space="preserve">  23 : 0000000000000000000000000000000000000000</w:t>
      </w:r>
      <w:r>
        <w:br/>
      </w:r>
      <w:r>
        <w:rPr>
          <w:rStyle w:val="VerbatimChar"/>
        </w:rPr>
        <w:t xml:space="preserve">sha256 :</w:t>
      </w:r>
      <w:r>
        <w:br/>
      </w:r>
      <w:r>
        <w:rPr>
          <w:rStyle w:val="VerbatimChar"/>
        </w:rPr>
        <w:t xml:space="preserve">  0  : d020873038268904688cfe5b8ccf8b8d84c1a2892fc866847355f86f8066ea2d</w:t>
      </w:r>
      <w:r>
        <w:br/>
      </w:r>
      <w:r>
        <w:rPr>
          <w:rStyle w:val="VerbatimChar"/>
        </w:rPr>
        <w:t xml:space="preserve">  1  : 13cebccdb194dd916f2c0c41ec6832dfb15b41a9eb5229d33a25acb5ebc3f016</w:t>
      </w:r>
      <w:r>
        <w:br/>
      </w:r>
      <w:r>
        <w:rPr>
          <w:rStyle w:val="VerbatimChar"/>
        </w:rPr>
        <w:t xml:space="preserve">  2  : 3d458cfe55cc03ea1f443f1562beec8df51c75e14a9fcf9a7234a13f198e7969</w:t>
      </w:r>
      <w:r>
        <w:br/>
      </w:r>
      <w:r>
        <w:rPr>
          <w:rStyle w:val="VerbatimChar"/>
        </w:rPr>
        <w:t xml:space="preserve">  3  : 3d458cfe55cc03ea1f443f1562beec8df51c75e14a9fcf9a7234a13f198e7969</w:t>
      </w:r>
      <w:r>
        <w:br/>
      </w:r>
      <w:r>
        <w:rPr>
          <w:rStyle w:val="VerbatimChar"/>
        </w:rPr>
        <w:t xml:space="preserve">  4  : 07f9074ccd4513ef1cafd7660f9afede422b679fd8ad99d25c0659eba07cc045</w:t>
      </w:r>
      <w:r>
        <w:br/>
      </w:r>
      <w:r>
        <w:rPr>
          <w:rStyle w:val="VerbatimChar"/>
        </w:rPr>
        <w:t xml:space="preserve">  5  : ba34c80668f84407cd7f498e310cc4ac12ec6ec43ea8c93cebb2a688cf226aff</w:t>
      </w:r>
      <w:r>
        <w:br/>
      </w:r>
      <w:r>
        <w:rPr>
          <w:rStyle w:val="VerbatimChar"/>
        </w:rPr>
        <w:t xml:space="preserve">  6  : 3d458cfe55cc03ea1f443f1562beec8df51c75e14a9fcf9a7234a13f198e7969</w:t>
      </w:r>
      <w:r>
        <w:br/>
      </w:r>
      <w:r>
        <w:rPr>
          <w:rStyle w:val="VerbatimChar"/>
        </w:rPr>
        <w:t xml:space="preserve">  7  : 65caf8dd1e0ea7a6347b635d2b379c93b9a1351edc2afc3ecda700e534eb3068</w:t>
      </w:r>
      <w:r>
        <w:br/>
      </w:r>
      <w:r>
        <w:rPr>
          <w:rStyle w:val="VerbatimChar"/>
        </w:rPr>
        <w:t xml:space="preserve">  8  : f440af381b644231e7322babfd393808e8ebb3a692af57c0b3a5d162a6e2c118</w:t>
      </w:r>
      <w:r>
        <w:br/>
      </w:r>
      <w:r>
        <w:rPr>
          <w:rStyle w:val="VerbatimChar"/>
        </w:rPr>
        <w:t xml:space="preserve">  9  : 54c08c8ba4706273f53f90085592f7b2e4eaafb8d433295b66b78d9754145cfc</w:t>
      </w:r>
      <w:r>
        <w:br/>
      </w:r>
      <w:r>
        <w:rPr>
          <w:rStyle w:val="VerbatimChar"/>
        </w:rPr>
        <w:t xml:space="preserve">  10 : 0000000000000000000000000000000000000000000000000000000000000000</w:t>
      </w:r>
      <w:r>
        <w:br/>
      </w:r>
      <w:r>
        <w:rPr>
          <w:rStyle w:val="VerbatimChar"/>
        </w:rPr>
        <w:t xml:space="preserve">  11 : 0000000000000000000000000000000000000000000000000000000000000000</w:t>
      </w:r>
      <w:r>
        <w:br/>
      </w:r>
      <w:r>
        <w:rPr>
          <w:rStyle w:val="VerbatimChar"/>
        </w:rPr>
        <w:t xml:space="preserve">  12 : 0000000000000000000000000000000000000000000000000000000000000000</w:t>
      </w:r>
      <w:r>
        <w:br/>
      </w:r>
      <w:r>
        <w:rPr>
          <w:rStyle w:val="VerbatimChar"/>
        </w:rPr>
        <w:t xml:space="preserve">  13 : 0000000000000000000000000000000000000000000000000000000000000000</w:t>
      </w:r>
      <w:r>
        <w:br/>
      </w:r>
      <w:r>
        <w:rPr>
          <w:rStyle w:val="VerbatimChar"/>
        </w:rPr>
        <w:t xml:space="preserve">  14 : 0000000000000000000000000000000000000000000000000000000000000000</w:t>
      </w:r>
      <w:r>
        <w:br/>
      </w:r>
      <w:r>
        <w:rPr>
          <w:rStyle w:val="VerbatimChar"/>
        </w:rPr>
        <w:t xml:space="preserve">  15 : 0000000000000000000000000000000000000000000000000000000000000000</w:t>
      </w:r>
      <w:r>
        <w:br/>
      </w:r>
      <w:r>
        <w:rPr>
          <w:rStyle w:val="VerbatimChar"/>
        </w:rPr>
        <w:t xml:space="preserve">  16 : 0000000000000000000000000000000000000000000000000000000000000000</w:t>
      </w:r>
      <w:r>
        <w:br/>
      </w:r>
      <w:r>
        <w:rPr>
          <w:rStyle w:val="VerbatimChar"/>
        </w:rPr>
        <w:t xml:space="preserve">  17 : ffffffffffffffffffffffffffffffffffffffffffffffffffffffffffffffff</w:t>
      </w:r>
      <w:r>
        <w:br/>
      </w:r>
      <w:r>
        <w:rPr>
          <w:rStyle w:val="VerbatimChar"/>
        </w:rPr>
        <w:t xml:space="preserve">  18 : ffffffffffffffffffffffffffffffffffffffffffffffffffffffffffffffff</w:t>
      </w:r>
      <w:r>
        <w:br/>
      </w:r>
      <w:r>
        <w:rPr>
          <w:rStyle w:val="VerbatimChar"/>
        </w:rPr>
        <w:t xml:space="preserve">  19 : ffffffffffffffffffffffffffffffffffffffffffffffffffffffffffffffff</w:t>
      </w:r>
      <w:r>
        <w:br/>
      </w:r>
      <w:r>
        <w:rPr>
          <w:rStyle w:val="VerbatimChar"/>
        </w:rPr>
        <w:t xml:space="preserve">  20 : ffffffffffffffffffffffffffffffffffffffffffffffffffffffffffffffff</w:t>
      </w:r>
      <w:r>
        <w:br/>
      </w:r>
      <w:r>
        <w:rPr>
          <w:rStyle w:val="VerbatimChar"/>
        </w:rPr>
        <w:t xml:space="preserve">  21 : ffffffffffffffffffffffffffffffffffffffffffffffffffffffffffffffff</w:t>
      </w:r>
      <w:r>
        <w:br/>
      </w:r>
      <w:r>
        <w:rPr>
          <w:rStyle w:val="VerbatimChar"/>
        </w:rPr>
        <w:t xml:space="preserve">  22 : ffffffffffffffffffffffffffffffffffffffffffffffffffffffffffffffff</w:t>
      </w:r>
      <w:r>
        <w:br/>
      </w:r>
      <w:r>
        <w:rPr>
          <w:rStyle w:val="VerbatimChar"/>
        </w:rPr>
        <w:t xml:space="preserve">  23 : 0000000000000000000000000000000000000000000000000000000000000000</w:t>
      </w:r>
    </w:p>
    <w:bookmarkEnd w:id="56"/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最佳实践</dc:title>
  <dc:creator/>
  <cp:keywords/>
  <dcterms:created xsi:type="dcterms:W3CDTF">2026-07-17T18:11:23Z</dcterms:created>
  <dcterms:modified xsi:type="dcterms:W3CDTF">2026-07-17T18:11:23Z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