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第三期微服务 - Spring Cloud Ribbon 负载均衡</w:t>
      </w:r>
    </w:p>
    <w:bookmarkEnd w:id="0"/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1、举例说明通用负载均衡算法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2、举出三种以上的 Ribbon 负载均衡算法 IRule 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FFFFF"/>
        </w:rPr>
        <w:t>3、Ribbon ILoadBalancer 与 IRule 之间的关系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"https://gper.club/articles/7e7e7f7ff7g59gcbg61"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https://gper.club/articles/7e7e7f7ff7g59gcbg61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46DEF"/>
    <w:rsid w:val="2294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2019-10-28T13:49:00Z</dcterms:created>
  <dc:creator>Administrator</dc:creator>
  <cp:lastModifiedBy>Administrator</cp:lastModifiedBy>
  <dcterms:modified xsi:type="dcterms:W3CDTF">2019-10-28T13:49:35Z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