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68d60d3308d4c06" /></Relationships>
</file>

<file path=word/document.xml><?xml version="1.0" encoding="utf-8"?>
<w:document xmlns:w="http://schemas.openxmlformats.org/wordprocessingml/2006/main">
  <w:body>
    <w:sectPr>
      <w:pgSz w:w="12240" w:h="15840"/>
      <w:pgMar w:top="1440" w:right="1440" w:bottom="1440" w:left="1440" w:header="720" w:footer="720"/>
    </w:sectPr>
    <w:p>
      <w:pPr>
        <w:pStyle w:val="Heading1"/>
        <w:jc w:val="center"/>
        <w:spacing w:before="4800"/>
      </w:pPr>
      <w:r>
        <w:rPr/>
        <w:t xml:space="preserve">Evaluation Report</w:t>
      </w:r>
    </w:p>
    <w:p>
      <w:pPr>
        <w:pStyle w:val="Heading2"/>
        <w:jc w:val="center"/>
      </w:pPr>
      <w:r>
        <w:rPr/>
        <w:t xml:space="preserve">Microsoft Agent Framework (MAF) &amp; Microsoft.Extensions.AI</w:t>
      </w:r>
    </w:p>
    <w:p>
      <w:pPr>
        <w:pStyle w:val="Heading2"/>
        <w:jc w:val="center"/>
      </w:pPr>
      <w:r>
        <w:rPr/>
        <w:t xml:space="preserve">vs. Custom Agent Harness Implementation</w:t>
      </w:r>
    </w:p>
    <w:p/>
    <w:p>
      <w:pPr>
        <w:pStyle w:val="Heading3"/>
        <w:jc w:val="center"/>
      </w:pPr>
      <w:r>
        <w:rPr/>
        <w:t xml:space="preserve">Feature-by-Feature Feasibility Analysis</w:t>
      </w:r>
    </w:p>
    <w:p/>
    <w:p>
      <w:pPr>
        <w:jc w:val="center"/>
      </w:pPr>
      <w:r>
        <w:rPr/>
        <w:t xml:space="preserve">Date: June 15, 2026</w:t>
      </w:r>
    </w:p>
    <w:p>
      <w:pPr>
        <w:jc w:val="center"/>
      </w:pPr>
      <w:r>
        <w:rPr/>
        <w:t xml:space="preserve">Prepared for: Tutorial Evaluation</w:t>
      </w:r>
    </w:p>
    <w:p>
      <w:r>
        <w:br w:type="page"/>
      </w:r>
    </w:p>
    <w:p>
      <w:pPr>
        <w:pStyle w:val="Heading1"/>
      </w:pPr>
      <w:r>
        <w:rPr/>
        <w:t xml:space="preserve">Table of Contents</w:t>
      </w:r>
    </w:p>
    <w:p>
      <w:pPr>
        <w:ind w:left="480"/>
      </w:pPr>
      <w:r>
        <w:rPr/>
        <w:t xml:space="preserve">1. Executive Summary</w:t>
      </w:r>
    </w:p>
    <w:p>
      <w:pPr>
        <w:ind w:left="480"/>
      </w:pPr>
      <w:r>
        <w:rPr/>
        <w:t xml:space="preserve">2. Architecture Overview</w:t>
      </w:r>
    </w:p>
    <w:p>
      <w:pPr>
        <w:ind w:left="480"/>
      </w:pPr>
      <w:r>
        <w:rPr/>
        <w:t xml:space="preserve">3. Framework Versions &amp; Maturity</w:t>
      </w:r>
    </w:p>
    <w:p>
      <w:pPr>
        <w:ind w:left="480"/>
      </w:pPr>
      <w:r>
        <w:rPr/>
        <w:t xml:space="preserve">4. Feature-by-Feature Mapping (s01–s20)</w:t>
      </w:r>
    </w:p>
    <w:p>
      <w:pPr>
        <w:ind w:left="480"/>
      </w:pPr>
      <w:r>
        <w:rPr/>
        <w:t xml:space="preserve">5. What MAF/MEAI Does Better</w:t>
      </w:r>
    </w:p>
    <w:p>
      <w:pPr>
        <w:ind w:left="480"/>
      </w:pPr>
      <w:r>
        <w:rPr/>
        <w:t xml:space="preserve">6. What the Tutorial Does Better (Gaps in MAF)</w:t>
      </w:r>
    </w:p>
    <w:p>
      <w:pPr>
        <w:ind w:left="480"/>
      </w:pPr>
      <w:r>
        <w:rPr/>
        <w:t xml:space="preserve">7. Summary Scorecard</w:t>
      </w:r>
    </w:p>
    <w:p>
      <w:pPr>
        <w:ind w:left="480"/>
      </w:pPr>
      <w:r>
        <w:rPr/>
        <w:t xml:space="preserve">8. Custom Code Estimate</w:t>
      </w:r>
    </w:p>
    <w:p>
      <w:pPr>
        <w:ind w:left="480"/>
      </w:pPr>
      <w:r>
        <w:rPr/>
        <w:t xml:space="preserve">9. Recommendation</w:t>
      </w:r>
    </w:p>
    <w:p>
      <w:pPr>
        <w:ind w:left="480"/>
      </w:pPr>
      <w:r>
        <w:rPr/>
        <w:t xml:space="preserve">Appendix A: MAF Package Ecosystem</w:t>
      </w:r>
    </w:p>
    <w:p>
      <w:pPr>
        <w:ind w:left="480"/>
      </w:pPr>
      <w:r>
        <w:rPr/>
        <w:t xml:space="preserve">Appendix B: MEAI Core Abstractions</w:t>
      </w:r>
    </w:p>
    <w:p>
      <w:r>
        <w:br w:type="page"/>
      </w:r>
    </w:p>
    <w:p>
      <w:pPr>
        <w:pStyle w:val="Heading1"/>
      </w:pPr>
      <w:r>
        <w:rPr/>
        <w:t xml:space="preserve">1. Executive Summary</w:t>
      </w:r>
    </w:p>
    <w:p>
      <w:pPr/>
      <w:r>
        <w:rPr/>
        <w:t xml:space="preserve">This report evaluates the feasibility of replacing the custom agent harness implemented in the 20-lesson tutorial (AgentCommon/ library, ~3,500 lines of C#) with Microsoft Agent Framework (MAF) and Microsoft.Extensions.AI (MEAI).</w:t>
      </w:r>
    </w:p>
    <w:p>
      <w:pPr/>
      <w:r>
        <w:rPr/>
        <w:t xml:space="preserve">The evaluation covers every feature across the 20 tutorial chapters: agent loop, tool use, permission system, hooks, todo/planning, sub-agent delegation, skill loading, context compaction, memory, system prompt assembly, error recovery, task graphs, background tasks, cron scheduling, agent teams, team protocols, autonomous agents, worktree isolation, MCP plugins, and their comprehensive integration.</w:t>
      </w:r>
    </w:p>
    <w:p>
      <w:pPr/>
      <w:r>
        <w:rPr/>
        <w:t xml:space="preserve">Key finding: 15 of 19 distinct features are fully replaced by MAF/MEAI (4 of which are improved). Four features require modest custom code (~800 lines total). The framework is production-ready (GA at v1.10.0) and provides provider independence, hosting, evaluation, and observability that the tutorial does not.</w:t>
      </w:r>
    </w:p>
    <w:p>
      <w:r>
        <w:br w:type="page"/>
      </w:r>
    </w:p>
    <w:p>
      <w:pPr>
        <w:pStyle w:val="Heading1"/>
      </w:pPr>
      <w:r>
        <w:rPr/>
        <w:t xml:space="preserve">2. Architecture Overview</w:t>
      </w:r>
    </w:p>
    <w:p>
      <w:pPr>
        <w:pStyle w:val="Heading2"/>
      </w:pPr>
      <w:r>
        <w:rPr/>
        <w:t xml:space="preserve">2.1 Current Tutorial Architecture</w:t>
      </w:r>
    </w:p>
    <w:p>
      <w:pPr/>
      <w:r>
        <w:rPr/>
        <w:t xml:space="preserve">The tutorial implements a custom agent harness directly on top of the Anthropic Messages API. The DeepSeekClient.cs speaks the Anthropic-compatible protocol to DeepSeek's endpoint. All agent features (loop, tools, hooks, memory, teams) are hand-coded in the AgentCommon/ shared library.</w:t>
      </w:r>
    </w:p>
    <w:p>
      <w:pPr/>
      <w:r>
        <w:rPr/>
        <w:t xml:space="preserve">Layers: Raw HTTP Client → DeepSeekClient → AgentHarness → ToolRegistry / HookBus / MemorySystem / etc.</w:t>
      </w:r>
    </w:p>
    <w:p>
      <w:pPr>
        <w:pStyle w:val="Heading2"/>
      </w:pPr>
      <w:r>
        <w:rPr/>
        <w:t xml:space="preserve">2.2 Proposed MAF/MEAI Architecture</w:t>
      </w:r>
    </w:p>
    <w:p>
      <w:pPr/>
      <w:r>
        <w:rPr/>
        <w:t xml:space="preserve">The proposed replacement uses two Microsoft frameworks in a layered approach:</w:t>
      </w:r>
    </w:p>
    <w:p>
      <w:pPr>
        <w:pStyle w:val="Normal"/>
        <w:ind w:left="480" w:hanging="240"/>
      </w:pPr>
      <w:r>
        <w:t xml:space="preserve">•  </w:t>
      </w:r>
      <w:r>
        <w:t xml:space="preserve">Microsoft.Extensions.AI (MEAI) — provider-agnostic IChatClient interface, tool calling via AIFunction / FunctionInvokingChatClient, middleware pipeline (DelegatingChatClient), caching, telemetry, evaluation.</w:t>
      </w:r>
    </w:p>
    <w:p>
      <w:pPr>
        <w:pStyle w:val="Normal"/>
        <w:ind w:left="480" w:hanging="240"/>
      </w:pPr>
      <w:r>
        <w:t xml:space="preserve">•  </w:t>
      </w:r>
      <w:r>
        <w:t xml:space="preserve">Microsoft Agent Framework (MAF) — agent abstraction (AIAgent), workflow orchestration (graph-based), memory (Mem0, Cosmos DB, Valkey), MCP support, A2A protocol, hosting (ASP.NET Core, Azure Functions).</w:t>
      </w:r>
    </w:p>
    <w:p>
      <w:pPr/>
      <w:r>
        <w:rPr/>
        <w:t xml:space="preserve">The layered architecture is:</w:t>
      </w:r>
    </w:p>
    <w:p>
      <w:pPr>
        <w:pStyle w:val="Code"/>
      </w:pPr>
      <w:r>
        <w:rPr>
          <w:rFonts w:ascii="Consolas" w:hAnsi="Consolas"/>
        </w:rPr>
        <w:t xml:space="preserve">    MAF: Agents, Workflows, Memory, MCP, A2A, Hosting</w:t>
      </w:r>
    </w:p>
    <w:p>
      <w:pPr>
        <w:pStyle w:val="Code"/>
      </w:pPr>
      <w:r>
        <w:rPr>
          <w:rFonts w:ascii="Consolas" w:hAnsi="Consolas"/>
        </w:rPr>
        <w:t xml:space="preserve">    MEAI: IChatClient, Tools, Caching, Telemetry, Evaluation</w:t>
      </w:r>
    </w:p>
    <w:p>
      <w:pPr>
        <w:pStyle w:val="Code"/>
      </w:pPr>
      <w:r>
        <w:rPr>
          <w:rFonts w:ascii="Consolas" w:hAnsi="Consolas"/>
        </w:rPr>
        <w:t xml:space="preserve">    Provider SDKs: OpenAI, Anthropic, Azure, Bedrock, Ollama</w:t>
      </w:r>
    </w:p>
    <w:p>
      <w:r>
        <w:br w:type="page"/>
      </w:r>
    </w:p>
    <w:p>
      <w:pPr>
        <w:pStyle w:val="Heading1"/>
      </w:pPr>
      <w:r>
        <w:rPr/>
        <w:t xml:space="preserve">3. Framework Versions &amp; Maturity</w:t>
      </w:r>
    </w:p>
    <w:p>
      <w:pPr>
        <w:pStyle w:val="Heading2"/>
      </w:pPr>
      <w:r>
        <w:rPr/>
        <w:t xml:space="preserve">3.1 Microsoft.Extensions.AI</w:t>
      </w:r>
    </w:p>
    <w:tbl>
      <w:tblPr>
        <w:tblBorders>
          <w:top w:val="single" w:color="999999" w:sz="4"/>
          <w:bottom w:val="single" w:color="999999" w:sz="4"/>
          <w:left w:val="single" w:color="999999" w:sz="4"/>
          <w:right w:val="single" w:color="999999" w:sz="4"/>
          <w:insideH w:val="single" w:color="CCCCCC" w:sz="4"/>
          <w:insideV w:val="single" w:color="CCCCCC" w:sz="4"/>
        </w:tblBorders>
        <w:tblW w:w="5000" w:type="pct"/>
      </w:tblPr>
      <w:tr>
        <w:tc>
          <w:tcPr>
            <w:shd w:val="clear" w:color="auto" w:fill="1F3864"/>
          </w:tcPr>
          <w:p>
            <w:r>
              <w:rPr>
                <w:sz w:val="20"/>
                <w:rFonts w:ascii="Calibri" w:hAnsi="Calibri"/>
                <w:b/>
                <w:color w:val="FFFFFF"/>
              </w:rPr>
              <w:t xml:space="preserve">Package</w:t>
            </w:r>
          </w:p>
        </w:tc>
        <w:tc>
          <w:tcPr>
            <w:shd w:val="clear" w:color="auto" w:fill="1F3864"/>
          </w:tcPr>
          <w:p>
            <w:r>
              <w:rPr>
                <w:sz w:val="20"/>
                <w:rFonts w:ascii="Calibri" w:hAnsi="Calibri"/>
                <w:b/>
                <w:color w:val="FFFFFF"/>
              </w:rPr>
              <w:t xml:space="preserve">Version</w:t>
            </w:r>
          </w:p>
        </w:tc>
        <w:tc>
          <w:tcPr>
            <w:shd w:val="clear" w:color="auto" w:fill="1F3864"/>
          </w:tcPr>
          <w:p>
            <w:r>
              <w:rPr>
                <w:sz w:val="20"/>
                <w:rFonts w:ascii="Calibri" w:hAnsi="Calibri"/>
                <w:b/>
                <w:color w:val="FFFFFF"/>
              </w:rPr>
              <w:t xml:space="preserve">Status</w:t>
            </w:r>
          </w:p>
        </w:tc>
        <w:tc>
          <w:tcPr>
            <w:shd w:val="clear" w:color="auto" w:fill="1F3864"/>
          </w:tcPr>
          <w:p>
            <w:r>
              <w:rPr>
                <w:sz w:val="20"/>
                <w:rFonts w:ascii="Calibri" w:hAnsi="Calibri"/>
                <w:b/>
                <w:color w:val="FFFFFF"/>
              </w:rPr>
              <w:t xml:space="preserve">Downloads</w:t>
            </w:r>
          </w:p>
        </w:tc>
      </w:tr>
      <w:tr>
        <w:tc>
          <w:tcPr/>
          <w:p>
            <w:r>
              <w:rPr>
                <w:sz w:val="20"/>
                <w:rFonts w:ascii="Calibri" w:hAnsi="Calibri"/>
              </w:rPr>
              <w:t xml:space="preserve">Microsoft.Extensions.AI.Abstractions</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53.7M</w:t>
            </w:r>
          </w:p>
        </w:tc>
      </w:tr>
      <w:tr>
        <w:tc>
          <w:tcPr/>
          <w:p>
            <w:r>
              <w:rPr>
                <w:sz w:val="20"/>
                <w:rFonts w:ascii="Calibri" w:hAnsi="Calibri"/>
              </w:rPr>
              <w:t xml:space="preserve">Microsoft.Extensions.AI</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16.9M</w:t>
            </w:r>
          </w:p>
        </w:tc>
      </w:tr>
      <w:tr>
        <w:tc>
          <w:tcPr/>
          <w:p>
            <w:r>
              <w:rPr>
                <w:sz w:val="20"/>
                <w:rFonts w:ascii="Calibri" w:hAnsi="Calibri"/>
              </w:rPr>
              <w:t xml:space="preserve">Microsoft.Extensions.AI.OpenAI</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13.5M</w:t>
            </w:r>
          </w:p>
        </w:tc>
      </w:tr>
      <w:tr>
        <w:tc>
          <w:tcPr/>
          <w:p>
            <w:r>
              <w:rPr>
                <w:sz w:val="20"/>
                <w:rFonts w:ascii="Calibri" w:hAnsi="Calibri"/>
              </w:rPr>
              <w:t xml:space="preserve">Microsoft.Extensions.AI.Evaluation</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1.5M</w:t>
            </w:r>
          </w:p>
        </w:tc>
      </w:tr>
      <w:tr>
        <w:tc>
          <w:tcPr/>
          <w:p>
            <w:r>
              <w:rPr>
                <w:sz w:val="20"/>
                <w:rFonts w:ascii="Calibri" w:hAnsi="Calibri"/>
              </w:rPr>
              <w:t xml:space="preserve">Microsoft.Extensions.AI.Evaluation.Quality</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757K</w:t>
            </w:r>
          </w:p>
        </w:tc>
      </w:tr>
      <w:tr>
        <w:tc>
          <w:tcPr/>
          <w:p>
            <w:r>
              <w:rPr>
                <w:sz w:val="20"/>
                <w:rFonts w:ascii="Calibri" w:hAnsi="Calibri"/>
              </w:rPr>
              <w:t xml:space="preserve">Microsoft.Extensions.AI.Evaluation.Reporting</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505K</w:t>
            </w:r>
          </w:p>
        </w:tc>
      </w:tr>
      <w:tr>
        <w:tc>
          <w:tcPr/>
          <w:p>
            <w:r>
              <w:rPr>
                <w:sz w:val="20"/>
                <w:rFonts w:ascii="Calibri" w:hAnsi="Calibri"/>
              </w:rPr>
              <w:t xml:space="preserve">Microsoft.Extensions.AI.Evaluation.Console</w:t>
            </w:r>
          </w:p>
        </w:tc>
        <w:tc>
          <w:tcPr/>
          <w:p>
            <w:r>
              <w:rPr>
                <w:sz w:val="20"/>
                <w:rFonts w:ascii="Calibri" w:hAnsi="Calibri"/>
              </w:rPr>
              <w:t xml:space="preserve">10.7.0</w:t>
            </w:r>
          </w:p>
        </w:tc>
        <w:tc>
          <w:tcPr/>
          <w:p>
            <w:r>
              <w:rPr>
                <w:sz w:val="20"/>
                <w:rFonts w:ascii="Calibri" w:hAnsi="Calibri"/>
              </w:rPr>
              <w:t xml:space="preserve">GA</w:t>
            </w:r>
          </w:p>
        </w:tc>
        <w:tc>
          <w:tcPr/>
          <w:p>
            <w:r>
              <w:rPr>
                <w:sz w:val="20"/>
                <w:rFonts w:ascii="Calibri" w:hAnsi="Calibri"/>
              </w:rPr>
              <w:t xml:space="preserve">41K</w:t>
            </w:r>
          </w:p>
        </w:tc>
      </w:tr>
      <w:tr>
        <w:tc>
          <w:tcPr/>
          <w:p>
            <w:r>
              <w:rPr>
                <w:sz w:val="20"/>
                <w:rFonts w:ascii="Calibri" w:hAnsi="Calibri"/>
              </w:rPr>
              <w:t xml:space="preserve">Microsoft.Extensions.AI.AzureAIInference</w:t>
            </w:r>
          </w:p>
        </w:tc>
        <w:tc>
          <w:tcPr/>
          <w:p>
            <w:r>
              <w:rPr>
                <w:sz w:val="20"/>
                <w:rFonts w:ascii="Calibri" w:hAnsi="Calibri"/>
              </w:rPr>
              <w:t xml:space="preserve">10.0.0-preview</w:t>
            </w:r>
          </w:p>
        </w:tc>
        <w:tc>
          <w:tcPr/>
          <w:p>
            <w:r>
              <w:rPr>
                <w:sz w:val="20"/>
                <w:rFonts w:ascii="Calibri" w:hAnsi="Calibri"/>
              </w:rPr>
              <w:t xml:space="preserve">Preview</w:t>
            </w:r>
          </w:p>
        </w:tc>
        <w:tc>
          <w:tcPr/>
          <w:p>
            <w:r>
              <w:rPr>
                <w:sz w:val="20"/>
                <w:rFonts w:ascii="Calibri" w:hAnsi="Calibri"/>
              </w:rPr>
              <w:t xml:space="preserve">996K</w:t>
            </w:r>
          </w:p>
        </w:tc>
      </w:tr>
      <w:tr>
        <w:tc>
          <w:tcPr/>
          <w:p>
            <w:r>
              <w:rPr>
                <w:sz w:val="20"/>
                <w:rFonts w:ascii="Calibri" w:hAnsi="Calibri"/>
              </w:rPr>
              <w:t xml:space="preserve">Microsoft.Extensions.AI.Ollama</w:t>
            </w:r>
          </w:p>
        </w:tc>
        <w:tc>
          <w:tcPr/>
          <w:p>
            <w:r>
              <w:rPr>
                <w:sz w:val="20"/>
                <w:rFonts w:ascii="Calibri" w:hAnsi="Calibri"/>
              </w:rPr>
              <w:t xml:space="preserve">9.7.0-preview</w:t>
            </w:r>
          </w:p>
        </w:tc>
        <w:tc>
          <w:tcPr/>
          <w:p>
            <w:r>
              <w:rPr>
                <w:sz w:val="20"/>
                <w:rFonts w:ascii="Calibri" w:hAnsi="Calibri"/>
              </w:rPr>
              <w:t xml:space="preserve">Deprecated</w:t>
            </w:r>
          </w:p>
        </w:tc>
        <w:tc>
          <w:tcPr/>
          <w:p>
            <w:r>
              <w:rPr>
                <w:sz w:val="20"/>
                <w:rFonts w:ascii="Calibri" w:hAnsi="Calibri"/>
              </w:rPr>
              <w:t xml:space="preserve">426K</w:t>
            </w:r>
          </w:p>
        </w:tc>
      </w:tr>
    </w:tbl>
    <w:p/>
    <w:p>
      <w:pPr>
        <w:pStyle w:val="Heading2"/>
      </w:pPr>
      <w:r>
        <w:rPr/>
        <w:t xml:space="preserve">3.2 Microsoft Agent Framework (MAF)</w:t>
      </w:r>
    </w:p>
    <w:tbl>
      <w:tblPr>
        <w:tblBorders>
          <w:top w:val="single" w:color="999999" w:sz="4"/>
          <w:bottom w:val="single" w:color="999999" w:sz="4"/>
          <w:left w:val="single" w:color="999999" w:sz="4"/>
          <w:right w:val="single" w:color="999999" w:sz="4"/>
          <w:insideH w:val="single" w:color="CCCCCC" w:sz="4"/>
          <w:insideV w:val="single" w:color="CCCCCC" w:sz="4"/>
        </w:tblBorders>
        <w:tblW w:w="5000" w:type="pct"/>
      </w:tblPr>
      <w:tr>
        <w:tc>
          <w:tcPr>
            <w:shd w:val="clear" w:color="auto" w:fill="1F3864"/>
          </w:tcPr>
          <w:p>
            <w:r>
              <w:rPr>
                <w:sz w:val="20"/>
                <w:rFonts w:ascii="Calibri" w:hAnsi="Calibri"/>
                <w:b/>
                <w:color w:val="FFFFFF"/>
              </w:rPr>
              <w:t xml:space="preserve">Package</w:t>
            </w:r>
          </w:p>
        </w:tc>
        <w:tc>
          <w:tcPr>
            <w:shd w:val="clear" w:color="auto" w:fill="1F3864"/>
          </w:tcPr>
          <w:p>
            <w:r>
              <w:rPr>
                <w:sz w:val="20"/>
                <w:rFonts w:ascii="Calibri" w:hAnsi="Calibri"/>
                <w:b/>
                <w:color w:val="FFFFFF"/>
              </w:rPr>
              <w:t xml:space="preserve">Version</w:t>
            </w:r>
          </w:p>
        </w:tc>
        <w:tc>
          <w:tcPr>
            <w:shd w:val="clear" w:color="auto" w:fill="1F3864"/>
          </w:tcPr>
          <w:p>
            <w:r>
              <w:rPr>
                <w:sz w:val="20"/>
                <w:rFonts w:ascii="Calibri" w:hAnsi="Calibri"/>
                <w:b/>
                <w:color w:val="FFFFFF"/>
              </w:rPr>
              <w:t xml:space="preserve">Status</w:t>
            </w:r>
          </w:p>
        </w:tc>
        <w:tc>
          <w:tcPr>
            <w:shd w:val="clear" w:color="auto" w:fill="1F3864"/>
          </w:tcPr>
          <w:p>
            <w:r>
              <w:rPr>
                <w:sz w:val="20"/>
                <w:rFonts w:ascii="Calibri" w:hAnsi="Calibri"/>
                <w:b/>
                <w:color w:val="FFFFFF"/>
              </w:rPr>
              <w:t xml:space="preserve">Downloads</w:t>
            </w:r>
          </w:p>
        </w:tc>
      </w:tr>
      <w:tr>
        <w:tc>
          <w:tcPr/>
          <w:p>
            <w:r>
              <w:rPr>
                <w:sz w:val="20"/>
                <w:rFonts w:ascii="Calibri" w:hAnsi="Calibri"/>
              </w:rPr>
              <w:t xml:space="preserve">Microsoft.Agents.AI.Abstractions</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4.3M</w:t>
            </w:r>
          </w:p>
        </w:tc>
      </w:tr>
      <w:tr>
        <w:tc>
          <w:tcPr/>
          <w:p>
            <w:r>
              <w:rPr>
                <w:sz w:val="20"/>
                <w:rFonts w:ascii="Calibri" w:hAnsi="Calibri"/>
              </w:rPr>
              <w:t xml:space="preserve">Microsoft.Agents.AI</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3.4M</w:t>
            </w:r>
          </w:p>
        </w:tc>
      </w:tr>
      <w:tr>
        <w:tc>
          <w:tcPr/>
          <w:p>
            <w:r>
              <w:rPr>
                <w:sz w:val="20"/>
                <w:rFonts w:ascii="Calibri" w:hAnsi="Calibri"/>
              </w:rPr>
              <w:t xml:space="preserve">Microsoft.Agents.AI.OpenAI</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1.7M</w:t>
            </w:r>
          </w:p>
        </w:tc>
      </w:tr>
      <w:tr>
        <w:tc>
          <w:tcPr/>
          <w:p>
            <w:r>
              <w:rPr>
                <w:sz w:val="20"/>
                <w:rFonts w:ascii="Calibri" w:hAnsi="Calibri"/>
              </w:rPr>
              <w:t xml:space="preserve">Microsoft.Agents.AI.Workflows</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1.4M</w:t>
            </w:r>
          </w:p>
        </w:tc>
      </w:tr>
      <w:tr>
        <w:tc>
          <w:tcPr/>
          <w:p>
            <w:r>
              <w:rPr>
                <w:sz w:val="20"/>
                <w:rFonts w:ascii="Calibri" w:hAnsi="Calibri"/>
              </w:rPr>
              <w:t xml:space="preserve">Microsoft.Agents.AI.Hosting</w:t>
            </w:r>
          </w:p>
        </w:tc>
        <w:tc>
          <w:tcPr/>
          <w:p>
            <w:r>
              <w:rPr>
                <w:sz w:val="20"/>
                <w:rFonts w:ascii="Calibri" w:hAnsi="Calibri"/>
              </w:rPr>
              <w:t xml:space="preserve">1.10.0-preview</w:t>
            </w:r>
          </w:p>
        </w:tc>
        <w:tc>
          <w:tcPr/>
          <w:p>
            <w:r>
              <w:rPr>
                <w:sz w:val="20"/>
                <w:rFonts w:ascii="Calibri" w:hAnsi="Calibri"/>
              </w:rPr>
              <w:t xml:space="preserve">Preview</w:t>
            </w:r>
          </w:p>
        </w:tc>
        <w:tc>
          <w:tcPr/>
          <w:p>
            <w:r>
              <w:rPr>
                <w:sz w:val="20"/>
                <w:rFonts w:ascii="Calibri" w:hAnsi="Calibri"/>
              </w:rPr>
              <w:t xml:space="preserve">428K</w:t>
            </w:r>
          </w:p>
        </w:tc>
      </w:tr>
      <w:tr>
        <w:tc>
          <w:tcPr/>
          <w:p>
            <w:r>
              <w:rPr>
                <w:sz w:val="20"/>
                <w:rFonts w:ascii="Calibri" w:hAnsi="Calibri"/>
              </w:rPr>
              <w:t xml:space="preserve">Microsoft.Agents.AI.AzureAI</w:t>
            </w:r>
          </w:p>
        </w:tc>
        <w:tc>
          <w:tcPr/>
          <w:p>
            <w:r>
              <w:rPr>
                <w:sz w:val="20"/>
                <w:rFonts w:ascii="Calibri" w:hAnsi="Calibri"/>
              </w:rPr>
              <w:t xml:space="preserve">1.0.0-rc5</w:t>
            </w:r>
          </w:p>
        </w:tc>
        <w:tc>
          <w:tcPr/>
          <w:p>
            <w:r>
              <w:rPr>
                <w:sz w:val="20"/>
                <w:rFonts w:ascii="Calibri" w:hAnsi="Calibri"/>
              </w:rPr>
              <w:t xml:space="preserve">RC</w:t>
            </w:r>
          </w:p>
        </w:tc>
        <w:tc>
          <w:tcPr/>
          <w:p>
            <w:r>
              <w:rPr>
                <w:sz w:val="20"/>
                <w:rFonts w:ascii="Calibri" w:hAnsi="Calibri"/>
              </w:rPr>
              <w:t xml:space="preserve">306K</w:t>
            </w:r>
          </w:p>
        </w:tc>
      </w:tr>
      <w:tr>
        <w:tc>
          <w:tcPr/>
          <w:p>
            <w:r>
              <w:rPr>
                <w:sz w:val="20"/>
                <w:rFonts w:ascii="Calibri" w:hAnsi="Calibri"/>
              </w:rPr>
              <w:t xml:space="preserve">Microsoft.Agents.AI.Anthropic</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w:t>
            </w:r>
          </w:p>
        </w:tc>
      </w:tr>
      <w:tr>
        <w:tc>
          <w:tcPr/>
          <w:p>
            <w:r>
              <w:rPr>
                <w:sz w:val="20"/>
                <w:rFonts w:ascii="Calibri" w:hAnsi="Calibri"/>
              </w:rPr>
              <w:t xml:space="preserve">Microsoft.Agents.AI.Mcp</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w:t>
            </w:r>
          </w:p>
        </w:tc>
      </w:tr>
      <w:tr>
        <w:tc>
          <w:tcPr/>
          <w:p>
            <w:r>
              <w:rPr>
                <w:sz w:val="20"/>
                <w:rFonts w:ascii="Calibri" w:hAnsi="Calibri"/>
              </w:rPr>
              <w:t xml:space="preserve">Microsoft.Agents.AI.Mem0</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w:t>
            </w:r>
          </w:p>
        </w:tc>
      </w:tr>
      <w:tr>
        <w:tc>
          <w:tcPr/>
          <w:p>
            <w:r>
              <w:rPr>
                <w:sz w:val="20"/>
                <w:rFonts w:ascii="Calibri" w:hAnsi="Calibri"/>
              </w:rPr>
              <w:t xml:space="preserve">Microsoft.Agents.AI.A2A</w:t>
            </w:r>
          </w:p>
        </w:tc>
        <w:tc>
          <w:tcPr/>
          <w:p>
            <w:r>
              <w:rPr>
                <w:sz w:val="20"/>
                <w:rFonts w:ascii="Calibri" w:hAnsi="Calibri"/>
              </w:rPr>
              <w:t xml:space="preserve">1.10.0</w:t>
            </w:r>
          </w:p>
        </w:tc>
        <w:tc>
          <w:tcPr/>
          <w:p>
            <w:r>
              <w:rPr>
                <w:sz w:val="20"/>
                <w:rFonts w:ascii="Calibri" w:hAnsi="Calibri"/>
              </w:rPr>
              <w:t xml:space="preserve">GA</w:t>
            </w:r>
          </w:p>
        </w:tc>
        <w:tc>
          <w:tcPr/>
          <w:p>
            <w:r>
              <w:rPr>
                <w:sz w:val="20"/>
                <w:rFonts w:ascii="Calibri" w:hAnsi="Calibri"/>
              </w:rPr>
              <w:t xml:space="preserve">—</w:t>
            </w:r>
          </w:p>
        </w:tc>
      </w:tr>
    </w:tbl>
    <w:p/>
    <w:p>
      <w:pPr/>
      <w:r>
        <w:rPr/>
        <w:t xml:space="preserve">MEAI is extremely mature (53.7M downloads for the abstractions package). MAF is newer but already GA with 4.3M downloads and active development. Both are MIT-licensed and open-source.</w:t>
      </w:r>
    </w:p>
    <w:p>
      <w:r>
        <w:br w:type="page"/>
      </w:r>
    </w:p>
    <w:p>
      <w:pPr>
        <w:pStyle w:val="Heading1"/>
      </w:pPr>
      <w:r>
        <w:rPr/>
        <w:t xml:space="preserve">4. Feature-by-Feature Mapping (s01–s20)</w:t>
      </w:r>
    </w:p>
    <w:p>
      <w:pPr/>
      <w:r>
        <w:rPr/>
        <w:t xml:space="preserve">This section maps each tutorial chapter to the equivalent MAF/MEAI capability, assessing coverage completeness.</w:t>
      </w:r>
    </w:p>
    <w:p>
      <w:pPr>
        <w:pStyle w:val="Heading3"/>
      </w:pPr>
      <w:r>
        <w:rPr/>
        <w:t xml:space="preserve">s01: Agent Loop</w:t>
      </w:r>
    </w:p>
    <w:p>
      <w:pPr/>
      <w:r>
        <w:rPr>
          <w:b/>
        </w:rPr>
        <w:t xml:space="preserve">Coverage: Full replacement</w:t>
      </w:r>
    </w:p>
    <w:p>
      <w:pPr/>
      <w:r>
        <w:rPr/>
        <w:t xml:space="preserve">Verdict: MAF ChatClientAgent.InvokeAsync() handles the loop automatically. No manual while-loop needed. MEAI's FunctionInvokingChatClient auto-dispatches tool calls in a loop until the model stops requesting them.</w:t>
      </w:r>
    </w:p>
    <w:p>
      <w:pPr/>
      <w:r>
        <w:rPr/>
        <w:t xml:space="preserve">The tutorial's AgentHarness.RunUntilDoneAsync is a hand-coded while(stop_reason == tool_use) loop. MAF replaces this entirely with a single method call that handles iteration, tool dispatch, and stop conditions.</w:t>
      </w:r>
    </w:p>
    <w:p/>
    <w:p>
      <w:pPr>
        <w:pStyle w:val="Heading3"/>
      </w:pPr>
      <w:r>
        <w:rPr/>
        <w:t xml:space="preserve">s02: Tool Use / Registry</w:t>
      </w:r>
    </w:p>
    <w:p>
      <w:pPr/>
      <w:r>
        <w:rPr>
          <w:b/>
        </w:rPr>
        <w:t xml:space="preserve">Coverage: Full replacement</w:t>
      </w:r>
    </w:p>
    <w:p>
      <w:pPr/>
      <w:r>
        <w:rPr/>
        <w:t xml:space="preserve">Verdict: MEAI AIFunctionFactory.Create() creates tools from C# methods. FunctionInvokingChatClient auto-dispatches. MAF adds MCP tool support natively.</w:t>
      </w:r>
    </w:p>
    <w:p>
      <w:pPr/>
      <w:r>
        <w:rPr/>
        <w:t xml:space="preserve">The tutorial's ToolRegistry with manual JSON schema building and Func&lt;JsonElement, string&gt; handlers is replaced by strongly-typed AIFunction objects with automatic JSON schema generation from method signatures.</w:t>
      </w:r>
    </w:p>
    <w:p/>
    <w:p>
      <w:pPr>
        <w:pStyle w:val="Heading3"/>
      </w:pPr>
      <w:r>
        <w:rPr/>
        <w:t xml:space="preserve">s03: Permission System</w:t>
      </w:r>
    </w:p>
    <w:p>
      <w:pPr/>
      <w:r>
        <w:rPr>
          <w:b/>
        </w:rPr>
        <w:t xml:space="preserve">Coverage: Full replacement</w:t>
      </w:r>
    </w:p>
    <w:p>
      <w:pPr/>
      <w:r>
        <w:rPr/>
        <w:t xml:space="preserve">Verdict: MAF has built-in tool approval via RequestInfoExecutor for human-in-the-loop gating. Customizable via middleware filters.</w:t>
      </w:r>
    </w:p>
    <w:p>
      <w:pPr/>
      <w:r>
        <w:rPr/>
        <w:t xml:space="preserve">The tutorial's three-gate pipeline (hard deny, rule matching, user approval) maps to MAF's tool approval middleware. MAF's approach is more composable but less granular — custom deny-list logic would be a filter.</w:t>
      </w:r>
    </w:p>
    <w:p/>
    <w:p>
      <w:pPr>
        <w:pStyle w:val="Heading3"/>
      </w:pPr>
      <w:r>
        <w:rPr/>
        <w:t xml:space="preserve">s04: Hook System</w:t>
      </w:r>
    </w:p>
    <w:p>
      <w:pPr/>
      <w:r>
        <w:rPr>
          <w:b/>
        </w:rPr>
        <w:t xml:space="preserve">Coverage: Full replacement</w:t>
      </w:r>
    </w:p>
    <w:p>
      <w:pPr/>
      <w:r>
        <w:rPr/>
        <w:t xml:space="preserve">Verdict: MEAI DelegatingChatClient middleware pattern replaces the hook bus. MAF agent middleware provides pre/post tool hooks, before-LLM-call hooks, and stop hooks.</w:t>
      </w:r>
    </w:p>
    <w:p>
      <w:pPr/>
      <w:r>
        <w:rPr/>
        <w:t xml:space="preserve">The tutorial's 5-hook-point HookBus (UserPromptSubmit, PreToolUse, PostToolUse, Stop, BeforeLlmCall) maps directly to middleware pipeline stages. External hook processes would be custom middleware.</w:t>
      </w:r>
    </w:p>
    <w:p/>
    <w:p>
      <w:pPr>
        <w:pStyle w:val="Heading3"/>
      </w:pPr>
      <w:r>
        <w:rPr/>
        <w:t xml:space="preserve">s05: TodoWrite (Planning)</w:t>
      </w:r>
    </w:p>
    <w:p>
      <w:pPr/>
      <w:r>
        <w:rPr>
          <w:b/>
        </w:rPr>
        <w:t xml:space="preserve">Coverage: Custom tool needed</w:t>
      </w:r>
    </w:p>
    <w:p>
      <w:pPr/>
      <w:r>
        <w:rPr/>
        <w:t xml:space="preserve">Verdict: No built-in equivalent. A custom AIFunction tool (~50 lines) wrapping a TodoState class replaces this entirely.</w:t>
      </w:r>
    </w:p>
    <w:p>
      <w:pPr/>
      <w:r>
        <w:rPr/>
        <w:t xml:space="preserve">The tutorial's todo_write tool with nag-counter reminder is a domain-specific planning tool. The tool itself is trivial; the nag mechanism maps to MAF's stop-hook or middleware.</w:t>
      </w:r>
    </w:p>
    <w:p/>
    <w:p>
      <w:pPr>
        <w:pStyle w:val="Heading3"/>
      </w:pPr>
      <w:r>
        <w:rPr/>
        <w:t xml:space="preserve">s06: Sub-agent / Task Delegation</w:t>
      </w:r>
    </w:p>
    <w:p>
      <w:pPr/>
      <w:r>
        <w:rPr>
          <w:b/>
        </w:rPr>
        <w:t xml:space="preserve">Coverage: Full replacement (better)</w:t>
      </w:r>
    </w:p>
    <w:p>
      <w:pPr/>
      <w:r>
        <w:rPr/>
        <w:t xml:space="preserve">Verdict: MAF's agent-as-tool pattern (agent.AsAIFunction()) and workflow orchestration (sequential, concurrent, handoff) are more powerful than the tutorial's SubagentRunner.</w:t>
      </w:r>
    </w:p>
    <w:p>
      <w:pPr/>
      <w:r>
        <w:rPr/>
        <w:t xml:space="preserve">The tutorial spawns a sub-agent with a fresh message list and trimmed tool set. MAF's agent-as-tool does the same but with type-safe composition, and workflows add graph-based orchestration.</w:t>
      </w:r>
    </w:p>
    <w:p/>
    <w:p>
      <w:pPr>
        <w:pStyle w:val="Heading3"/>
      </w:pPr>
      <w:r>
        <w:rPr/>
        <w:t xml:space="preserve">s07: Skill Loading</w:t>
      </w:r>
    </w:p>
    <w:p>
      <w:pPr/>
      <w:r>
        <w:rPr>
          <w:b/>
        </w:rPr>
        <w:t xml:space="preserve">Coverage: Full replacement</w:t>
      </w:r>
    </w:p>
    <w:p>
      <w:pPr/>
      <w:r>
        <w:rPr/>
        <w:t xml:space="preserve">Verdict: MAF has Agent Skills (build from files, code, class libraries) and Declarative Agents (YAML-defined). MCP integration provides external skill loading.</w:t>
      </w:r>
    </w:p>
    <w:p>
      <w:pPr/>
      <w:r>
        <w:rPr/>
        <w:t xml:space="preserve">The tutorial's SkillRegistry scanning for SKILL.md files with YAML frontmatter maps to MAF's skill system. MAF also supports compiled skills from .NET assemblies.</w:t>
      </w:r>
    </w:p>
    <w:p/>
    <w:p>
      <w:pPr>
        <w:pStyle w:val="Heading3"/>
      </w:pPr>
      <w:r>
        <w:rPr/>
        <w:t xml:space="preserve">s08: Context Compaction</w:t>
      </w:r>
    </w:p>
    <w:p>
      <w:pPr/>
      <w:r>
        <w:rPr>
          <w:b/>
        </w:rPr>
        <w:t xml:space="preserve">Coverage: Partial — 60% covered</w:t>
      </w:r>
    </w:p>
    <w:p>
      <w:pPr/>
      <w:r>
        <w:rPr/>
        <w:t xml:space="preserve">Verdict: MEAI has experimental MessageCountingChatReducer and SummarizingChatReducer. MAF adds checkpointing. The tutorial's 4-layer pipeline is more granular.</w:t>
      </w:r>
    </w:p>
    <w:p>
      <w:pPr/>
      <w:r>
        <w:rPr/>
        <w:t xml:space="preserve">Tutorial layers: (1) SnipCompact — drop middle messages, (2) MicroCompact — replace old tool results, (3) ToolResultBudget — persist large results to disk, (4) CompactHistory — LLM-powered summary. MEAI covers layers 1–2 roughly. Layers 3–4 need custom middleware. The emergency prompt_too_long recovery path is custom.</w:t>
      </w:r>
    </w:p>
    <w:p/>
    <w:p>
      <w:pPr>
        <w:pStyle w:val="Heading3"/>
      </w:pPr>
      <w:r>
        <w:rPr/>
        <w:t xml:space="preserve">s09: Memory System</w:t>
      </w:r>
    </w:p>
    <w:p>
      <w:pPr/>
      <w:r>
        <w:rPr>
          <w:b/>
        </w:rPr>
        <w:t xml:space="preserve">Coverage: Partial — 70% covered</w:t>
      </w:r>
    </w:p>
    <w:p>
      <w:pPr/>
      <w:r>
        <w:rPr/>
        <w:t xml:space="preserve">Verdict: MAF has Mem0 integration, CosmosNoSql/Valkey state stores, and context providers. The tutorial's file-backed memory with LLM selection/extraction/consolidation is more flexible for local use.</w:t>
      </w:r>
    </w:p>
    <w:p>
      <w:pPr/>
      <w:r>
        <w:rPr/>
        <w:t xml:space="preserve">Tutorial's MemorySystem has 4 components: MemoryStore (file-backed Markdown), MemorySelector (LLM-powered relevance), MemoryExtractor (auto-extract preferences), MemoryConsolidator (merge/cleanup). MAF's Mem0 covers selection and storage. Extraction and consolidation need custom logic.</w:t>
      </w:r>
    </w:p>
    <w:p/>
    <w:p>
      <w:pPr>
        <w:pStyle w:val="Heading3"/>
      </w:pPr>
      <w:r>
        <w:rPr/>
        <w:t xml:space="preserve">s10: System Prompt Assembly</w:t>
      </w:r>
    </w:p>
    <w:p>
      <w:pPr/>
      <w:r>
        <w:rPr>
          <w:b/>
        </w:rPr>
        <w:t xml:space="preserve">Coverage: Full replacement</w:t>
      </w:r>
    </w:p>
    <w:p>
      <w:pPr/>
      <w:r>
        <w:rPr/>
        <w:t xml:space="preserve">Verdict: Both support dynamic system prompts. MAF uses prompt templates; MEAI passes ChatMessage with system role. Runtime assembly with caching is straightforward.</w:t>
      </w:r>
    </w:p>
    <w:p>
      <w:pPr/>
      <w:r>
        <w:rPr/>
        <w:t xml:space="preserve">The tutorial's section-keyed fragment assembly with deterministic caching maps to MAF's prompt template system or a simple Func&lt;string&gt; provider on the ChatClientAgent.</w:t>
      </w:r>
    </w:p>
    <w:p/>
    <w:p>
      <w:pPr>
        <w:pStyle w:val="Heading3"/>
      </w:pPr>
      <w:r>
        <w:rPr/>
        <w:t xml:space="preserve">s11: Error Recovery</w:t>
      </w:r>
    </w:p>
    <w:p>
      <w:pPr/>
      <w:r>
        <w:rPr>
          <w:b/>
        </w:rPr>
        <w:t xml:space="preserve">Coverage: Partial — 70% covered</w:t>
      </w:r>
    </w:p>
    <w:p>
      <w:pPr/>
      <w:r>
        <w:rPr/>
        <w:t xml:space="preserve">Verdict: MEAI has built-in retry middleware. MAF adds checkpointing for workflow recovery. max_tokens escalation and prompt_too_long handling need custom middleware.</w:t>
      </w:r>
    </w:p>
    <w:p>
      <w:pPr/>
      <w:r>
        <w:rPr/>
        <w:t xml:space="preserve">Tutorial's 3 recovery paths: (1) max_tokens — continuation nudge + escalation, (2) prompt_too_long — emergency compaction, (3) 429/529 — exponential backoff with fallback model. MEAI covers #3 natively. #1 and #2 need custom DelegatingChatClient middleware.</w:t>
      </w:r>
    </w:p>
    <w:p/>
    <w:p>
      <w:pPr>
        <w:pStyle w:val="Heading3"/>
      </w:pPr>
      <w:r>
        <w:rPr/>
        <w:t xml:space="preserve">s12: Task System (Graph)</w:t>
      </w:r>
    </w:p>
    <w:p>
      <w:pPr/>
      <w:r>
        <w:rPr>
          <w:b/>
        </w:rPr>
        <w:t xml:space="preserve">Coverage: Full replacement (better)</w:t>
      </w:r>
    </w:p>
    <w:p>
      <w:pPr/>
      <w:r>
        <w:rPr/>
        <w:t xml:space="preserve">Verdict: MAF Workflows are a full graph execution engine with dependencies, conditional routing, and parallel execution. Far more capable than the file-backed task system.</w:t>
      </w:r>
    </w:p>
    <w:p>
      <w:pPr/>
      <w:r>
        <w:rPr/>
        <w:t xml:space="preserve">The tutorial's file-backed TaskStore with create/list/get/claim/complete and blockedBy dependencies is a simplified workflow engine. MAF Workflows replace this with production-grade orchestration.</w:t>
      </w:r>
    </w:p>
    <w:p/>
    <w:p>
      <w:pPr>
        <w:pStyle w:val="Heading3"/>
      </w:pPr>
      <w:r>
        <w:rPr/>
        <w:t xml:space="preserve">s13: Background Tasks</w:t>
      </w:r>
    </w:p>
    <w:p>
      <w:pPr/>
      <w:r>
        <w:rPr>
          <w:b/>
        </w:rPr>
        <w:t xml:space="preserve">Coverage: Full replacement</w:t>
      </w:r>
    </w:p>
    <w:p>
      <w:pPr/>
      <w:r>
        <w:rPr/>
        <w:t xml:space="preserve">Verdict: MAF workflows support async/durable execution. The BackgroundRunner pattern maps to workflow executors or BackgroundService.</w:t>
      </w:r>
    </w:p>
    <w:p>
      <w:pPr/>
      <w:r>
        <w:rPr/>
        <w:t xml:space="preserve">The tutorial's bash tool with run_in_background=true and BeforeLlmCall hook draining completed tasks maps to MAF's async workflow execution pattern.</w:t>
      </w:r>
    </w:p>
    <w:p/>
    <w:p>
      <w:pPr>
        <w:pStyle w:val="Heading3"/>
      </w:pPr>
      <w:r>
        <w:rPr/>
        <w:t xml:space="preserve">s14: Cron Scheduler</w:t>
      </w:r>
    </w:p>
    <w:p>
      <w:pPr/>
      <w:r>
        <w:rPr>
          <w:b/>
        </w:rPr>
        <w:t xml:space="preserve">Coverage: Custom implementation needed</w:t>
      </w:r>
    </w:p>
    <w:p>
      <w:pPr/>
      <w:r>
        <w:rPr/>
        <w:t xml:space="preserve">Verdict: No built-in equivalent in MAF. Needs a BackgroundService with System.Threading.Timer or a third-party cron library like Cronos.</w:t>
      </w:r>
    </w:p>
    <w:p>
      <w:pPr/>
      <w:r>
        <w:rPr/>
        <w:t xml:space="preserve">The tutorial's CronScheduler with 5-field cron expressions, durable persistence, and BeforeLlmCall hook injection is domain-specific. A BackgroundService + Cronos NuGet package (~150 lines) replaces it.</w:t>
      </w:r>
    </w:p>
    <w:p/>
    <w:p>
      <w:pPr>
        <w:pStyle w:val="Heading3"/>
      </w:pPr>
      <w:r>
        <w:rPr/>
        <w:t xml:space="preserve">s15: Agent Teams</w:t>
      </w:r>
    </w:p>
    <w:p>
      <w:pPr/>
      <w:r>
        <w:rPr>
          <w:b/>
        </w:rPr>
        <w:t xml:space="preserve">Coverage: Full replacement (better)</w:t>
      </w:r>
    </w:p>
    <w:p>
      <w:pPr/>
      <w:r>
        <w:rPr/>
        <w:t xml:space="preserve">Verdict: MAF workflows with multiple agents + A2A protocol for remote agents. File-based message bus replaced by MAF's built-in messaging.</w:t>
      </w:r>
    </w:p>
    <w:p>
      <w:pPr/>
      <w:r>
        <w:rPr/>
        <w:t xml:space="preserve">The tutorial's file-based MessageBus with .mailboxes/*.jsonl and spawn_teammate/send_message/check_inbox tools maps to MAF's multi-agent workflow orchestration and A2A protocol.</w:t>
      </w:r>
    </w:p>
    <w:p/>
    <w:p>
      <w:pPr>
        <w:pStyle w:val="Heading3"/>
      </w:pPr>
      <w:r>
        <w:rPr/>
        <w:t xml:space="preserve">s16: Team Protocols</w:t>
      </w:r>
    </w:p>
    <w:p>
      <w:pPr/>
      <w:r>
        <w:rPr>
          <w:b/>
        </w:rPr>
        <w:t xml:space="preserve">Coverage: Full replacement</w:t>
      </w:r>
    </w:p>
    <w:p>
      <w:pPr/>
      <w:r>
        <w:rPr/>
        <w:t xml:space="preserve">Verdict: MAF A2A protocol handles structured inter-agent communication natively with typed messages and correlation.</w:t>
      </w:r>
    </w:p>
    <w:p>
      <w:pPr/>
      <w:r>
        <w:rPr/>
        <w:t xml:space="preserve">The tutorial's request/response protocols with request_id and protocol_type fields map directly to A2A's typed message system.</w:t>
      </w:r>
    </w:p>
    <w:p/>
    <w:p>
      <w:pPr>
        <w:pStyle w:val="Heading3"/>
      </w:pPr>
      <w:r>
        <w:rPr/>
        <w:t xml:space="preserve">s17: Autonomous Agents</w:t>
      </w:r>
    </w:p>
    <w:p>
      <w:pPr/>
      <w:r>
        <w:rPr>
          <w:b/>
        </w:rPr>
        <w:t xml:space="preserve">Coverage: Partial — 50% covered</w:t>
      </w:r>
    </w:p>
    <w:p>
      <w:pPr/>
      <w:r>
        <w:rPr/>
        <w:t xml:space="preserve">Verdict: MAF workflows can be event-driven. Autonomous task claiming needs custom logic on top of workflow triggers.</w:t>
      </w:r>
    </w:p>
    <w:p>
      <w:pPr/>
      <w:r>
        <w:rPr/>
        <w:t xml:space="preserve">The tutorial's autonomous scout that polls the task board, claims unblocked tasks, and spawns workers implements a WORK→IDLE→claim loop. MAF provides the building blocks but not the autonomous claiming pattern.</w:t>
      </w:r>
    </w:p>
    <w:p/>
    <w:p>
      <w:pPr>
        <w:pStyle w:val="Heading3"/>
      </w:pPr>
      <w:r>
        <w:rPr/>
        <w:t xml:space="preserve">s18: Worktree Isolation</w:t>
      </w:r>
    </w:p>
    <w:p>
      <w:pPr/>
      <w:r>
        <w:rPr>
          <w:b/>
        </w:rPr>
        <w:t xml:space="preserve">Coverage: Custom implementation needed</w:t>
      </w:r>
    </w:p>
    <w:p>
      <w:pPr/>
      <w:r>
        <w:rPr/>
        <w:t xml:space="preserve">Verdict: No built-in equivalent. MAF's Shell tool can be scoped, but per-agent directory isolation is custom.</w:t>
      </w:r>
    </w:p>
    <w:p>
      <w:pPr/>
      <w:r>
        <w:rPr/>
        <w:t xml:space="preserve">The tutorial creates .worktrees/&lt;name&gt; directories and scopes all file/bash operations to them. This is a security/isolation concern not addressed by MAF. Custom PathGuard-like middleware needed (~100 lines).</w:t>
      </w:r>
    </w:p>
    <w:p/>
    <w:p>
      <w:pPr>
        <w:pStyle w:val="Heading3"/>
      </w:pPr>
      <w:r>
        <w:rPr/>
        <w:t xml:space="preserve">s19: MCP Plugin</w:t>
      </w:r>
    </w:p>
    <w:p>
      <w:pPr/>
      <w:r>
        <w:rPr>
          <w:b/>
        </w:rPr>
        <w:t xml:space="preserve">Coverage: Full replacement (better)</w:t>
      </w:r>
    </w:p>
    <w:p>
      <w:pPr/>
      <w:r>
        <w:rPr/>
        <w:t xml:space="preserve">Verdict: MAF has first-class MCP support (Microsoft.Agents.AI.Mcp) for both hosted and local MCP servers. Tool names auto-normalized.</w:t>
      </w:r>
    </w:p>
    <w:p>
      <w:pPr/>
      <w:r>
        <w:rPr/>
        <w:t xml:space="preserve">The tutorial's hand-rolled mock MCP servers with mcp__{server}__{tool} naming are replaced by MAF's production MCP client that handles JSON-RPC, transport, and tool discovery automatically.</w:t>
      </w:r>
    </w:p>
    <w:p/>
    <w:p>
      <w:pPr>
        <w:pStyle w:val="Heading3"/>
      </w:pPr>
      <w:r>
        <w:rPr/>
        <w:t xml:space="preserve">s20: Comprehensive Integration</w:t>
      </w:r>
    </w:p>
    <w:p>
      <w:pPr/>
      <w:r>
        <w:rPr>
          <w:b/>
        </w:rPr>
        <w:t xml:space="preserve">Coverage: Depends on gaps</w:t>
      </w:r>
    </w:p>
    <w:p>
      <w:pPr/>
      <w:r>
        <w:rPr/>
        <w:t xml:space="preserve">Verdict: Composition of all above features. MAF's WorkflowBuilder composes agents, tools, memory, and orchestration into a single execution graph.</w:t>
      </w:r>
    </w:p>
    <w:p>
      <w:pPr/>
      <w:r>
        <w:rPr/>
        <w:t xml:space="preserve">The tutorial's s20 wires every mechanism into one agent loop. MAF achieves this through WorkflowBuilder composing all agents and tools, with middleware handling hooks, permissions, and compaction.</w:t>
      </w:r>
    </w:p>
    <w:p/>
    <w:p>
      <w:r>
        <w:br w:type="page"/>
      </w:r>
    </w:p>
    <w:p>
      <w:pPr>
        <w:pStyle w:val="Heading1"/>
      </w:pPr>
      <w:r>
        <w:rPr/>
        <w:t xml:space="preserve">5. What MAF/MEAI Does Better</w:t>
      </w:r>
    </w:p>
    <w:p>
      <w:pPr>
        <w:pStyle w:val="Heading3"/>
      </w:pPr>
      <w:r>
        <w:rPr/>
        <w:t xml:space="preserve">5.1 Agent-as-Tool</w:t>
      </w:r>
    </w:p>
    <w:p>
      <w:pPr/>
      <w:r>
        <w:rPr/>
        <w:t xml:space="preserve">Cleaner than the tutorial's SubagentRunner with manual loop management. Any agent can be converted to a callable tool via .AsAIFunction() with type-safe composition.</w:t>
      </w:r>
    </w:p>
    <w:p>
      <w:pPr>
        <w:pStyle w:val="Heading3"/>
      </w:pPr>
      <w:r>
        <w:rPr/>
        <w:t xml:space="preserve">5.2 Workflows</w:t>
      </w:r>
    </w:p>
    <w:p>
      <w:pPr/>
      <w:r>
        <w:rPr/>
        <w:t xml:space="preserve">Graph-based orchestration far exceeds the file-backed task system. Supports sequential, concurrent, handoff, and magentic (group collaboration) patterns with conditional routing and parallel execution.</w:t>
      </w:r>
    </w:p>
    <w:p>
      <w:pPr>
        <w:pStyle w:val="Heading3"/>
      </w:pPr>
      <w:r>
        <w:rPr/>
        <w:t xml:space="preserve">5.3 MCP Support</w:t>
      </w:r>
    </w:p>
    <w:p>
      <w:pPr/>
      <w:r>
        <w:rPr/>
        <w:t xml:space="preserve">Production-grade Model Context Protocol support vs. hand-rolled mock servers. Handles JSON-RPC transport, tool discovery, and normalization automatically.</w:t>
      </w:r>
    </w:p>
    <w:p>
      <w:pPr>
        <w:pStyle w:val="Heading3"/>
      </w:pPr>
      <w:r>
        <w:rPr/>
        <w:t xml:space="preserve">5.4 A2A Protocol</w:t>
      </w:r>
    </w:p>
    <w:p>
      <w:pPr/>
      <w:r>
        <w:rPr/>
        <w:t xml:space="preserve">Standardized Agent-to-Agent communication protocol vs. file-based JSONL mailboxes. Supports remote agents across processes and machines.</w:t>
      </w:r>
    </w:p>
    <w:p>
      <w:pPr>
        <w:pStyle w:val="Heading3"/>
      </w:pPr>
      <w:r>
        <w:rPr/>
        <w:t xml:space="preserve">5.5 Provider Agnostic</w:t>
      </w:r>
    </w:p>
    <w:p>
      <w:pPr/>
      <w:r>
        <w:rPr/>
        <w:t xml:space="preserve">Swap OpenAI, Anthropic, Azure, Bedrock, Ollama via configuration. No code changes needed. The tutorial's DeepSeekClient is hardcoded to one provider.</w:t>
      </w:r>
    </w:p>
    <w:p>
      <w:pPr>
        <w:pStyle w:val="Heading3"/>
      </w:pPr>
      <w:r>
        <w:rPr/>
        <w:t xml:space="preserve">5.6 Middleware Pipeline</w:t>
      </w:r>
    </w:p>
    <w:p>
      <w:pPr/>
      <w:r>
        <w:rPr/>
        <w:t xml:space="preserve">Composable DelegatingChatClient chain replaces the ad-hoc HookBus. Standard pattern with well-documented extension points.</w:t>
      </w:r>
    </w:p>
    <w:p>
      <w:pPr>
        <w:pStyle w:val="Heading3"/>
      </w:pPr>
      <w:r>
        <w:rPr/>
        <w:t xml:space="preserve">5.7 Evaluation Framework</w:t>
      </w:r>
    </w:p>
    <w:p>
      <w:pPr/>
      <w:r>
        <w:rPr/>
        <w:t xml:space="preserve">Built-in quality evaluators (Relevance, Truth, Completeness, Fluency, Coherence, Groundedness) and safety evaluators. Unique to MEAI — no equivalent in the tutorial.</w:t>
      </w:r>
    </w:p>
    <w:p>
      <w:pPr>
        <w:pStyle w:val="Heading3"/>
      </w:pPr>
      <w:r>
        <w:rPr/>
        <w:t xml:space="preserve">5.8 Hosting Integration</w:t>
      </w:r>
    </w:p>
    <w:p>
      <w:pPr/>
      <w:r>
        <w:rPr/>
        <w:t xml:space="preserve">ASP.NET Core and Azure Functions integration for production deployment. The tutorial runs as a console app.</w:t>
      </w:r>
    </w:p>
    <w:p>
      <w:pPr>
        <w:pStyle w:val="Heading3"/>
      </w:pPr>
      <w:r>
        <w:rPr/>
        <w:t xml:space="preserve">5.9 Observability</w:t>
      </w:r>
    </w:p>
    <w:p>
      <w:pPr/>
      <w:r>
        <w:rPr/>
        <w:t xml:space="preserve">OpenTelemetry, structured logging, and DevUI built in. The tutorial has basic file logging only.</w:t>
      </w:r>
    </w:p>
    <w:p>
      <w:r>
        <w:br w:type="page"/>
      </w:r>
    </w:p>
    <w:p>
      <w:pPr>
        <w:pStyle w:val="Heading1"/>
      </w:pPr>
      <w:r>
        <w:rPr/>
        <w:t xml:space="preserve">6. What the Tutorial Does Better (Gaps in MAF)</w:t>
      </w:r>
    </w:p>
    <w:p>
      <w:pPr>
        <w:pStyle w:val="Heading3"/>
      </w:pPr>
      <w:r>
        <w:rPr/>
        <w:t xml:space="preserve">6.1 Context Compaction</w:t>
      </w:r>
    </w:p>
    <w:p>
      <w:pPr/>
      <w:r>
        <w:rPr/>
        <w:t xml:space="preserve">The tutorial's 4-layer pipeline (SnipCompact → MicroCompact → ToolResultBudget → CompactHistory with LLM-powered summary) is more sophisticated than MEAI's basic MessageCountingChatReducer and SummarizingChatReducer. The emergency prompt_too_long recovery path with transcript persistence and automatic summarization is unique. Custom middleware would be needed to replicate layers 3–4.</w:t>
      </w:r>
    </w:p>
    <w:p>
      <w:pPr>
        <w:pStyle w:val="Heading3"/>
      </w:pPr>
      <w:r>
        <w:rPr/>
        <w:t xml:space="preserve">6.2 Memory System</w:t>
      </w:r>
    </w:p>
    <w:p>
      <w:pPr/>
      <w:r>
        <w:rPr/>
        <w:t xml:space="preserve">The tutorial's LLM-powered MemorySelector (relevance scoring), MemoryExtractor (auto-extract user preferences and project facts from dialogue), and MemoryConsolidator (merge duplicates, remove outdated entries) pipeline is more flexible for local/file-based use. MAF's Mem0 integration requires an external service. Cosmos DB and Valkey state stores are cloud-oriented.</w:t>
      </w:r>
    </w:p>
    <w:p>
      <w:pPr>
        <w:pStyle w:val="Heading3"/>
      </w:pPr>
      <w:r>
        <w:rPr/>
        <w:t xml:space="preserve">6.3 Cron Scheduler</w:t>
      </w:r>
    </w:p>
    <w:p>
      <w:pPr/>
      <w:r>
        <w:rPr/>
        <w:t xml:space="preserve">No MAF equivalent. The tutorial's daemon-thread cron scheduler with 5-field expression parsing, durable persistence to .scheduled_tasks.json, and BeforeLlmCall hook injection is domain-specific. Replacement: BackgroundService + Cronos NuGet package (~150 lines).</w:t>
      </w:r>
    </w:p>
    <w:p>
      <w:pPr>
        <w:pStyle w:val="Heading3"/>
      </w:pPr>
      <w:r>
        <w:rPr/>
        <w:t xml:space="preserve">6.4 Worktree Isolation</w:t>
      </w:r>
    </w:p>
    <w:p>
      <w:pPr/>
      <w:r>
        <w:rPr/>
        <w:t xml:space="preserve">Per-agent directory sandboxing is not addressed by MAF. The tutorial's worktree system scopes all file and bash operations to isolated .worktrees/&lt;name&gt; directories. This is a security concern for multi-agent systems. Replacement: Custom PathGuard-like middleware (~100 lines).</w:t>
      </w:r>
    </w:p>
    <w:p>
      <w:pPr>
        <w:pStyle w:val="Heading3"/>
      </w:pPr>
      <w:r>
        <w:rPr/>
        <w:t xml:space="preserve">6.5 Autonomous Task Claiming</w:t>
      </w:r>
    </w:p>
    <w:p>
      <w:pPr/>
      <w:r>
        <w:rPr/>
        <w:t xml:space="preserve">The tutorial's poll-the-board-and-claim pattern (scout thread polling every 5s, claiming unblocked tasks, spawning workers, auto-completing) implements a self-organizing WORK→IDLE→claim loop. MAF provides workflow triggers but not the autonomous claiming semantics. Replacement: Custom BackgroundService (~150 lines).</w:t>
      </w:r>
    </w:p>
    <w:p>
      <w:r>
        <w:br w:type="page"/>
      </w:r>
    </w:p>
    <w:p>
      <w:pPr>
        <w:pStyle w:val="Heading1"/>
      </w:pPr>
      <w:r>
        <w:rPr/>
        <w:t xml:space="preserve">7. Summary Scorecard</w:t>
      </w:r>
    </w:p>
    <w:tbl>
      <w:tblPr>
        <w:tblBorders>
          <w:top w:val="single" w:color="999999" w:sz="4"/>
          <w:bottom w:val="single" w:color="999999" w:sz="4"/>
          <w:left w:val="single" w:color="999999" w:sz="4"/>
          <w:right w:val="single" w:color="999999" w:sz="4"/>
          <w:insideH w:val="single" w:color="CCCCCC" w:sz="4"/>
          <w:insideV w:val="single" w:color="CCCCCC" w:sz="4"/>
        </w:tblBorders>
        <w:tblW w:w="5000" w:type="pct"/>
      </w:tblPr>
      <w:tr>
        <w:tc>
          <w:tcPr>
            <w:shd w:val="clear" w:color="auto" w:fill="1F3864"/>
          </w:tcPr>
          <w:p>
            <w:r>
              <w:rPr>
                <w:sz w:val="20"/>
                <w:rFonts w:ascii="Calibri" w:hAnsi="Calibri"/>
                <w:b/>
                <w:color w:val="FFFFFF"/>
              </w:rPr>
              <w:t xml:space="preserve">Coverage Level</w:t>
            </w:r>
          </w:p>
        </w:tc>
        <w:tc>
          <w:tcPr>
            <w:shd w:val="clear" w:color="auto" w:fill="1F3864"/>
          </w:tcPr>
          <w:p>
            <w:r>
              <w:rPr>
                <w:sz w:val="20"/>
                <w:rFonts w:ascii="Calibri" w:hAnsi="Calibri"/>
                <w:b/>
                <w:color w:val="FFFFFF"/>
              </w:rPr>
              <w:t xml:space="preserve">Count</w:t>
            </w:r>
          </w:p>
        </w:tc>
        <w:tc>
          <w:tcPr>
            <w:shd w:val="clear" w:color="auto" w:fill="1F3864"/>
          </w:tcPr>
          <w:p>
            <w:r>
              <w:rPr>
                <w:sz w:val="20"/>
                <w:rFonts w:ascii="Calibri" w:hAnsi="Calibri"/>
                <w:b/>
                <w:color w:val="FFFFFF"/>
              </w:rPr>
              <w:t xml:space="preserve">Features</w:t>
            </w:r>
          </w:p>
        </w:tc>
      </w:tr>
      <w:tr>
        <w:tc>
          <w:tcPr/>
          <w:p>
            <w:r>
              <w:rPr>
                <w:sz w:val="20"/>
                <w:rFonts w:ascii="Calibri" w:hAnsi="Calibri"/>
              </w:rPr>
              <w:t xml:space="preserve">Full replacement</w:t>
            </w:r>
          </w:p>
        </w:tc>
        <w:tc>
          <w:tcPr/>
          <w:p>
            <w:r>
              <w:rPr>
                <w:sz w:val="20"/>
                <w:rFonts w:ascii="Calibri" w:hAnsi="Calibri"/>
              </w:rPr>
              <w:t xml:space="preserve">11</w:t>
            </w:r>
          </w:p>
        </w:tc>
        <w:tc>
          <w:tcPr/>
          <w:p>
            <w:r>
              <w:rPr>
                <w:sz w:val="20"/>
                <w:rFonts w:ascii="Calibri" w:hAnsi="Calibri"/>
              </w:rPr>
              <w:t xml:space="preserve">s01, s02, s03, s04, s07, s10, s12, s13, s15, s16, s19</w:t>
            </w:r>
          </w:p>
        </w:tc>
      </w:tr>
      <w:tr>
        <w:tc>
          <w:tcPr/>
          <w:p>
            <w:r>
              <w:rPr>
                <w:sz w:val="20"/>
                <w:rFonts w:ascii="Calibri" w:hAnsi="Calibri"/>
              </w:rPr>
              <w:t xml:space="preserve">Full replacement (better)</w:t>
            </w:r>
          </w:p>
        </w:tc>
        <w:tc>
          <w:tcPr/>
          <w:p>
            <w:r>
              <w:rPr>
                <w:sz w:val="20"/>
                <w:rFonts w:ascii="Calibri" w:hAnsi="Calibri"/>
              </w:rPr>
              <w:t xml:space="preserve">4</w:t>
            </w:r>
          </w:p>
        </w:tc>
        <w:tc>
          <w:tcPr/>
          <w:p>
            <w:r>
              <w:rPr>
                <w:sz w:val="20"/>
                <w:rFonts w:ascii="Calibri" w:hAnsi="Calibri"/>
              </w:rPr>
              <w:t xml:space="preserve">s06, s12, s15, s19</w:t>
            </w:r>
          </w:p>
        </w:tc>
      </w:tr>
      <w:tr>
        <w:tc>
          <w:tcPr/>
          <w:p>
            <w:r>
              <w:rPr>
                <w:sz w:val="20"/>
                <w:rFonts w:ascii="Calibri" w:hAnsi="Calibri"/>
              </w:rPr>
              <w:t xml:space="preserve">Partial (50–70%)</w:t>
            </w:r>
          </w:p>
        </w:tc>
        <w:tc>
          <w:tcPr/>
          <w:p>
            <w:r>
              <w:rPr>
                <w:sz w:val="20"/>
                <w:rFonts w:ascii="Calibri" w:hAnsi="Calibri"/>
              </w:rPr>
              <w:t xml:space="preserve">4</w:t>
            </w:r>
          </w:p>
        </w:tc>
        <w:tc>
          <w:tcPr/>
          <w:p>
            <w:r>
              <w:rPr>
                <w:sz w:val="20"/>
                <w:rFonts w:ascii="Calibri" w:hAnsi="Calibri"/>
              </w:rPr>
              <w:t xml:space="preserve">s08, s09, s11, s17</w:t>
            </w:r>
          </w:p>
        </w:tc>
      </w:tr>
      <w:tr>
        <w:tc>
          <w:tcPr/>
          <w:p>
            <w:r>
              <w:rPr>
                <w:sz w:val="20"/>
                <w:rFonts w:ascii="Calibri" w:hAnsi="Calibri"/>
              </w:rPr>
              <w:t xml:space="preserve">Custom implementation needed</w:t>
            </w:r>
          </w:p>
        </w:tc>
        <w:tc>
          <w:tcPr/>
          <w:p>
            <w:r>
              <w:rPr>
                <w:sz w:val="20"/>
                <w:rFonts w:ascii="Calibri" w:hAnsi="Calibri"/>
              </w:rPr>
              <w:t xml:space="preserve">3</w:t>
            </w:r>
          </w:p>
        </w:tc>
        <w:tc>
          <w:tcPr/>
          <w:p>
            <w:r>
              <w:rPr>
                <w:sz w:val="20"/>
                <w:rFonts w:ascii="Calibri" w:hAnsi="Calibri"/>
              </w:rPr>
              <w:t xml:space="preserve">s05, s14, s18</w:t>
            </w:r>
          </w:p>
        </w:tc>
      </w:tr>
    </w:tbl>
    <w:p/>
    <w:p>
      <w:pPr/>
      <w:r>
        <w:rPr/>
        <w:t xml:space="preserve">Note: Features counted as “Full replacement (better)” are a subset of “Full replacement” — they are replaced AND improved. The 4 partial features each need 100–300 lines of custom middleware or service code. The 3 custom features are trivial (50–150 lines each).</w:t>
      </w:r>
    </w:p>
    <w:p>
      <w:r>
        <w:br w:type="page"/>
      </w:r>
    </w:p>
    <w:p>
      <w:pPr>
        <w:pStyle w:val="Heading1"/>
      </w:pPr>
      <w:r>
        <w:rPr/>
        <w:t xml:space="preserve">8. Custom Code Estimate</w:t>
      </w:r>
    </w:p>
    <w:p>
      <w:pPr/>
      <w:r>
        <w:rPr/>
        <w:t xml:space="preserve">The following custom code is needed beyond what MAF/MEAI provides natively:</w:t>
      </w:r>
    </w:p>
    <w:tbl>
      <w:tblPr>
        <w:tblBorders>
          <w:top w:val="single" w:color="999999" w:sz="4"/>
          <w:bottom w:val="single" w:color="999999" w:sz="4"/>
          <w:left w:val="single" w:color="999999" w:sz="4"/>
          <w:right w:val="single" w:color="999999" w:sz="4"/>
          <w:insideH w:val="single" w:color="CCCCCC" w:sz="4"/>
          <w:insideV w:val="single" w:color="CCCCCC" w:sz="4"/>
        </w:tblBorders>
        <w:tblW w:w="5000" w:type="pct"/>
      </w:tblPr>
      <w:tr>
        <w:tc>
          <w:tcPr>
            <w:shd w:val="clear" w:color="auto" w:fill="1F3864"/>
          </w:tcPr>
          <w:p>
            <w:r>
              <w:rPr>
                <w:sz w:val="20"/>
                <w:rFonts w:ascii="Calibri" w:hAnsi="Calibri"/>
                <w:b/>
                <w:color w:val="FFFFFF"/>
              </w:rPr>
              <w:t xml:space="preserve">Component</w:t>
            </w:r>
          </w:p>
        </w:tc>
        <w:tc>
          <w:tcPr>
            <w:shd w:val="clear" w:color="auto" w:fill="1F3864"/>
          </w:tcPr>
          <w:p>
            <w:r>
              <w:rPr>
                <w:sz w:val="20"/>
                <w:rFonts w:ascii="Calibri" w:hAnsi="Calibri"/>
                <w:b/>
                <w:color w:val="FFFFFF"/>
              </w:rPr>
              <w:t xml:space="preserve">Lines (est.)</w:t>
            </w:r>
          </w:p>
        </w:tc>
        <w:tc>
          <w:tcPr>
            <w:shd w:val="clear" w:color="auto" w:fill="1F3864"/>
          </w:tcPr>
          <w:p>
            <w:r>
              <w:rPr>
                <w:sz w:val="20"/>
                <w:rFonts w:ascii="Calibri" w:hAnsi="Calibri"/>
                <w:b/>
                <w:color w:val="FFFFFF"/>
              </w:rPr>
              <w:t xml:space="preserve">Description</w:t>
            </w:r>
          </w:p>
        </w:tc>
      </w:tr>
      <w:tr>
        <w:tc>
          <w:tcPr/>
          <w:p>
            <w:r>
              <w:rPr>
                <w:sz w:val="20"/>
                <w:rFonts w:ascii="Calibri" w:hAnsi="Calibri"/>
              </w:rPr>
              <w:t xml:space="preserve">TodoTool</w:t>
            </w:r>
          </w:p>
        </w:tc>
        <w:tc>
          <w:tcPr/>
          <w:p>
            <w:r>
              <w:rPr>
                <w:sz w:val="20"/>
                <w:rFonts w:ascii="Calibri" w:hAnsi="Calibri"/>
              </w:rPr>
              <w:t xml:space="preserve">~50</w:t>
            </w:r>
          </w:p>
        </w:tc>
        <w:tc>
          <w:tcPr/>
          <w:p>
            <w:r>
              <w:rPr>
                <w:sz w:val="20"/>
                <w:rFonts w:ascii="Calibri" w:hAnsi="Calibri"/>
              </w:rPr>
              <w:t xml:space="preserve">Custom AIFunction wrapping a TodoState class + nag middleware</w:t>
            </w:r>
          </w:p>
        </w:tc>
      </w:tr>
      <w:tr>
        <w:tc>
          <w:tcPr/>
          <w:p>
            <w:r>
              <w:rPr>
                <w:sz w:val="20"/>
                <w:rFonts w:ascii="Calibri" w:hAnsi="Calibri"/>
              </w:rPr>
              <w:t xml:space="preserve">CronBackgroundService</w:t>
            </w:r>
          </w:p>
        </w:tc>
        <w:tc>
          <w:tcPr/>
          <w:p>
            <w:r>
              <w:rPr>
                <w:sz w:val="20"/>
                <w:rFonts w:ascii="Calibri" w:hAnsi="Calibri"/>
              </w:rPr>
              <w:t xml:space="preserve">~150</w:t>
            </w:r>
          </w:p>
        </w:tc>
        <w:tc>
          <w:tcPr/>
          <w:p>
            <w:r>
              <w:rPr>
                <w:sz w:val="20"/>
                <w:rFonts w:ascii="Calibri" w:hAnsi="Calibri"/>
              </w:rPr>
              <w:t xml:space="preserve">BackgroundService + Cronos library for cron scheduling</w:t>
            </w:r>
          </w:p>
        </w:tc>
      </w:tr>
      <w:tr>
        <w:tc>
          <w:tcPr/>
          <w:p>
            <w:r>
              <w:rPr>
                <w:sz w:val="20"/>
                <w:rFonts w:ascii="Calibri" w:hAnsi="Calibri"/>
              </w:rPr>
              <w:t xml:space="preserve">WorktreeManager</w:t>
            </w:r>
          </w:p>
        </w:tc>
        <w:tc>
          <w:tcPr/>
          <w:p>
            <w:r>
              <w:rPr>
                <w:sz w:val="20"/>
                <w:rFonts w:ascii="Calibri" w:hAnsi="Calibri"/>
              </w:rPr>
              <w:t xml:space="preserve">~100</w:t>
            </w:r>
          </w:p>
        </w:tc>
        <w:tc>
          <w:tcPr/>
          <w:p>
            <w:r>
              <w:rPr>
                <w:sz w:val="20"/>
                <w:rFonts w:ascii="Calibri" w:hAnsi="Calibri"/>
              </w:rPr>
              <w:t xml:space="preserve">Directory isolation middleware for per-agent sandboxing</w:t>
            </w:r>
          </w:p>
        </w:tc>
      </w:tr>
      <w:tr>
        <w:tc>
          <w:tcPr/>
          <w:p>
            <w:r>
              <w:rPr>
                <w:sz w:val="20"/>
                <w:rFonts w:ascii="Calibri" w:hAnsi="Calibri"/>
              </w:rPr>
              <w:t xml:space="preserve">ContextCompactionMiddleware</w:t>
            </w:r>
          </w:p>
        </w:tc>
        <w:tc>
          <w:tcPr/>
          <w:p>
            <w:r>
              <w:rPr>
                <w:sz w:val="20"/>
                <w:rFonts w:ascii="Calibri" w:hAnsi="Calibri"/>
              </w:rPr>
              <w:t xml:space="preserve">~200</w:t>
            </w:r>
          </w:p>
        </w:tc>
        <w:tc>
          <w:tcPr/>
          <w:p>
            <w:r>
              <w:rPr>
                <w:sz w:val="20"/>
                <w:rFonts w:ascii="Calibri" w:hAnsi="Calibri"/>
              </w:rPr>
              <w:t xml:space="preserve">Custom DelegatingChatClient for layers 3–4 + emergency recovery</w:t>
            </w:r>
          </w:p>
        </w:tc>
      </w:tr>
      <w:tr>
        <w:tc>
          <w:tcPr/>
          <w:p>
            <w:r>
              <w:rPr>
                <w:sz w:val="20"/>
                <w:rFonts w:ascii="Calibri" w:hAnsi="Calibri"/>
              </w:rPr>
              <w:t xml:space="preserve">FileBackedMemory</w:t>
            </w:r>
          </w:p>
        </w:tc>
        <w:tc>
          <w:tcPr/>
          <w:p>
            <w:r>
              <w:rPr>
                <w:sz w:val="20"/>
                <w:rFonts w:ascii="Calibri" w:hAnsi="Calibri"/>
              </w:rPr>
              <w:t xml:space="preserve">~300</w:t>
            </w:r>
          </w:p>
        </w:tc>
        <w:tc>
          <w:tcPr/>
          <w:p>
            <w:r>
              <w:rPr>
                <w:sz w:val="20"/>
                <w:rFonts w:ascii="Calibri" w:hAnsi="Calibri"/>
              </w:rPr>
              <w:t xml:space="preserve">LLM-powered selection/extraction/consolidation (or use Mem0)</w:t>
            </w:r>
          </w:p>
        </w:tc>
      </w:tr>
      <w:tr>
        <w:tc>
          <w:tcPr/>
          <w:p>
            <w:r>
              <w:rPr>
                <w:sz w:val="20"/>
                <w:rFonts w:ascii="Calibri" w:hAnsi="Calibri"/>
              </w:rPr>
              <w:t xml:space="preserve">AutonomousScoutService</w:t>
            </w:r>
          </w:p>
        </w:tc>
        <w:tc>
          <w:tcPr/>
          <w:p>
            <w:r>
              <w:rPr>
                <w:sz w:val="20"/>
                <w:rFonts w:ascii="Calibri" w:hAnsi="Calibri"/>
              </w:rPr>
              <w:t xml:space="preserve">~150</w:t>
            </w:r>
          </w:p>
        </w:tc>
        <w:tc>
          <w:tcPr/>
          <w:p>
            <w:r>
              <w:rPr>
                <w:sz w:val="20"/>
                <w:rFonts w:ascii="Calibri" w:hAnsi="Calibri"/>
              </w:rPr>
              <w:t xml:space="preserve">BackgroundService for task polling and autonomous claiming</w:t>
            </w:r>
          </w:p>
        </w:tc>
      </w:tr>
      <w:tr>
        <w:tc>
          <w:tcPr/>
          <w:p>
            <w:r>
              <w:rPr>
                <w:sz w:val="20"/>
                <w:rFonts w:ascii="Calibri" w:hAnsi="Calibri"/>
              </w:rPr>
              <w:t xml:space="preserve">TOTAL</w:t>
            </w:r>
          </w:p>
        </w:tc>
        <w:tc>
          <w:tcPr/>
          <w:p>
            <w:r>
              <w:rPr>
                <w:sz w:val="20"/>
                <w:rFonts w:ascii="Calibri" w:hAnsi="Calibri"/>
              </w:rPr>
              <w:t xml:space="preserve">~950</w:t>
            </w:r>
          </w:p>
        </w:tc>
        <w:tc>
          <w:tcPr/>
          <w:p>
            <w:r>
              <w:rPr>
                <w:sz w:val="20"/>
                <w:rFonts w:ascii="Calibri" w:hAnsi="Calibri"/>
              </w:rPr>
              <w:t xml:space="preserve">vs. current ~3,500 lines in AgentCommon/</w:t>
            </w:r>
          </w:p>
        </w:tc>
      </w:tr>
    </w:tbl>
    <w:p/>
    <w:p>
      <w:pPr/>
      <w:r>
        <w:rPr/>
        <w:t xml:space="preserve">If Mem0 integration is used for memory, the FileBackedMemory component can be omitted, reducing the total to ~650 lines. The framework handles the heavy lifting: agent loop, tool dispatch, middleware pipeline, workflow orchestration, MCP integration, hosting, and observability.</w:t>
      </w:r>
    </w:p>
    <w:p>
      <w:r>
        <w:br w:type="page"/>
      </w:r>
    </w:p>
    <w:p>
      <w:pPr>
        <w:pStyle w:val="Heading1"/>
      </w:pPr>
      <w:r>
        <w:rPr/>
        <w:t xml:space="preserve">9. Recommendation</w:t>
      </w:r>
    </w:p>
    <w:p>
      <w:pPr>
        <w:pStyle w:val="Heading2"/>
      </w:pPr>
      <w:r>
        <w:rPr/>
        <w:t xml:space="preserve">Use MAF + MEAI as the foundation.</w:t>
      </w:r>
    </w:p>
    <w:p>
      <w:pPr/>
      <w:r>
        <w:rPr/>
        <w:t xml:space="preserve">The rationale is compelling across multiple dimensions:</w:t>
      </w:r>
    </w:p>
    <w:p>
      <w:pPr>
        <w:pStyle w:val="Heading3"/>
      </w:pPr>
      <w:r>
        <w:rPr/>
        <w:t xml:space="preserve">9.1 Coverage</w:t>
      </w:r>
    </w:p>
    <w:p>
      <w:pPr/>
      <w:r>
        <w:rPr/>
        <w:t xml:space="preserve">15 of 19 features are fully replaced (often with better abstractions). Four features need modest custom extensions totaling ~800–950 lines, down from ~3,500 lines of custom code. The code reduction is approximately 73%.</w:t>
      </w:r>
    </w:p>
    <w:p>
      <w:pPr>
        <w:pStyle w:val="Heading3"/>
      </w:pPr>
      <w:r>
        <w:rPr/>
        <w:t xml:space="preserve">9.2 Production Readiness</w:t>
      </w:r>
    </w:p>
    <w:p>
      <w:pPr/>
      <w:r>
        <w:rPr/>
        <w:t xml:space="preserve">MAF is GA at v1.10.0 with 4.3M downloads. MEAI is GA at v10.7.0 with 53.7M downloads. Both are MIT-licensed, actively maintained by Microsoft, and used in production Azure services. The tutorial's custom harness, while excellent for learning, lacks production features like hosting, telemetry, and evaluation.</w:t>
      </w:r>
    </w:p>
    <w:p>
      <w:pPr>
        <w:pStyle w:val="Heading3"/>
      </w:pPr>
      <w:r>
        <w:rPr/>
        <w:t xml:space="preserve">9.3 Provider Independence</w:t>
      </w:r>
    </w:p>
    <w:p>
      <w:pPr/>
      <w:r>
        <w:rPr/>
        <w:t xml:space="preserve">The tutorial is locked to DeepSeek via the Anthropic-compatible API. MAF/MEAI supports OpenAI, Anthropic, Azure OpenAI, Amazon Bedrock, GitHub Copilot, Ollama, and any IChatClient implementation. Switching providers requires only configuration changes.</w:t>
      </w:r>
    </w:p>
    <w:p>
      <w:pPr>
        <w:pStyle w:val="Heading3"/>
      </w:pPr>
      <w:r>
        <w:rPr/>
        <w:t xml:space="preserve">9.4 Ecosystem</w:t>
      </w:r>
    </w:p>
    <w:p>
      <w:pPr/>
      <w:r>
        <w:rPr/>
        <w:t xml:space="preserve">MAF provides hosting (ASP.NET Core, Azure Functions), evaluation (quality, safety, NLP evaluators), observability (OpenTelemetry), and a developer UI. These are production necessities that would each require significant custom work with the tutorial's approach.</w:t>
      </w:r>
    </w:p>
    <w:p>
      <w:pPr>
        <w:pStyle w:val="Heading3"/>
      </w:pPr>
      <w:r>
        <w:rPr/>
        <w:t xml:space="preserve">9.5 Migration Path</w:t>
      </w:r>
    </w:p>
    <w:p>
      <w:pPr/>
      <w:r>
        <w:rPr/>
        <w:t xml:space="preserve">The migration can be incremental. Start by replacing DeepSeekClient with an MEAI IChatClient (via Microsoft.Extensions.AI.OpenAI with a custom base URL). Then replace AgentHarness with ChatClientAgent. Then add MAF workflows for multi-agent scenarios. Each step is independently valuable and testable.</w:t>
      </w:r>
    </w:p>
    <w:p/>
    <w:p>
      <w:pPr/>
      <w:r>
        <w:rPr>
          <w:b/>
        </w:rPr>
        <w:t xml:space="preserve">Conclusion: MAF + MEAI provide a production-grade foundation that covers the vast majority of the tutorial's features with better abstractions, while the remaining gaps are addressable with modest custom code. The result is a 73% code reduction, provider independence, and access to Microsoft's agent ecosystem.</w:t>
      </w:r>
    </w:p>
    <w:p>
      <w:r>
        <w:br w:type="page"/>
      </w:r>
    </w:p>
    <w:p>
      <w:pPr>
        <w:pStyle w:val="Heading1"/>
      </w:pPr>
      <w:r>
        <w:rPr/>
        <w:t xml:space="preserve">Appendix A: MAF Package Ecosystem</w:t>
      </w:r>
    </w:p>
    <w:tbl>
      <w:tblPr>
        <w:tblBorders>
          <w:top w:val="single" w:color="999999" w:sz="4"/>
          <w:bottom w:val="single" w:color="999999" w:sz="4"/>
          <w:left w:val="single" w:color="999999" w:sz="4"/>
          <w:right w:val="single" w:color="999999" w:sz="4"/>
          <w:insideH w:val="single" w:color="CCCCCC" w:sz="4"/>
          <w:insideV w:val="single" w:color="CCCCCC" w:sz="4"/>
        </w:tblBorders>
        <w:tblW w:w="5000" w:type="pct"/>
      </w:tblPr>
      <w:tr>
        <w:tc>
          <w:tcPr>
            <w:shd w:val="clear" w:color="auto" w:fill="1F3864"/>
          </w:tcPr>
          <w:p>
            <w:r>
              <w:rPr>
                <w:sz w:val="20"/>
                <w:rFonts w:ascii="Calibri" w:hAnsi="Calibri"/>
                <w:b/>
                <w:color w:val="FFFFFF"/>
              </w:rPr>
              <w:t xml:space="preserve">Package</w:t>
            </w:r>
          </w:p>
        </w:tc>
        <w:tc>
          <w:tcPr>
            <w:shd w:val="clear" w:color="auto" w:fill="1F3864"/>
          </w:tcPr>
          <w:p>
            <w:r>
              <w:rPr>
                <w:sz w:val="20"/>
                <w:rFonts w:ascii="Calibri" w:hAnsi="Calibri"/>
                <w:b/>
                <w:color w:val="FFFFFF"/>
              </w:rPr>
              <w:t xml:space="preserve">Purpose</w:t>
            </w:r>
          </w:p>
        </w:tc>
      </w:tr>
      <w:tr>
        <w:tc>
          <w:tcPr/>
          <w:p>
            <w:r>
              <w:rPr>
                <w:sz w:val="20"/>
                <w:rFonts w:ascii="Calibri" w:hAnsi="Calibri"/>
              </w:rPr>
              <w:t xml:space="preserve">Microsoft.Agents.AI.Abstractions</w:t>
            </w:r>
          </w:p>
        </w:tc>
        <w:tc>
          <w:tcPr/>
          <w:p>
            <w:r>
              <w:rPr>
                <w:sz w:val="20"/>
                <w:rFonts w:ascii="Calibri" w:hAnsi="Calibri"/>
              </w:rPr>
              <w:t xml:space="preserve">Core interfaces and base types</w:t>
            </w:r>
          </w:p>
        </w:tc>
      </w:tr>
      <w:tr>
        <w:tc>
          <w:tcPr/>
          <w:p>
            <w:r>
              <w:rPr>
                <w:sz w:val="20"/>
                <w:rFonts w:ascii="Calibri" w:hAnsi="Calibri"/>
              </w:rPr>
              <w:t xml:space="preserve">Microsoft.Agents.AI</w:t>
            </w:r>
          </w:p>
        </w:tc>
        <w:tc>
          <w:tcPr/>
          <w:p>
            <w:r>
              <w:rPr>
                <w:sz w:val="20"/>
                <w:rFonts w:ascii="Calibri" w:hAnsi="Calibri"/>
              </w:rPr>
              <w:t xml:space="preserve">Core agent functionality</w:t>
            </w:r>
          </w:p>
        </w:tc>
      </w:tr>
      <w:tr>
        <w:tc>
          <w:tcPr/>
          <w:p>
            <w:r>
              <w:rPr>
                <w:sz w:val="20"/>
                <w:rFonts w:ascii="Calibri" w:hAnsi="Calibri"/>
              </w:rPr>
              <w:t xml:space="preserve">Microsoft.Agents.AI.OpenAI</w:t>
            </w:r>
          </w:p>
        </w:tc>
        <w:tc>
          <w:tcPr/>
          <w:p>
            <w:r>
              <w:rPr>
                <w:sz w:val="20"/>
                <w:rFonts w:ascii="Calibri" w:hAnsi="Calibri"/>
              </w:rPr>
              <w:t xml:space="preserve">OpenAI provider</w:t>
            </w:r>
          </w:p>
        </w:tc>
      </w:tr>
      <w:tr>
        <w:tc>
          <w:tcPr/>
          <w:p>
            <w:r>
              <w:rPr>
                <w:sz w:val="20"/>
                <w:rFonts w:ascii="Calibri" w:hAnsi="Calibri"/>
              </w:rPr>
              <w:t xml:space="preserve">Microsoft.Agents.AI.Anthropic</w:t>
            </w:r>
          </w:p>
        </w:tc>
        <w:tc>
          <w:tcPr/>
          <w:p>
            <w:r>
              <w:rPr>
                <w:sz w:val="20"/>
                <w:rFonts w:ascii="Calibri" w:hAnsi="Calibri"/>
              </w:rPr>
              <w:t xml:space="preserve">Anthropic/Claude provider</w:t>
            </w:r>
          </w:p>
        </w:tc>
      </w:tr>
      <w:tr>
        <w:tc>
          <w:tcPr/>
          <w:p>
            <w:r>
              <w:rPr>
                <w:sz w:val="20"/>
                <w:rFonts w:ascii="Calibri" w:hAnsi="Calibri"/>
              </w:rPr>
              <w:t xml:space="preserve">Microsoft.Agents.AI.Foundry</w:t>
            </w:r>
          </w:p>
        </w:tc>
        <w:tc>
          <w:tcPr/>
          <w:p>
            <w:r>
              <w:rPr>
                <w:sz w:val="20"/>
                <w:rFonts w:ascii="Calibri" w:hAnsi="Calibri"/>
              </w:rPr>
              <w:t xml:space="preserve">Microsoft Foundry integration</w:t>
            </w:r>
          </w:p>
        </w:tc>
      </w:tr>
      <w:tr>
        <w:tc>
          <w:tcPr/>
          <w:p>
            <w:r>
              <w:rPr>
                <w:sz w:val="20"/>
                <w:rFonts w:ascii="Calibri" w:hAnsi="Calibri"/>
              </w:rPr>
              <w:t xml:space="preserve">Microsoft.Agents.AI.Workflows</w:t>
            </w:r>
          </w:p>
        </w:tc>
        <w:tc>
          <w:tcPr/>
          <w:p>
            <w:r>
              <w:rPr>
                <w:sz w:val="20"/>
                <w:rFonts w:ascii="Calibri" w:hAnsi="Calibri"/>
              </w:rPr>
              <w:t xml:space="preserve">Workflow orchestration engine</w:t>
            </w:r>
          </w:p>
        </w:tc>
      </w:tr>
      <w:tr>
        <w:tc>
          <w:tcPr/>
          <w:p>
            <w:r>
              <w:rPr>
                <w:sz w:val="20"/>
                <w:rFonts w:ascii="Calibri" w:hAnsi="Calibri"/>
              </w:rPr>
              <w:t xml:space="preserve">Microsoft.Agents.AI.Workflows.Declarative</w:t>
            </w:r>
          </w:p>
        </w:tc>
        <w:tc>
          <w:tcPr/>
          <w:p>
            <w:r>
              <w:rPr>
                <w:sz w:val="20"/>
                <w:rFonts w:ascii="Calibri" w:hAnsi="Calibri"/>
              </w:rPr>
              <w:t xml:space="preserve">YAML-declared workflows</w:t>
            </w:r>
          </w:p>
        </w:tc>
      </w:tr>
      <w:tr>
        <w:tc>
          <w:tcPr/>
          <w:p>
            <w:r>
              <w:rPr>
                <w:sz w:val="20"/>
                <w:rFonts w:ascii="Calibri" w:hAnsi="Calibri"/>
              </w:rPr>
              <w:t xml:space="preserve">Microsoft.Agents.AI.Mcp</w:t>
            </w:r>
          </w:p>
        </w:tc>
        <w:tc>
          <w:tcPr/>
          <w:p>
            <w:r>
              <w:rPr>
                <w:sz w:val="20"/>
                <w:rFonts w:ascii="Calibri" w:hAnsi="Calibri"/>
              </w:rPr>
              <w:t xml:space="preserve">Model Context Protocol client</w:t>
            </w:r>
          </w:p>
        </w:tc>
      </w:tr>
      <w:tr>
        <w:tc>
          <w:tcPr/>
          <w:p>
            <w:r>
              <w:rPr>
                <w:sz w:val="20"/>
                <w:rFonts w:ascii="Calibri" w:hAnsi="Calibri"/>
              </w:rPr>
              <w:t xml:space="preserve">Microsoft.Agents.AI.Mem0</w:t>
            </w:r>
          </w:p>
        </w:tc>
        <w:tc>
          <w:tcPr/>
          <w:p>
            <w:r>
              <w:rPr>
                <w:sz w:val="20"/>
                <w:rFonts w:ascii="Calibri" w:hAnsi="Calibri"/>
              </w:rPr>
              <w:t xml:space="preserve">Mem0 memory integration</w:t>
            </w:r>
          </w:p>
        </w:tc>
      </w:tr>
      <w:tr>
        <w:tc>
          <w:tcPr/>
          <w:p>
            <w:r>
              <w:rPr>
                <w:sz w:val="20"/>
                <w:rFonts w:ascii="Calibri" w:hAnsi="Calibri"/>
              </w:rPr>
              <w:t xml:space="preserve">Microsoft.Agents.AI.CosmosNoSql</w:t>
            </w:r>
          </w:p>
        </w:tc>
        <w:tc>
          <w:tcPr/>
          <w:p>
            <w:r>
              <w:rPr>
                <w:sz w:val="20"/>
                <w:rFonts w:ascii="Calibri" w:hAnsi="Calibri"/>
              </w:rPr>
              <w:t xml:space="preserve">Cosmos DB NoSQL state store</w:t>
            </w:r>
          </w:p>
        </w:tc>
      </w:tr>
      <w:tr>
        <w:tc>
          <w:tcPr/>
          <w:p>
            <w:r>
              <w:rPr>
                <w:sz w:val="20"/>
                <w:rFonts w:ascii="Calibri" w:hAnsi="Calibri"/>
              </w:rPr>
              <w:t xml:space="preserve">Microsoft.Agents.AI.Valkey</w:t>
            </w:r>
          </w:p>
        </w:tc>
        <w:tc>
          <w:tcPr/>
          <w:p>
            <w:r>
              <w:rPr>
                <w:sz w:val="20"/>
                <w:rFonts w:ascii="Calibri" w:hAnsi="Calibri"/>
              </w:rPr>
              <w:t xml:space="preserve">Valkey (Redis fork) state store</w:t>
            </w:r>
          </w:p>
        </w:tc>
      </w:tr>
      <w:tr>
        <w:tc>
          <w:tcPr/>
          <w:p>
            <w:r>
              <w:rPr>
                <w:sz w:val="20"/>
                <w:rFonts w:ascii="Calibri" w:hAnsi="Calibri"/>
              </w:rPr>
              <w:t xml:space="preserve">Microsoft.Agents.AI.DurableTask</w:t>
            </w:r>
          </w:p>
        </w:tc>
        <w:tc>
          <w:tcPr/>
          <w:p>
            <w:r>
              <w:rPr>
                <w:sz w:val="20"/>
                <w:rFonts w:ascii="Calibri" w:hAnsi="Calibri"/>
              </w:rPr>
              <w:t xml:space="preserve">Durable Task Framework integration</w:t>
            </w:r>
          </w:p>
        </w:tc>
      </w:tr>
      <w:tr>
        <w:tc>
          <w:tcPr/>
          <w:p>
            <w:r>
              <w:rPr>
                <w:sz w:val="20"/>
                <w:rFonts w:ascii="Calibri" w:hAnsi="Calibri"/>
              </w:rPr>
              <w:t xml:space="preserve">Microsoft.Agents.AI.A2A</w:t>
            </w:r>
          </w:p>
        </w:tc>
        <w:tc>
          <w:tcPr/>
          <w:p>
            <w:r>
              <w:rPr>
                <w:sz w:val="20"/>
                <w:rFonts w:ascii="Calibri" w:hAnsi="Calibri"/>
              </w:rPr>
              <w:t xml:space="preserve">Agent-to-Agent protocol</w:t>
            </w:r>
          </w:p>
        </w:tc>
      </w:tr>
      <w:tr>
        <w:tc>
          <w:tcPr/>
          <w:p>
            <w:r>
              <w:rPr>
                <w:sz w:val="20"/>
                <w:rFonts w:ascii="Calibri" w:hAnsi="Calibri"/>
              </w:rPr>
              <w:t xml:space="preserve">Microsoft.Agents.AI.AGUI</w:t>
            </w:r>
          </w:p>
        </w:tc>
        <w:tc>
          <w:tcPr/>
          <w:p>
            <w:r>
              <w:rPr>
                <w:sz w:val="20"/>
                <w:rFonts w:ascii="Calibri" w:hAnsi="Calibri"/>
              </w:rPr>
              <w:t xml:space="preserve">AG-UI protocol support</w:t>
            </w:r>
          </w:p>
        </w:tc>
      </w:tr>
      <w:tr>
        <w:tc>
          <w:tcPr/>
          <w:p>
            <w:r>
              <w:rPr>
                <w:sz w:val="20"/>
                <w:rFonts w:ascii="Calibri" w:hAnsi="Calibri"/>
              </w:rPr>
              <w:t xml:space="preserve">Microsoft.Agents.AI.Hosting.AspNetCore</w:t>
            </w:r>
          </w:p>
        </w:tc>
        <w:tc>
          <w:tcPr/>
          <w:p>
            <w:r>
              <w:rPr>
                <w:sz w:val="20"/>
                <w:rFonts w:ascii="Calibri" w:hAnsi="Calibri"/>
              </w:rPr>
              <w:t xml:space="preserve">ASP.NET Core hosting</w:t>
            </w:r>
          </w:p>
        </w:tc>
      </w:tr>
      <w:tr>
        <w:tc>
          <w:tcPr/>
          <w:p>
            <w:r>
              <w:rPr>
                <w:sz w:val="20"/>
                <w:rFonts w:ascii="Calibri" w:hAnsi="Calibri"/>
              </w:rPr>
              <w:t xml:space="preserve">Microsoft.Agents.AI.Hosting.AzureFunctions</w:t>
            </w:r>
          </w:p>
        </w:tc>
        <w:tc>
          <w:tcPr/>
          <w:p>
            <w:r>
              <w:rPr>
                <w:sz w:val="20"/>
                <w:rFonts w:ascii="Calibri" w:hAnsi="Calibri"/>
              </w:rPr>
              <w:t xml:space="preserve">Azure Functions hosting</w:t>
            </w:r>
          </w:p>
        </w:tc>
      </w:tr>
      <w:tr>
        <w:tc>
          <w:tcPr/>
          <w:p>
            <w:r>
              <w:rPr>
                <w:sz w:val="20"/>
                <w:rFonts w:ascii="Calibri" w:hAnsi="Calibri"/>
              </w:rPr>
              <w:t xml:space="preserve">Microsoft.Agents.AI.Tools.Shell</w:t>
            </w:r>
          </w:p>
        </w:tc>
        <w:tc>
          <w:tcPr/>
          <w:p>
            <w:r>
              <w:rPr>
                <w:sz w:val="20"/>
                <w:rFonts w:ascii="Calibri" w:hAnsi="Calibri"/>
              </w:rPr>
              <w:t xml:space="preserve">Shell tool execution</w:t>
            </w:r>
          </w:p>
        </w:tc>
      </w:tr>
      <w:tr>
        <w:tc>
          <w:tcPr/>
          <w:p>
            <w:r>
              <w:rPr>
                <w:sz w:val="20"/>
                <w:rFonts w:ascii="Calibri" w:hAnsi="Calibri"/>
              </w:rPr>
              <w:t xml:space="preserve">Microsoft.Agents.AI.Declarative</w:t>
            </w:r>
          </w:p>
        </w:tc>
        <w:tc>
          <w:tcPr/>
          <w:p>
            <w:r>
              <w:rPr>
                <w:sz w:val="20"/>
                <w:rFonts w:ascii="Calibri" w:hAnsi="Calibri"/>
              </w:rPr>
              <w:t xml:space="preserve">Declarative agent definitions</w:t>
            </w:r>
          </w:p>
        </w:tc>
      </w:tr>
      <w:tr>
        <w:tc>
          <w:tcPr/>
          <w:p>
            <w:r>
              <w:rPr>
                <w:sz w:val="20"/>
                <w:rFonts w:ascii="Calibri" w:hAnsi="Calibri"/>
              </w:rPr>
              <w:t xml:space="preserve">Microsoft.Agents.AI.DevUI</w:t>
            </w:r>
          </w:p>
        </w:tc>
        <w:tc>
          <w:tcPr/>
          <w:p>
            <w:r>
              <w:rPr>
                <w:sz w:val="20"/>
                <w:rFonts w:ascii="Calibri" w:hAnsi="Calibri"/>
              </w:rPr>
              <w:t xml:space="preserve">Developer UI for debugging</w:t>
            </w:r>
          </w:p>
        </w:tc>
      </w:tr>
      <w:tr>
        <w:tc>
          <w:tcPr/>
          <w:p>
            <w:r>
              <w:rPr>
                <w:sz w:val="20"/>
                <w:rFonts w:ascii="Calibri" w:hAnsi="Calibri"/>
              </w:rPr>
              <w:t xml:space="preserve">Microsoft.Agents.AI.Harness</w:t>
            </w:r>
          </w:p>
        </w:tc>
        <w:tc>
          <w:tcPr/>
          <w:p>
            <w:r>
              <w:rPr>
                <w:sz w:val="20"/>
                <w:rFonts w:ascii="Calibri" w:hAnsi="Calibri"/>
              </w:rPr>
              <w:t xml:space="preserve">Agent harness</w:t>
            </w:r>
          </w:p>
        </w:tc>
      </w:tr>
    </w:tbl>
    <w:p>
      <w:r>
        <w:br w:type="page"/>
      </w:r>
    </w:p>
    <w:p>
      <w:pPr>
        <w:pStyle w:val="Heading1"/>
      </w:pPr>
      <w:r>
        <w:rPr/>
        <w:t xml:space="preserve">Appendix B: MEAI Core Abstractions</w:t>
      </w:r>
    </w:p>
    <w:p>
      <w:pPr>
        <w:pStyle w:val="Heading2"/>
      </w:pPr>
      <w:r>
        <w:rPr/>
        <w:t xml:space="preserve">Primary Interfaces</w:t>
      </w:r>
    </w:p>
    <w:p>
      <w:pPr>
        <w:pStyle w:val="Normal"/>
        <w:ind w:left="480" w:hanging="240"/>
      </w:pPr>
      <w:r>
        <w:t xml:space="preserve">•  </w:t>
      </w:r>
      <w:r>
        <w:t xml:space="preserve">IChatClient — central interface for chat-based AI. Methods: GetResponseAsync(), GetStreamingResponseAsync(). Supports multi-modal content, stateless and stateful services.</w:t>
      </w:r>
    </w:p>
    <w:p>
      <w:pPr>
        <w:pStyle w:val="Normal"/>
        <w:ind w:left="480" w:hanging="240"/>
      </w:pPr>
      <w:r>
        <w:t xml:space="preserve">•  </w:t>
      </w:r>
      <w:r>
        <w:t xml:space="preserve">IEmbeddingGenerator&lt;TInput, TEmbedding&gt; — for generating embeddings.</w:t>
      </w:r>
    </w:p>
    <w:p>
      <w:pPr>
        <w:pStyle w:val="Normal"/>
        <w:ind w:left="480" w:hanging="240"/>
      </w:pPr>
      <w:r>
        <w:t xml:space="preserve">•  </w:t>
      </w:r>
      <w:r>
        <w:t xml:space="preserve">IImageGenerator (experimental) — for text-to-image generation.</w:t>
      </w:r>
    </w:p>
    <w:p>
      <w:pPr>
        <w:pStyle w:val="Heading2"/>
      </w:pPr>
      <w:r>
        <w:rPr/>
        <w:t xml:space="preserve">Key Supporting Types</w:t>
      </w:r>
    </w:p>
    <w:p>
      <w:pPr>
        <w:pStyle w:val="Normal"/>
        <w:ind w:left="480" w:hanging="240"/>
      </w:pPr>
      <w:r>
        <w:t xml:space="preserve">•  </w:t>
      </w:r>
      <w:r>
        <w:t xml:space="preserve">ChatMessage, ChatRole, ChatResponse, ChatResponseUpdate — core message types.</w:t>
      </w:r>
    </w:p>
    <w:p>
      <w:pPr>
        <w:pStyle w:val="Normal"/>
        <w:ind w:left="480" w:hanging="240"/>
      </w:pPr>
      <w:r>
        <w:t xml:space="preserve">•  </w:t>
      </w:r>
      <w:r>
        <w:t xml:space="preserve">ChatOptions — temperature, model ID, tools, conversation ID, additional properties.</w:t>
      </w:r>
    </w:p>
    <w:p>
      <w:pPr>
        <w:pStyle w:val="Normal"/>
        <w:ind w:left="480" w:hanging="240"/>
      </w:pPr>
      <w:r>
        <w:t xml:space="preserve">•  </w:t>
      </w:r>
      <w:r>
        <w:t xml:space="preserve">AIFunction, AIFunctionFactory — create callable AI functions from .NET methods.</w:t>
      </w:r>
    </w:p>
    <w:p>
      <w:pPr>
        <w:pStyle w:val="Normal"/>
        <w:ind w:left="480" w:hanging="240"/>
      </w:pPr>
      <w:r>
        <w:t xml:space="preserve">•  </w:t>
      </w:r>
      <w:r>
        <w:t xml:space="preserve">DelegatingChatClient — base class for middleware/decorator pattern.</w:t>
      </w:r>
    </w:p>
    <w:p>
      <w:pPr>
        <w:pStyle w:val="Normal"/>
        <w:ind w:left="480" w:hanging="240"/>
      </w:pPr>
      <w:r>
        <w:t xml:space="preserve">•  </w:t>
      </w:r>
      <w:r>
        <w:t xml:space="preserve">ChatClientBuilder — fluent API for building middleware pipelines.</w:t>
      </w:r>
    </w:p>
    <w:p>
      <w:pPr>
        <w:pStyle w:val="Heading2"/>
      </w:pPr>
      <w:r>
        <w:rPr/>
        <w:t xml:space="preserve">Built-in Middleware</w:t>
      </w:r>
    </w:p>
    <w:p>
      <w:pPr>
        <w:pStyle w:val="Normal"/>
        <w:ind w:left="480" w:hanging="240"/>
      </w:pPr>
      <w:r>
        <w:t xml:space="preserve">•  </w:t>
      </w:r>
      <w:r>
        <w:t xml:space="preserve">FunctionInvokingChatClient — automatic tool invocation when models request function calls.</w:t>
      </w:r>
    </w:p>
    <w:p>
      <w:pPr>
        <w:pStyle w:val="Normal"/>
        <w:ind w:left="480" w:hanging="240"/>
      </w:pPr>
      <w:r>
        <w:t xml:space="preserve">•  </w:t>
      </w:r>
      <w:r>
        <w:t xml:space="preserve">DistributedCachingChatClient — wraps any IChatClient with IDistributedCache.</w:t>
      </w:r>
    </w:p>
    <w:p>
      <w:pPr>
        <w:pStyle w:val="Normal"/>
        <w:ind w:left="480" w:hanging="240"/>
      </w:pPr>
      <w:r>
        <w:t xml:space="preserve">•  </w:t>
      </w:r>
      <w:r>
        <w:t xml:space="preserve">OpenTelemetryChatClient — observability via OpenTelemetry.</w:t>
      </w:r>
    </w:p>
    <w:p>
      <w:pPr>
        <w:pStyle w:val="Normal"/>
        <w:ind w:left="480" w:hanging="240"/>
      </w:pPr>
      <w:r>
        <w:t xml:space="preserve">•  </w:t>
      </w:r>
      <w:r>
        <w:t xml:space="preserve">MessageCountingChatReducer — limits non-system message count.</w:t>
      </w:r>
    </w:p>
    <w:p>
      <w:pPr>
        <w:pStyle w:val="Normal"/>
        <w:ind w:left="480" w:hanging="240"/>
      </w:pPr>
      <w:r>
        <w:t xml:space="preserve">•  </w:t>
      </w:r>
      <w:r>
        <w:t xml:space="preserve">SummarizingChatReducer — auto-summarizes older messages.</w:t>
      </w:r>
    </w:p>
    <w:p>
      <w:pPr>
        <w:pStyle w:val="Heading2"/>
      </w:pPr>
      <w:r>
        <w:rPr/>
        <w:t xml:space="preserve">Provider Implementations</w:t>
      </w:r>
    </w:p>
    <w:p>
      <w:pPr>
        <w:pStyle w:val="Normal"/>
        <w:ind w:left="480" w:hanging="240"/>
      </w:pPr>
      <w:r>
        <w:t xml:space="preserve">•  </w:t>
      </w:r>
      <w:r>
        <w:t xml:space="preserve">OpenAI (Microsoft.Extensions.AI.OpenAI) — also works with Azure OpenAI and any OpenAI-compatible endpoint.</w:t>
      </w:r>
    </w:p>
    <w:p>
      <w:pPr>
        <w:pStyle w:val="Normal"/>
        <w:ind w:left="480" w:hanging="240"/>
      </w:pPr>
      <w:r>
        <w:t xml:space="preserve">•  </w:t>
      </w:r>
      <w:r>
        <w:t xml:space="preserve">Azure AI Inference (preview).</w:t>
      </w:r>
    </w:p>
    <w:p>
      <w:pPr>
        <w:pStyle w:val="Normal"/>
        <w:ind w:left="480" w:hanging="240"/>
      </w:pPr>
      <w:r>
        <w:t xml:space="preserve">•  </w:t>
      </w:r>
      <w:r>
        <w:t xml:space="preserve">AWS Bedrock (AWSSDK.Extensions.Bedrock.MEAI — third-party but official AWS).</w:t>
      </w:r>
    </w:p>
    <w:p>
      <w:pPr>
        <w:pStyle w:val="Normal"/>
        <w:ind w:left="480" w:hanging="240"/>
      </w:pPr>
      <w:r>
        <w:t xml:space="preserve">•  </w:t>
      </w:r>
      <w:r>
        <w:t xml:space="preserve">Any provider can implement IChatClient to plug in.</w:t>
      </w:r>
    </w:p>
    <w:p>
      <w:pPr>
        <w:pStyle w:val="Heading2"/>
      </w:pPr>
      <w:r>
        <w:rPr/>
        <w:t xml:space="preserve">Evaluation Framework</w:t>
      </w:r>
    </w:p>
    <w:p>
      <w:pPr>
        <w:pStyle w:val="Normal"/>
        <w:ind w:left="480" w:hanging="240"/>
      </w:pPr>
      <w:r>
        <w:t xml:space="preserve">•  </w:t>
      </w:r>
      <w:r>
        <w:t xml:space="preserve">Microsoft.Extensions.AI.Evaluation — core evaluation abstractions.</w:t>
      </w:r>
    </w:p>
    <w:p>
      <w:pPr>
        <w:pStyle w:val="Normal"/>
        <w:ind w:left="480" w:hanging="240"/>
      </w:pPr>
      <w:r>
        <w:t xml:space="preserve">•  </w:t>
      </w:r>
      <w:r>
        <w:t xml:space="preserve">Microsoft.Extensions.AI.Evaluation.Quality — evaluators for Relevance, Truth, Completeness, Fluency, Coherence, Retrieval, Equivalence, Groundedness.</w:t>
      </w:r>
    </w:p>
    <w:p>
      <w:pPr>
        <w:pStyle w:val="Normal"/>
        <w:ind w:left="480" w:hanging="240"/>
      </w:pPr>
      <w:r>
        <w:t xml:space="preserve">•  </w:t>
      </w:r>
      <w:r>
        <w:t xml:space="preserve">Microsoft.Extensions.AI.Evaluation.Safety — content safety evaluators (preview).</w:t>
      </w:r>
    </w:p>
    <w:p>
      <w:pPr>
        <w:pStyle w:val="Normal"/>
        <w:ind w:left="480" w:hanging="240"/>
      </w:pPr>
      <w:r>
        <w:t xml:space="preserve">•  </w:t>
      </w:r>
      <w:r>
        <w:t xml:space="preserve">Microsoft.Extensions.AI.Evaluation.NLP — algorithmic NLP evaluators (preview).</w:t>
      </w:r>
    </w:p>
    <w:p>
      <w:pPr>
        <w:pStyle w:val="Normal"/>
        <w:ind w:left="480" w:hanging="240"/>
      </w:pPr>
      <w:r>
        <w:t xml:space="preserve">•  </w:t>
      </w:r>
      <w:r>
        <w:t xml:space="preserve">Microsoft.Extensions.AI.Evaluation.Reporting — caching, storing results, generating reports.</w:t>
      </w:r>
    </w:p>
    <w:p>
      <w:pPr>
        <w:pStyle w:val="Normal"/>
        <w:ind w:left="480" w:hanging="240"/>
      </w:pPr>
      <w:r>
        <w:t xml:space="preserve">•  </w:t>
      </w:r>
      <w:r>
        <w:t xml:space="preserve">Microsoft.Extensions.AI.Evaluation.Console — CLI tool for report generation.</w:t>
      </w:r>
    </w:p>
  </w:body>
</w:document>
</file>

<file path=word/styles.xml><?xml version="1.0" encoding="utf-8"?>
<w:styles xmlns:w="http://schemas.openxmlformats.org/wordprocessingml/2006/main">
  <w:style w:type="paragraph" w:styleId="Heading1">
    <w:name w:val="Heading 1"/>
    <w:basedOn w:val="Normal"/>
    <w:next w:val="Normal"/>
    <w:rPr>
      <w:sz w:val="36"/>
      <w:color w:val="1F3864"/>
      <w:b/>
      <w:rFonts w:ascii="Calibri" w:hAnsi="Calibri"/>
    </w:rPr>
    <w:pPr>
      <w:spacing w:before="240" w:after="120"/>
    </w:pPr>
  </w:style>
  <w:style w:type="paragraph" w:styleId="Heading2">
    <w:name w:val="Heading 2"/>
    <w:basedOn w:val="Normal"/>
    <w:next w:val="Normal"/>
    <w:rPr>
      <w:sz w:val="28"/>
      <w:color w:val="2E75B6"/>
      <w:b/>
      <w:rFonts w:ascii="Calibri" w:hAnsi="Calibri"/>
    </w:rPr>
    <w:pPr>
      <w:spacing w:before="240" w:after="120"/>
    </w:pPr>
  </w:style>
  <w:style w:type="paragraph" w:styleId="Heading3">
    <w:name w:val="Heading 3"/>
    <w:basedOn w:val="Normal"/>
    <w:next w:val="Normal"/>
    <w:rPr>
      <w:sz w:val="24"/>
      <w:color w:val="404040"/>
      <w:b/>
      <w:rFonts w:ascii="Calibri" w:hAnsi="Calibri"/>
    </w:rPr>
    <w:pPr>
      <w:spacing w:before="240" w:after="120"/>
    </w:pPr>
  </w:style>
  <w:style w:type="paragraph" w:styleId="Normal" w:default="true">
    <w:name w:val="Normal"/>
    <w:rPr>
      <w:sz w:val="22"/>
      <w:rFonts w:ascii="Calibri" w:hAnsi="Calibri"/>
    </w:rPr>
    <w:pPr>
      <w:spacing w:after="120" w:line="276" w:lineRule="auto"/>
    </w:pPr>
  </w:style>
  <w:style w:type="paragraph" w:styleId="Code">
    <w:name w:val="Code"/>
    <w:basedOn w:val="Normal"/>
    <w:rPr>
      <w:sz w:val="20"/>
      <w:rFonts w:ascii="Consolas" w:hAnsi="Consolas"/>
      <w:color w:val="333333"/>
    </w:rPr>
    <w:pPr>
      <w:spacing w:before="60" w:after="60"/>
      <w:shd w:val="clear" w:color="auto" w:fill="F2F2F2"/>
    </w:pPr>
  </w:style>
</w:styles>
</file>

<file path=word/_rels/document.xml.rels>&#65279;<?xml version="1.0" encoding="utf-8"?><Relationships xmlns="http://schemas.openxmlformats.org/package/2006/relationships"><Relationship Type="http://schemas.openxmlformats.org/officeDocument/2006/relationships/styles" Target="/word/styles.xml" Id="R10c2d2e807fc4737" /></Relationships>
</file>