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bookmarkStart w:id="20" w:name="abstract"/>
    <w:p>
      <w:pPr>
        <w:pStyle w:val="Heading2"/>
      </w:pPr>
      <w:r>
        <w:t xml:space="preserve">Abstract</w:t>
      </w:r>
    </w:p>
    <w:p>
      <w:pPr>
        <w:pStyle w:val="FirstParagraph"/>
      </w:pPr>
      <w:r>
        <w:t xml:space="preserve">Peking opera costume is governed by a prescriptive dress code that assigns garment type, colour, pattern, headwear and emblematic props to each role, yet generative image models now produce such costumes without any audit against it. I generated 144 full-body images of eight canonical roles in three commercial channels (Doubao, Meta AI, Hunyuan Image Alpha) under two prompt designs: a minimal prompt naming only role and play, and a structured one specifying the codified attributes. Six dimensions were coded for each image, giving 791 analysable judgements (inter-coder κ = 0.70). Only 38.9% of images were fully compliant, with errors concentrated in headwear and small emblematic items. Specifying the code reduced the odds of violation to 6.6% of the minimal condition (OR 0.066, 95% CI 0.038–0.116, p &lt; .001),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Opera posters, cultural merchandise and draft stage costumes now often start from a prompt,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A layperson will rarely notice such errors; an expert notices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stating the code reduces violations equally across channels (RQ3). The study offers a six-dimension codebook that others can reuse, a description of where the errors fall, and an estimate of how much an explicit dress code in the prompt helps.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The main costume trunk, the second and third costume trunks, the helmet trunk and the trunk for flags and weapons each hold their own items, so that costume, headwear and props are issued together; monographs on the wardrobe follow the same division (Liu, Y., 2002). The practice goes back to the</w:t>
      </w:r>
      <w:r>
        <w:t xml:space="preserve"> </w:t>
      </w:r>
      <w:r>
        <w:rPr>
          <w:iCs/>
          <w:i/>
        </w:rPr>
        <w:t xml:space="preserve">chuanguan</w:t>
      </w:r>
      <w:r>
        <w:t xml:space="preserve"> </w:t>
      </w:r>
      <w:r>
        <w:t xml:space="preserve">(穿关), the costume notes attached to each character in Ming court performances, and its terminology passed through</w:t>
      </w:r>
      <w:r>
        <w:t xml:space="preserve"> </w:t>
      </w:r>
      <w:r>
        <w:rPr>
          <w:iCs/>
          <w:i/>
        </w:rPr>
        <w:t xml:space="preserve">xingtou</w:t>
      </w:r>
      <w:r>
        <w:t xml:space="preserve"> </w:t>
      </w:r>
      <w:r>
        <w:t xml:space="preserve">(行头),</w:t>
      </w:r>
      <w:r>
        <w:t xml:space="preserve"> </w:t>
      </w:r>
      <w:r>
        <w:rPr>
          <w:iCs/>
          <w:i/>
        </w:rPr>
        <w:t xml:space="preserve">xiyi</w:t>
      </w:r>
      <w:r>
        <w:t xml:space="preserve"> </w:t>
      </w:r>
      <w:r>
        <w:t xml:space="preserve">(戏衣) and the costume lists called</w:t>
      </w:r>
      <w:r>
        <w:t xml:space="preserve"> </w:t>
      </w:r>
      <w:r>
        <w:rPr>
          <w:iCs/>
          <w:i/>
        </w:rPr>
        <w:t xml:space="preserve">chuandai tigang</w:t>
      </w:r>
      <w:r>
        <w:t xml:space="preserve"> </w:t>
      </w:r>
      <w:r>
        <w:t xml:space="preserve">(穿戴题纲) before settling into its present form (Liu, C. &amp; Xu, 2021). What came out of this history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w:t>
      </w:r>
      <w:r>
        <w:t xml:space="preserve"> </w:t>
      </w:r>
      <w:r>
        <w:rPr>
          <w:iCs/>
          <w:i/>
        </w:rPr>
        <w:t xml:space="preserve">Yi</w:t>
      </w:r>
      <w:r>
        <w:t xml:space="preserve"> </w:t>
      </w:r>
      <w:r>
        <w:t xml:space="preserve">covers the remaining garments, divided into long garments, short garments, special-purpose garments and accessories (Han, 2019d, 2019e).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(Liu, K. et al., 2022; Su, 2025). Ren et al. (2026), for example, reconstructed 30 Qing court opera costumes, animated them with single-camera motion capture and explored motifs with a diffusion model; their experiment measured perceived reproduction of costume features, usability, immersion and the value of cultural communication.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A codified dress system allows a stricter test, because the correct answer is written down before any image is generated.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or perceived reproduction and immersion (Ren et al., 2026), which treat cultural fidelity as a matter of impression.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one of the most widely used AI assistants in China;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One channel is a Meta product, and sending identical text to all three channels required a language that all of them support; English prompts also match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[background details removed for anonymous review].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With the dress code in the prompt, the odds of a violation fell to 6.6% of their P1 level (OR = 0.066, 95% CI 0.038–0.116, p &lt; .001). Against Hunyuan Image Alpha, the OR was 0.128 for Doubao (0.082–0.201) and 0.040 for Meta AI (0.021–0.077). The channel × strategy interaction was not significant (p = .18 and .26), so the prompt helped all three channels by a similar proportion.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stock-photo site,</w:t>
      </w:r>
      <w:r>
        <w:t xml:space="preserve"> </w:t>
      </w:r>
      <w:r>
        <w:rPr>
          <w:rStyle w:val="VerbatimChar"/>
        </w:rPr>
        <w:t xml:space="preserve">www.yanqin.net</w:t>
      </w:r>
      <w:r>
        <w:t xml:space="preserve"> </w:t>
      </w:r>
      <w:r>
        <w:t xml:space="preserve">(S34-2). Three Meta AI images of Bao Zheng painted his face on the back of his head (S10-1, S10-3, S36-3). Other images showed a second performer and a plastic stool in the frame (S01) or gave a role the wrong gender or role type (S03-1, S22-3).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A likelier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three channels seem to have learned what Peking opera costume looks like without learning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3cecf0a32b5453b14cf9d2b12ff74a4a5beaf6a"/>
    <w:p>
      <w:pPr>
        <w:pStyle w:val="Heading3"/>
      </w:pPr>
      <w:r>
        <w:t xml:space="preserve">4.2 Stating the dress code works for those who already know it</w:t>
      </w:r>
    </w:p>
    <w:p>
      <w:pPr>
        <w:pStyle w:val="FirstParagraph"/>
      </w:pPr>
      <w:r>
        <w:t xml:space="preserve">Writing garment, colour, motif, headwear, accessories and face into the prompt cut the odds of a violation by more than an order of magnitude in every channel. The information that made this possible came from published sources, stage practice and the designer’s own training. The model contributed none of it.</w:t>
      </w:r>
    </w:p>
    <w:p>
      <w:pPr>
        <w:pStyle w:val="BodyText"/>
      </w:pPr>
      <w:r>
        <w:t xml:space="preserve">This bears on the claim that generative AI</w:t>
      </w:r>
      <w:r>
        <w:t xml:space="preserve"> </w:t>
      </w:r>
      <w:r>
        <w:t xml:space="preserve">“</w:t>
      </w:r>
      <w:r>
        <w:t xml:space="preserve">democratises</w:t>
      </w:r>
      <w:r>
        <w:t xml:space="preserve">”</w:t>
      </w:r>
      <w:r>
        <w:t xml:space="preserve"> </w:t>
      </w:r>
      <w:r>
        <w:t xml:space="preserve">design. It makes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stating the code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This fits the argument of Ventura et al. (2025) that the text encoder shapes a model’s cultural reading.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The second coder was a language model, and coder A consulted an AI assistant for references and terminology while coding.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three widely used image generators broke the dress code more often than they kept it, most of all in headwear and the small markers that identify a character. Writing the code into the prompt prevented most of these errors, but only a user who already knows the code can write it. The three channels reproduce the look of the costume without the knowledge of who may wear what. They can draw a costume for a designer;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2026-10-22T03:54:41Z</dcterms:created>
  <dcterms:modified xsi:type="dcterms:W3CDTF">2026-10-22T03:54:41Z</dcterms:modified>
</cp:coreProperties>
</file>

<file path=docProps/custom.xml><?xml version="1.0" encoding="utf-8"?>
<Properties xmlns="http://schemas.openxmlformats.org/officeDocument/2006/custom-properties" xmlns:vt="http://schemas.openxmlformats.org/officeDocument/2006/docPropsVTypes"/>
</file>