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A1A1A"/>
        </w:rPr>
        <w:t xml:space="preserve">移动端-首页模块需求说明</w:t>
      </w:r>
    </w:p>
    <w:p>
      <w:pPr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434343"/>
        </w:rPr>
        <w:t xml:space="preserve">文档类型：</w:t>
      </w:r>
      <w:r>
        <w:rPr>
          <w:rFonts w:ascii="PingFang SC" w:hAnsi="PingFang SC" w:cs="PingFang SC"/>
          <w:sz w:val="24"/>
          <w:sz-cs w:val="24"/>
          <w:spacing w:val="0"/>
          <w:color w:val="434343"/>
        </w:rPr>
        <w:t xml:space="preserve">移动端某模块需求文档</w:t>
      </w:r>
    </w:p>
    <w:p>
      <w:pPr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434343"/>
        </w:rPr>
        <w:t xml:space="preserve">模块名称：</w:t>
      </w:r>
      <w:r>
        <w:rPr>
          <w:rFonts w:ascii="PingFang SC" w:hAnsi="PingFang SC" w:cs="PingFang SC"/>
          <w:sz w:val="24"/>
          <w:sz-cs w:val="24"/>
          <w:spacing w:val="0"/>
          <w:color w:val="434343"/>
        </w:rPr>
        <w:t xml:space="preserve">首页模块</w:t>
      </w:r>
    </w:p>
    <w:p>
      <w:pPr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434343"/>
        </w:rPr>
        <w:t xml:space="preserve">版本：</w:t>
      </w:r>
      <w:r>
        <w:rPr>
          <w:rFonts w:ascii="PingFang SC" w:hAnsi="PingFang SC" w:cs="PingFang SC"/>
          <w:sz w:val="24"/>
          <w:sz-cs w:val="24"/>
          <w:spacing w:val="0"/>
          <w:color w:val="434343"/>
        </w:rPr>
        <w:t xml:space="preserve">V1.0</w:t>
      </w:r>
    </w:p>
    <w:p>
      <w:pPr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434343"/>
        </w:rPr>
        <w:t xml:space="preserve">日期：</w:t>
      </w:r>
      <w:r>
        <w:rPr>
          <w:rFonts w:ascii="PingFang SC" w:hAnsi="PingFang SC" w:cs="PingFang SC"/>
          <w:sz w:val="24"/>
          <w:sz-cs w:val="24"/>
          <w:spacing w:val="0"/>
          <w:color w:val="434343"/>
        </w:rPr>
        <w:t xml:space="preserve">2026-03-05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1. 模块目标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在首页实时可视化展示核心养殖数据，帮助用户快速掌握经营状态。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突出设备/项圈异常，降低异常发现与处理延迟。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集中展示发情提醒、配种提醒、非法离栏等待办，提高处理效率。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2. 功能范围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核心指标展示：总存栏量、在栏数等。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异常展示：设备异常、项圈异常。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数据穿透：点击指标/异常项可进入对应详情页。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待办展示：发情提醒、配种提醒、非法离栏。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3. 页面结构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顶部信息区：当前养殖场/组织、最后更新时间。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核心指标区：以卡片方式展示关键数字。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异常概览区：按类型展示异常数量与状态标识。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待办事项区：展示待处理事项数量与摘要列表。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4. 详细需求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功能项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需求描述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交互要求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核心指标展示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展示总存栏量、在栏数等核心养殖数据，默认展示当前用户权限范围内数据。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点击指标卡可跳转详情页；支持下拉刷新数据。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设备/项圈异常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展示设备异常数、项圈异常数，按未恢复/未处理口径统计。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异常项高亮显示；点击进入异常列表并自动带筛选条件。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数据详情穿透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支持从首页卡片/列表穿透至详情页，查看明细记录。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需保留来源筛选条件，便于返回后状态不丢失。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待办事项聚合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集中展示发情提醒、配种提醒、非法离栏等待办事项。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显示每类待办数量与前N条摘要；点击进入对应处理页面。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5. 业务规则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数据权限：仅展示当前登录用户可见组织/养殖场数据。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统计口径：异常与待办均按“待处理”状态统计。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刷新机制：支持手动刷新，展示“最后更新时间”。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空态与错误：无数据时展示空态文案；接口异常时提供重试。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6. 非功能要求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性能：首页首屏关键信息加载目标 ≤ 2 秒（常规网络）。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稳定性：单个分区接口失败不影响整页渲染（分区降级）。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安全性：接口必须登录鉴权并执行数据权限校验。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兼容性：适配主流安卓/iOS手机分辨率。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7. 验收标准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首页可展示“总存栏量、在栏数、设备异常、项圈异常”。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支持点击穿透到详情页并携带筛选条件。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发情提醒、配种提醒、非法离栏可集中展示并跳转处理。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支持刷新、空态、错误态展示。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5.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不同权限用户看到的数据范围正确。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移动端-首页模块需求说明</dc:title>
</cp:coreProperties>
</file>

<file path=docProps/meta.xml><?xml version="1.0" encoding="utf-8"?>
<meta xmlns="http://schemas.apple.com/cocoa/2006/metadata">
  <generator>CocoaOOXMLWriter/2113.3</generator>
</meta>
</file>