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金融产品管理需求说明（简版）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535353"/>
        </w:rPr>
        <w:t xml:space="preserve">版本：V1.0（最小可用版本）</w:t>
      </w:r>
    </w:p>
    <w:p>
      <w:pPr>
        <w:spacing w:after="260"/>
      </w:pPr>
      <w:r>
        <w:rPr>
          <w:rFonts w:ascii="PingFang SC" w:hAnsi="PingFang SC" w:cs="PingFang SC"/>
          <w:sz w:val="26"/>
          <w:sz-cs w:val="26"/>
          <w:spacing w:val="0"/>
          <w:color w:val="535353"/>
        </w:rPr>
        <w:t xml:space="preserve">范围：仅WEB端；不包含移动端、不包含审核流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1. 建设目标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建设“金融产品管理”模块，支持银行侧对贷款产品的新增、编辑、上下架、查询与详情查看，满足最小上线能力。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2. 功能范围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产品新增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产品编辑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产品上架 / 下架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产品详情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产品分页查询（按名称、状态、农场）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3. 页面设计（单页面）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0E0E"/>
        </w:rPr>
        <w:t xml:space="preserve">3.1 页面结构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上方：筛选区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下方：列表区 + 操作列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弹窗：新增/编辑弹窗、详情弹窗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0E0E"/>
        </w:rPr>
        <w:t xml:space="preserve">3.2 筛选项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字段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类型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养殖场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下拉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管理员可选；普通用户按自身数据权限自动限制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产品名称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输入框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支持模糊查询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状态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下拉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DRAFT / ON_SHELF / OFF_SHELF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0E0E"/>
        </w:rPr>
        <w:t xml:space="preserve">3.3 列表字段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字段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产品名称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展示产品名称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产品编码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唯一编码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适用畜种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多值展示（逗号分隔）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额度范围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最小额度 ~ 最大额度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年化利率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如 4.35%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期限(月)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整数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还款方式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字典值转标签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状态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草稿/已上架/已下架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更新时间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最近更新时间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操作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详情、编辑、上架、下架、删除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4. 业务规则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新增产品默认状态为 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DRAFT</w:t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（草稿）。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产品编码全局唯一，不允许重复。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上架条件：基础必填字段完整。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状态流转：DRAFT -&gt; ON_SHELF -&gt; OFF_SHELF -&gt; ON_SHELF。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5.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删除限制：仅 DRAFT / OFF_SHELF 可删除。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5. 数据字段定义（最小集）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字段名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中文名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必填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productName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产品名称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最长100字符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productCode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产品编码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唯一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speciesCodes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适用畜种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多选编码，逗号拼接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amountMin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最低额度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数值，&gt;=0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amountMax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最高额度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数值，&gt;=amountMin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annualRate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年化利率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百分比数值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termMonths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期限(月)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整数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repayType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还款方式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字典值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status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状态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DRAFT/ON_SHELF/OFF_SHELF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remark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否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最长1000字符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6. 接口清单（建议）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接口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方法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A1A1A"/>
        </w:rPr>
        <w:t xml:space="preserve">说明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/biz/finProduct/add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新增产品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/biz/finProduct/edit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编辑产品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/biz/finProduct/detail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产品详情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/biz/finProduct/page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分页查询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/biz/finProduct/onShelf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产品上架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/biz/finProduct/offShelf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产品下架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/biz/finProduct/delete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逻辑删除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7. 权限与数据范围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按农场组织控制数据权限。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普通用户仅可见本农场产品。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管理员可见全部农场产品。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上架/下架/编辑/删除需对应按钮权限。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8. 非本期范围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产品审核流程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贷款申请联动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贷后风险监控与预警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E0E0E"/>
        </w:rPr>
        <w:t xml:space="preserve">9. 验收标准（最小）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可完成产品新增、编辑、上下架、删除。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列表支持按名称和状态查询。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不同农场用户看到的数据符合权限范围。</w:t>
      </w:r>
    </w:p>
    <w:p>
      <w:pPr>
        <w:ind w:left="720" w:first-line="-7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状态流转规则生效，非法操作有提示。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金融产品管理需求说明</dc:title>
</cp:coreProperties>
</file>

<file path=docProps/meta.xml><?xml version="1.0" encoding="utf-8"?>
<meta xmlns="http://schemas.apple.com/cocoa/2006/metadata">
  <generator>CocoaOOXMLWriter/2113.3</generator>
</meta>
</file>