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48"/>
      </w:pPr>
      <w:r>
        <w:rPr>
          <w:rFonts w:ascii="PingFang SC Semibold" w:hAnsi="PingFang SC Semibold" w:cs="PingFang SC Semibold"/>
          <w:sz w:val="52"/>
          <w:sz-cs w:val="52"/>
          <w:b/>
          <w:spacing w:val="0"/>
          <w:color w:val="104126"/>
        </w:rPr>
        <w:t xml:space="preserve">综合监管视图大屏最终需求说明</w:t>
      </w:r>
    </w:p>
    <w:p>
      <w:pPr>
        <w:spacing w:after="260"/>
      </w:pPr>
      <w:r>
        <w:rPr>
          <w:rFonts w:ascii="PingFang SC" w:hAnsi="PingFang SC" w:cs="PingFang SC"/>
          <w:sz w:val="26"/>
          <w:sz-cs w:val="26"/>
          <w:spacing w:val="0"/>
          <w:color w:val="535353"/>
        </w:rPr>
        <w:t xml:space="preserve">版本：V1.0（最终） | 日期：2026-02-28 | 端：WEB端（不含移动端）</w:t>
      </w:r>
    </w:p>
    <w:p>
      <w:pPr>
        <w:spacing w:after="332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104126"/>
        </w:rPr>
        <w:t xml:space="preserve">1. 建设目标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整合已完成的畜牧管理、银行金融管理、保险管理三大模块数据，形成统一监管大屏。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实现“全局态势总览 + 地图空间感知 + 风险预警处置 + 金融动态监管”一屏联动。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支持按养殖场筛选后的联动展示与监管决策辅助。</w:t>
      </w:r>
    </w:p>
    <w:p>
      <w:pPr>
        <w:spacing w:after="332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104126"/>
        </w:rPr>
        <w:t xml:space="preserve">2. 页面总体布局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区域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布局要求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说明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顶部标题区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居中主标题 + 两侧霓虹线 + 右上角时间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保持当前页面绿色主色调，不切换整体主题色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左侧栏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固定宽度 400px，3 张卡片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总览类信息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中间地图区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自适应剩余宽度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中国地图主画布，承载图层展示与图例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右侧栏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固定宽度 400px，3 张卡片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预警与处置类信息</w:t>
      </w:r>
    </w:p>
    <w:p>
      <w:pPr>
        <w:spacing w:after="332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104126"/>
        </w:rPr>
        <w:t xml:space="preserve">3. 顶部标题区需求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标题文案：综合监管视图。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副标题文案：养殖主体全景、风险预警、金融动态一屏联动。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两侧霓虹线贴近标题并向页面边缘延伸，支持流光效果。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右上角展示时间与刷新状态（示例：2026-02-28 09:30 | 实时刷新）。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标题不使用厚重边框，不使用突兀异色背景。</w:t>
      </w:r>
    </w:p>
    <w:p>
      <w:pPr>
        <w:spacing w:after="332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104126"/>
        </w:rPr>
        <w:t xml:space="preserve">4. 中间地图区需求</w:t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04126"/>
        </w:rPr>
        <w:t xml:space="preserve">4.1 基础要求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地图采用中国地图作为主画布。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筛选项仅保留“养殖场树形筛选”，放置于地图区域顶部。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地图区内左下显示图例，右下显示图层选择。</w:t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04126"/>
        </w:rPr>
        <w:t xml:space="preserve">4.2 图层需求（多选 Checkbox）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养殖场分布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经营健康热力图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贷款金额热力图</w:t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04126"/>
        </w:rPr>
        <w:t xml:space="preserve">4.3 图例需求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图例随图层多选动态显示/隐藏对应分组。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养殖场分布图例：正常/预警/高风险。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经营健康热力图例：低/中/高。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贷款金额热力图例：低额度/中额度/高额度。</w:t>
      </w:r>
    </w:p>
    <w:p>
      <w:pPr>
        <w:spacing w:after="332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104126"/>
        </w:rPr>
        <w:t xml:space="preserve">5. 左侧三卡片（固定）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卡片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名称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核心内容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左1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养殖主体全景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存栏健康率、防疫完成率、贷款履约率、在保覆盖率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左2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健康防疫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已接种、未接种、即将过期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左3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金融动态监管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贷款管理、投保管理、理赔管理核心指标</w:t>
      </w:r>
    </w:p>
    <w:p>
      <w:pPr>
        <w:spacing w:after="332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104126"/>
        </w:rPr>
        <w:t xml:space="preserve">6. 右侧三卡片（固定）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卡片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名称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核心内容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右1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风险预警管理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预警列表（等级、时间、内容）+ 批量发送整改通知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右2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整改处理进度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通知发送率、3日内处置完成率、超期未处理占比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右3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异常列表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养殖场、异常类型、风险等级、触发时间、处置状态、通知状态</w:t>
      </w:r>
    </w:p>
    <w:p>
      <w:pPr>
        <w:spacing w:after="332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104126"/>
        </w:rPr>
        <w:t xml:space="preserve">7. 联动与交互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切换养殖场筛选后：地图图层、左右卡片、异常列表同步刷新。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地图点位/区域 hover 显示 tooltip，点击可扩展到详情（后续迭代）。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图层多选变更时，图例与地图叠加效果同步变化。</w:t>
      </w:r>
    </w:p>
    <w:p>
      <w:pPr>
        <w:spacing w:after="332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104126"/>
        </w:rPr>
        <w:t xml:space="preserve">8. 数据来源（对接范围）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畜牧管理：存栏、防疫、预警等统计口径。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银行金融管理：贷款余额、贷款风险、贷后统计口径。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保险管理：在保、投保、理赔、保后预警口径。</w:t>
      </w:r>
    </w:p>
    <w:p>
      <w:pPr>
        <w:spacing w:after="332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104126"/>
        </w:rPr>
        <w:t xml:space="preserve">9. 非功能要求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页面适配：优先 1920x1080 大屏展示。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风格要求：保持当前绿色科技风，不引入突兀异色主题。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性能要求：图层切换与筛选联动响应流畅。</w:t>
      </w:r>
    </w:p>
    <w:p>
      <w:pPr>
        <w:spacing w:after="332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104126"/>
        </w:rPr>
        <w:t xml:space="preserve">10. 验收标准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左右两栏均为 400px，且各包含 3 张卡片。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中间为中国地图，并支持 3 类图层多选展示。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图例位于左下，图层选择位于右下。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标题区满足：居中、无边框、两侧霓虹线可见、整体风格协调。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养殖场筛选为地图区唯一筛选项。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综合监管视图大屏最终需求说明</dc:title>
</cp:coreProperties>
</file>

<file path=docProps/meta.xml><?xml version="1.0" encoding="utf-8"?>
<meta xmlns="http://schemas.apple.com/cocoa/2006/metadata">
  <generator>CocoaOOXMLWriter/2113.3</generator>
</meta>
</file>