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5BAC1" w14:textId="06E1FC7B" w:rsidR="008F7313" w:rsidRDefault="008F7313" w:rsidP="000A0455">
      <w:pPr>
        <w:pStyle w:val="Heading1"/>
        <w:rPr>
          <w:rFonts w:ascii="CMBX10" w:hAnsi="CMBX10" w:cs="CMBX10"/>
        </w:rPr>
      </w:pPr>
      <w:r>
        <w:rPr>
          <w:rFonts w:ascii="CMBX10" w:hAnsi="CMBX10" w:cs="CMBX10"/>
        </w:rPr>
        <w:t>CSIC5011 Topological and Geometric Data Reduction</w:t>
      </w:r>
    </w:p>
    <w:p w14:paraId="14FEF267" w14:textId="40B5A518" w:rsidR="006757E7" w:rsidRDefault="00BB24CA" w:rsidP="00741151">
      <w:pPr>
        <w:pStyle w:val="Heading1"/>
        <w:rPr>
          <w:b/>
          <w:bCs/>
          <w:color w:val="auto"/>
        </w:rPr>
      </w:pPr>
      <w:r>
        <w:rPr>
          <w:b/>
          <w:bCs/>
          <w:color w:val="auto"/>
        </w:rPr>
        <w:t>Final Project</w:t>
      </w:r>
      <w:r w:rsidR="008F7313">
        <w:rPr>
          <w:b/>
          <w:bCs/>
          <w:color w:val="auto"/>
        </w:rPr>
        <w:t xml:space="preserve"> - </w:t>
      </w:r>
      <w:r w:rsidR="006C0FD4">
        <w:rPr>
          <w:b/>
          <w:bCs/>
          <w:color w:val="auto"/>
        </w:rPr>
        <w:t>P</w:t>
      </w:r>
      <w:r w:rsidR="00003405" w:rsidRPr="00003405">
        <w:rPr>
          <w:b/>
          <w:bCs/>
          <w:color w:val="auto"/>
        </w:rPr>
        <w:t xml:space="preserve">rincipal component analysis (PCA) </w:t>
      </w:r>
      <w:r w:rsidR="00003405">
        <w:rPr>
          <w:b/>
          <w:bCs/>
          <w:color w:val="auto"/>
        </w:rPr>
        <w:t xml:space="preserve">on </w:t>
      </w:r>
      <w:r w:rsidR="006F6DC5" w:rsidRPr="006F6DC5">
        <w:rPr>
          <w:b/>
          <w:bCs/>
          <w:color w:val="auto"/>
        </w:rPr>
        <w:t>single cell gene expression</w:t>
      </w:r>
      <w:r w:rsidR="006F6DC5">
        <w:rPr>
          <w:b/>
          <w:bCs/>
          <w:color w:val="auto"/>
        </w:rPr>
        <w:t xml:space="preserve"> (</w:t>
      </w:r>
      <w:proofErr w:type="spellStart"/>
      <w:r w:rsidR="006F6DC5">
        <w:rPr>
          <w:b/>
          <w:bCs/>
          <w:color w:val="auto"/>
        </w:rPr>
        <w:t>scRNAseq</w:t>
      </w:r>
      <w:proofErr w:type="spellEnd"/>
      <w:r w:rsidR="006F6DC5">
        <w:rPr>
          <w:b/>
          <w:bCs/>
          <w:color w:val="auto"/>
        </w:rPr>
        <w:t>)</w:t>
      </w:r>
      <w:r w:rsidR="006F6DC5" w:rsidRPr="006F6DC5">
        <w:rPr>
          <w:b/>
          <w:bCs/>
          <w:color w:val="auto"/>
        </w:rPr>
        <w:t xml:space="preserve"> </w:t>
      </w:r>
      <w:r w:rsidR="008F7313" w:rsidRPr="008F7313">
        <w:rPr>
          <w:b/>
          <w:bCs/>
          <w:color w:val="auto"/>
        </w:rPr>
        <w:t>Human Prefrontal Cortex Development Data</w:t>
      </w:r>
    </w:p>
    <w:p w14:paraId="7017EBDC" w14:textId="77777777" w:rsidR="000A0455" w:rsidRPr="000A0455" w:rsidRDefault="000A0455" w:rsidP="000A0455"/>
    <w:p w14:paraId="13A60302" w14:textId="77777777" w:rsidR="006757E7" w:rsidRDefault="006757E7" w:rsidP="003B2A03">
      <w:pPr>
        <w:spacing w:after="0" w:line="240" w:lineRule="auto"/>
        <w:jc w:val="center"/>
        <w:rPr>
          <w:b/>
        </w:rPr>
      </w:pPr>
    </w:p>
    <w:p w14:paraId="62CE0FEF" w14:textId="35EF9805" w:rsidR="003B2A03" w:rsidRDefault="003B2A03" w:rsidP="003B2A03">
      <w:pPr>
        <w:spacing w:after="0" w:line="240" w:lineRule="auto"/>
        <w:jc w:val="center"/>
        <w:rPr>
          <w:b/>
        </w:rPr>
      </w:pPr>
      <w:r w:rsidRPr="003B2A03">
        <w:rPr>
          <w:b/>
        </w:rPr>
        <w:t>Wayne Chi Wai Ng</w:t>
      </w:r>
    </w:p>
    <w:p w14:paraId="43A7CFDB" w14:textId="60072DC2" w:rsidR="00F06AB0" w:rsidRPr="003B2A03" w:rsidRDefault="00F06AB0" w:rsidP="003B2A03">
      <w:pPr>
        <w:spacing w:after="0" w:line="240" w:lineRule="auto"/>
        <w:jc w:val="center"/>
        <w:rPr>
          <w:b/>
        </w:rPr>
      </w:pPr>
      <w:r>
        <w:rPr>
          <w:b/>
        </w:rPr>
        <w:t>Student ID: 12232148</w:t>
      </w:r>
    </w:p>
    <w:p w14:paraId="1646241C" w14:textId="77777777" w:rsidR="003B2A03" w:rsidRDefault="003B2A03" w:rsidP="003B2A03">
      <w:pPr>
        <w:spacing w:after="0" w:line="240" w:lineRule="auto"/>
        <w:jc w:val="center"/>
      </w:pPr>
      <w:r>
        <w:t>Division of Life Science</w:t>
      </w:r>
    </w:p>
    <w:p w14:paraId="1BE4094F" w14:textId="77777777" w:rsidR="003B2A03" w:rsidRDefault="003B2A03" w:rsidP="003B2A03">
      <w:pPr>
        <w:spacing w:after="0" w:line="240" w:lineRule="auto"/>
        <w:jc w:val="center"/>
      </w:pPr>
      <w:r>
        <w:t>The Hong Kong University of Science and Technology</w:t>
      </w:r>
    </w:p>
    <w:p w14:paraId="1645EBF3" w14:textId="799E34BE" w:rsidR="003B2A03" w:rsidRDefault="00E94BE8" w:rsidP="003B2A03">
      <w:pPr>
        <w:spacing w:after="0" w:line="240" w:lineRule="auto"/>
        <w:jc w:val="center"/>
      </w:pPr>
      <w:r w:rsidRPr="00E94BE8">
        <w:t>cwngam@connect.ust.hk</w:t>
      </w:r>
    </w:p>
    <w:p w14:paraId="1C61D1CC" w14:textId="3D4BD8B3" w:rsidR="00E94BE8" w:rsidRDefault="00A53C27" w:rsidP="003B2A03">
      <w:pPr>
        <w:spacing w:after="0" w:line="240" w:lineRule="auto"/>
        <w:jc w:val="center"/>
      </w:pPr>
      <w:r>
        <w:t>Date: May 21</w:t>
      </w:r>
      <w:r w:rsidR="00E94BE8">
        <w:t>, 2021</w:t>
      </w:r>
    </w:p>
    <w:p w14:paraId="0BDA1ABD" w14:textId="77777777" w:rsidR="00E94BE8" w:rsidRDefault="00E94BE8" w:rsidP="003B2A03">
      <w:pPr>
        <w:spacing w:after="0" w:line="240" w:lineRule="auto"/>
        <w:jc w:val="center"/>
      </w:pPr>
    </w:p>
    <w:p w14:paraId="1379915D" w14:textId="77777777" w:rsidR="003B2A03" w:rsidRPr="003B2A03" w:rsidRDefault="003B2A03" w:rsidP="003B2A03">
      <w:pPr>
        <w:jc w:val="center"/>
      </w:pPr>
    </w:p>
    <w:p w14:paraId="39CA4639" w14:textId="77777777" w:rsidR="003B2A03" w:rsidRDefault="003B2A03" w:rsidP="003B2A03">
      <w:pPr>
        <w:jc w:val="center"/>
        <w:rPr>
          <w:rFonts w:ascii="NimbusRomNo9L-Medi" w:hAnsi="NimbusRomNo9L-Medi" w:cs="NimbusRomNo9L-Medi"/>
          <w:b/>
          <w:sz w:val="24"/>
          <w:szCs w:val="24"/>
        </w:rPr>
      </w:pPr>
      <w:r w:rsidRPr="003B2A03">
        <w:rPr>
          <w:rFonts w:ascii="NimbusRomNo9L-Medi" w:hAnsi="NimbusRomNo9L-Medi" w:cs="NimbusRomNo9L-Medi"/>
          <w:b/>
          <w:sz w:val="24"/>
          <w:szCs w:val="24"/>
        </w:rPr>
        <w:t>Abstract</w:t>
      </w:r>
    </w:p>
    <w:p w14:paraId="40CAF3FF" w14:textId="0DD53D74" w:rsidR="00961978" w:rsidRPr="00887CFA" w:rsidRDefault="00961978" w:rsidP="00EC4B9B">
      <w:pPr>
        <w:spacing w:line="360" w:lineRule="auto"/>
        <w:jc w:val="both"/>
      </w:pPr>
      <w:r w:rsidRPr="00887CFA">
        <w:t>The Human Prefrontal Cortex Development Data (</w:t>
      </w:r>
      <w:r>
        <w:t>GSE104276</w:t>
      </w:r>
      <w:r w:rsidRPr="00887CFA">
        <w:t xml:space="preserve">) contains a single cell gene expression </w:t>
      </w:r>
      <w:r w:rsidR="00EC4B9B">
        <w:t>(</w:t>
      </w:r>
      <w:proofErr w:type="spellStart"/>
      <w:r w:rsidR="00EC4B9B">
        <w:t>scRNAseq</w:t>
      </w:r>
      <w:proofErr w:type="spellEnd"/>
      <w:r w:rsidR="00EC4B9B">
        <w:t>)</w:t>
      </w:r>
      <w:r w:rsidR="00EC4B9B">
        <w:t xml:space="preserve"> data</w:t>
      </w:r>
      <w:r w:rsidRPr="00887CFA">
        <w:t xml:space="preserve">. </w:t>
      </w:r>
      <w:r w:rsidRPr="00887CFA">
        <w:t>The single cells were collected in human embryonic prefrontal cortex (PFC) from gestational weeks (GW) 8 to 26.</w:t>
      </w:r>
      <w:r w:rsidRPr="00887CFA">
        <w:t xml:space="preserve"> To perform principal component analysis on </w:t>
      </w:r>
      <w:proofErr w:type="spellStart"/>
      <w:r w:rsidRPr="00887CFA">
        <w:t>scRNAseq</w:t>
      </w:r>
      <w:proofErr w:type="spellEnd"/>
      <w:r w:rsidRPr="00887CFA">
        <w:t xml:space="preserve"> dataset, Bioconductor </w:t>
      </w:r>
      <w:proofErr w:type="spellStart"/>
      <w:r w:rsidRPr="00887CFA">
        <w:t>scRNAseq</w:t>
      </w:r>
      <w:proofErr w:type="spellEnd"/>
      <w:r w:rsidRPr="00887CFA">
        <w:t xml:space="preserve"> package is </w:t>
      </w:r>
      <w:r w:rsidR="00EC4B9B">
        <w:t>applied</w:t>
      </w:r>
      <w:r w:rsidRPr="00887CFA">
        <w:t xml:space="preserve">. </w:t>
      </w:r>
      <w:r w:rsidR="00EC4B9B">
        <w:t>T</w:t>
      </w:r>
      <w:r w:rsidRPr="00887CFA">
        <w:t>wo methods</w:t>
      </w:r>
      <w:r w:rsidR="00EC4B9B">
        <w:t xml:space="preserve">, </w:t>
      </w:r>
      <w:r w:rsidR="00EC4B9B" w:rsidRPr="00887CFA">
        <w:t xml:space="preserve">uniform manifold approximation and projection (UMAP) and t-Distributed Stochastic </w:t>
      </w:r>
      <w:proofErr w:type="spellStart"/>
      <w:r w:rsidR="00EC4B9B" w:rsidRPr="00887CFA">
        <w:t>Neighbor</w:t>
      </w:r>
      <w:proofErr w:type="spellEnd"/>
      <w:r w:rsidR="00EC4B9B" w:rsidRPr="00887CFA">
        <w:t xml:space="preserve"> Embedding (t-SNE) method</w:t>
      </w:r>
      <w:r w:rsidR="00EC4B9B">
        <w:t>,</w:t>
      </w:r>
      <w:r w:rsidRPr="00887CFA">
        <w:t xml:space="preserve"> </w:t>
      </w:r>
      <w:r w:rsidR="00EC4B9B">
        <w:t xml:space="preserve">are </w:t>
      </w:r>
      <w:r w:rsidR="00741151">
        <w:t>performed</w:t>
      </w:r>
      <w:r w:rsidR="00EC4B9B">
        <w:t xml:space="preserve"> </w:t>
      </w:r>
      <w:r w:rsidRPr="00887CFA">
        <w:t xml:space="preserve">to analysis PCA of </w:t>
      </w:r>
      <w:proofErr w:type="spellStart"/>
      <w:r w:rsidRPr="00887CFA">
        <w:t>scRNAseq</w:t>
      </w:r>
      <w:proofErr w:type="spellEnd"/>
      <w:r w:rsidRPr="00887CFA">
        <w:t xml:space="preserve"> dataset. Both methods can identify subgroups of cells from the </w:t>
      </w:r>
      <w:proofErr w:type="spellStart"/>
      <w:r w:rsidRPr="00887CFA">
        <w:t>scRNAseq</w:t>
      </w:r>
      <w:proofErr w:type="spellEnd"/>
      <w:r w:rsidRPr="00887CFA">
        <w:t xml:space="preserve"> dataset. </w:t>
      </w:r>
      <w:r w:rsidR="00EC4B9B" w:rsidRPr="00691199">
        <w:rPr>
          <w:rFonts w:cstheme="minorHAnsi"/>
        </w:rPr>
        <w:t>The</w:t>
      </w:r>
      <w:r w:rsidR="00EC4B9B">
        <w:rPr>
          <w:rFonts w:cstheme="minorHAnsi"/>
        </w:rPr>
        <w:t xml:space="preserve"> findings are similar to</w:t>
      </w:r>
      <w:r w:rsidR="00EC4B9B" w:rsidRPr="00691199">
        <w:rPr>
          <w:rFonts w:cstheme="minorHAnsi"/>
        </w:rPr>
        <w:t xml:space="preserve"> original paper (</w:t>
      </w:r>
      <w:proofErr w:type="spellStart"/>
      <w:r w:rsidR="00EC4B9B" w:rsidRPr="00691199">
        <w:rPr>
          <w:rFonts w:cstheme="minorHAnsi"/>
        </w:rPr>
        <w:t>Zhong</w:t>
      </w:r>
      <w:proofErr w:type="spellEnd"/>
      <w:r w:rsidR="00EC4B9B">
        <w:rPr>
          <w:rFonts w:cstheme="minorHAnsi"/>
        </w:rPr>
        <w:t xml:space="preserve"> et al. 2018)</w:t>
      </w:r>
      <w:r w:rsidR="00EC4B9B" w:rsidRPr="00691199">
        <w:rPr>
          <w:rFonts w:cstheme="minorHAnsi"/>
        </w:rPr>
        <w:t>.</w:t>
      </w:r>
      <w:r w:rsidR="00EC4B9B">
        <w:rPr>
          <w:rFonts w:cstheme="minorHAnsi"/>
        </w:rPr>
        <w:t xml:space="preserve"> On the other hand, t</w:t>
      </w:r>
      <w:r w:rsidRPr="00887CFA">
        <w:t xml:space="preserve">he t-SNE method provides better cell types separation comparing to UMAP method. </w:t>
      </w:r>
    </w:p>
    <w:p w14:paraId="171C29BE" w14:textId="1A04B097" w:rsidR="006757E7" w:rsidRDefault="006757E7" w:rsidP="00961978">
      <w:pPr>
        <w:jc w:val="center"/>
      </w:pPr>
    </w:p>
    <w:p w14:paraId="32ADD6D4" w14:textId="77777777" w:rsidR="008F7313" w:rsidRPr="00830EDF" w:rsidRDefault="008F7313" w:rsidP="003B2A03">
      <w:pPr>
        <w:jc w:val="center"/>
      </w:pPr>
    </w:p>
    <w:p w14:paraId="3B4B63EC" w14:textId="77777777" w:rsidR="008F7313" w:rsidRDefault="008F7313">
      <w:pPr>
        <w:rPr>
          <w:rFonts w:asciiTheme="majorHAnsi" w:eastAsiaTheme="majorEastAsia" w:hAnsiTheme="majorHAnsi" w:cstheme="majorBidi"/>
          <w:color w:val="2F5496" w:themeColor="accent1" w:themeShade="BF"/>
          <w:sz w:val="26"/>
          <w:szCs w:val="26"/>
        </w:rPr>
      </w:pPr>
      <w:r>
        <w:br w:type="page"/>
      </w:r>
    </w:p>
    <w:p w14:paraId="2E7A0EF4" w14:textId="1C8F2A03" w:rsidR="006757E7" w:rsidRDefault="006757E7" w:rsidP="00BE1E4A">
      <w:pPr>
        <w:pStyle w:val="Heading2"/>
        <w:spacing w:line="360" w:lineRule="auto"/>
      </w:pPr>
      <w:r>
        <w:lastRenderedPageBreak/>
        <w:t>1 Introduction</w:t>
      </w:r>
    </w:p>
    <w:p w14:paraId="150AEB01" w14:textId="3B4FDCEF" w:rsidR="006F6DC5" w:rsidRPr="00691199" w:rsidRDefault="006F6DC5" w:rsidP="00DA0AE7">
      <w:pPr>
        <w:autoSpaceDE w:val="0"/>
        <w:autoSpaceDN w:val="0"/>
        <w:adjustRightInd w:val="0"/>
        <w:spacing w:after="0" w:line="360" w:lineRule="auto"/>
        <w:jc w:val="both"/>
        <w:rPr>
          <w:rFonts w:cstheme="minorHAnsi"/>
        </w:rPr>
      </w:pPr>
      <w:r w:rsidRPr="00691199">
        <w:rPr>
          <w:rFonts w:cstheme="minorHAnsi"/>
        </w:rPr>
        <w:t xml:space="preserve">The Human Prefrontal Cortex Development Data </w:t>
      </w:r>
      <w:r w:rsidR="00961978">
        <w:rPr>
          <w:rFonts w:cstheme="minorHAnsi"/>
        </w:rPr>
        <w:t>(</w:t>
      </w:r>
      <w:r w:rsidR="00961978">
        <w:t>GSE104276</w:t>
      </w:r>
      <w:r w:rsidR="00961978">
        <w:rPr>
          <w:rFonts w:cstheme="minorHAnsi"/>
        </w:rPr>
        <w:t xml:space="preserve">) </w:t>
      </w:r>
      <w:r w:rsidRPr="00691199">
        <w:rPr>
          <w:rFonts w:cstheme="minorHAnsi"/>
        </w:rPr>
        <w:t>contains a single cell gene expression matrix with n = 24153 genes and p = 2394 cells. Each value is in unit of transcript-per-million (TPM). The single cells were collected in the human embryonic prefrontal cortex (PFC) from gestational weeks (GW) 8 to 26. Here is link to the data:</w:t>
      </w:r>
    </w:p>
    <w:p w14:paraId="5DC66C85" w14:textId="25AFAF6E" w:rsidR="006F6DC5" w:rsidRDefault="00F235B8" w:rsidP="006F6DC5">
      <w:pPr>
        <w:autoSpaceDE w:val="0"/>
        <w:autoSpaceDN w:val="0"/>
        <w:adjustRightInd w:val="0"/>
        <w:spacing w:after="0" w:line="240" w:lineRule="auto"/>
        <w:ind w:left="720"/>
        <w:rPr>
          <w:rFonts w:ascii="CMTT10" w:hAnsi="CMTT10" w:cs="CMTT10"/>
        </w:rPr>
      </w:pPr>
      <w:hyperlink r:id="rId7" w:history="1">
        <w:r w:rsidR="006F6DC5" w:rsidRPr="00B83D75">
          <w:rPr>
            <w:rStyle w:val="Hyperlink"/>
            <w:rFonts w:ascii="CMTT10" w:hAnsi="CMTT10" w:cs="CMTT10"/>
          </w:rPr>
          <w:t>https://www.ncbi.nlm.nih.gov/geo/download/?acc=GSE104276&amp;format=file&amp;file=GSE104276%5Fall%5Fpfc%5F2394%5FUMI%5FTPM%5FNOERCC%2Exls%2Egz</w:t>
        </w:r>
      </w:hyperlink>
    </w:p>
    <w:p w14:paraId="211C23F5" w14:textId="72F60F97" w:rsidR="006F6DC5" w:rsidRDefault="006F6DC5" w:rsidP="006F6DC5">
      <w:pPr>
        <w:autoSpaceDE w:val="0"/>
        <w:autoSpaceDN w:val="0"/>
        <w:adjustRightInd w:val="0"/>
        <w:spacing w:after="0" w:line="240" w:lineRule="auto"/>
        <w:jc w:val="both"/>
        <w:rPr>
          <w:rFonts w:ascii="CMR10" w:hAnsi="CMR10" w:cs="CMR10"/>
        </w:rPr>
      </w:pPr>
    </w:p>
    <w:p w14:paraId="1DADB73E" w14:textId="5AFAC444" w:rsidR="008F7313" w:rsidRPr="00691199" w:rsidRDefault="004D5F91" w:rsidP="006D5A4F">
      <w:pPr>
        <w:autoSpaceDE w:val="0"/>
        <w:autoSpaceDN w:val="0"/>
        <w:adjustRightInd w:val="0"/>
        <w:spacing w:after="0" w:line="360" w:lineRule="auto"/>
        <w:jc w:val="both"/>
        <w:rPr>
          <w:rFonts w:cstheme="minorHAnsi"/>
        </w:rPr>
      </w:pPr>
      <w:r w:rsidRPr="00691199">
        <w:rPr>
          <w:rFonts w:cstheme="minorHAnsi"/>
        </w:rPr>
        <w:t>In this project, I use Bioconductor tools in R for single-cell RNA-</w:t>
      </w:r>
      <w:proofErr w:type="spellStart"/>
      <w:r w:rsidRPr="00691199">
        <w:rPr>
          <w:rFonts w:cstheme="minorHAnsi"/>
        </w:rPr>
        <w:t>seq</w:t>
      </w:r>
      <w:proofErr w:type="spellEnd"/>
      <w:r w:rsidRPr="00691199">
        <w:rPr>
          <w:rFonts w:cstheme="minorHAnsi"/>
        </w:rPr>
        <w:t xml:space="preserve"> analysis. I choose Bioconductor because it has a well-defined data structure for single cell </w:t>
      </w:r>
      <w:proofErr w:type="spellStart"/>
      <w:r w:rsidRPr="00691199">
        <w:rPr>
          <w:rFonts w:cstheme="minorHAnsi"/>
        </w:rPr>
        <w:t>RNAseq</w:t>
      </w:r>
      <w:proofErr w:type="spellEnd"/>
      <w:r w:rsidRPr="00691199">
        <w:rPr>
          <w:rFonts w:cstheme="minorHAnsi"/>
        </w:rPr>
        <w:t xml:space="preserve"> analysis. In addition, it provides different methods for data reduction. The Bioconductor workflows begin with data import and subsequent normalization. </w:t>
      </w:r>
      <w:r w:rsidR="00961978">
        <w:rPr>
          <w:rFonts w:cstheme="minorHAnsi"/>
        </w:rPr>
        <w:t>Then</w:t>
      </w:r>
      <w:r w:rsidRPr="00691199">
        <w:rPr>
          <w:rFonts w:cstheme="minorHAnsi"/>
        </w:rPr>
        <w:t>, feature selection strategies are applied to select the features (genes) driving heterogeneity. These features can be used to perform dimensionality reduction. After that, the workflows largely focus on differing downstream analyses. </w:t>
      </w:r>
      <w:r w:rsidR="006D5A4F" w:rsidRPr="00691199">
        <w:rPr>
          <w:rFonts w:cstheme="minorHAnsi"/>
        </w:rPr>
        <w:t>In addition, we can use different c</w:t>
      </w:r>
      <w:r w:rsidRPr="00691199">
        <w:rPr>
          <w:rFonts w:cstheme="minorHAnsi"/>
        </w:rPr>
        <w:t>lustering </w:t>
      </w:r>
      <w:r w:rsidR="006D5A4F" w:rsidRPr="00691199">
        <w:rPr>
          <w:rFonts w:cstheme="minorHAnsi"/>
        </w:rPr>
        <w:t>t</w:t>
      </w:r>
      <w:r w:rsidRPr="00691199">
        <w:rPr>
          <w:rFonts w:cstheme="minorHAnsi"/>
        </w:rPr>
        <w:t xml:space="preserve">o segment a </w:t>
      </w:r>
      <w:proofErr w:type="spellStart"/>
      <w:r w:rsidRPr="00691199">
        <w:rPr>
          <w:rFonts w:cstheme="minorHAnsi"/>
        </w:rPr>
        <w:t>scRNA-seq</w:t>
      </w:r>
      <w:proofErr w:type="spellEnd"/>
      <w:r w:rsidRPr="00691199">
        <w:rPr>
          <w:rFonts w:cstheme="minorHAnsi"/>
        </w:rPr>
        <w:t xml:space="preserve"> dataset and provide a means to </w:t>
      </w:r>
      <w:r w:rsidR="006D5A4F" w:rsidRPr="00691199">
        <w:rPr>
          <w:rFonts w:cstheme="minorHAnsi"/>
        </w:rPr>
        <w:t xml:space="preserve">present </w:t>
      </w:r>
      <w:r w:rsidRPr="00691199">
        <w:rPr>
          <w:rFonts w:cstheme="minorHAnsi"/>
        </w:rPr>
        <w:t>different groups of cells</w:t>
      </w:r>
      <w:r w:rsidR="006D5A4F" w:rsidRPr="00691199">
        <w:rPr>
          <w:rFonts w:cstheme="minorHAnsi"/>
        </w:rPr>
        <w:t xml:space="preserve"> by </w:t>
      </w:r>
      <w:r w:rsidR="006D5A4F" w:rsidRPr="00691199">
        <w:rPr>
          <w:rFonts w:cstheme="minorHAnsi"/>
        </w:rPr>
        <w:t>principal components analysis</w:t>
      </w:r>
      <w:r w:rsidR="006D5A4F" w:rsidRPr="00691199">
        <w:rPr>
          <w:rFonts w:cstheme="minorHAnsi"/>
        </w:rPr>
        <w:t xml:space="preserve"> (PCA)</w:t>
      </w:r>
      <w:r w:rsidRPr="00691199">
        <w:rPr>
          <w:rFonts w:cstheme="minorHAnsi"/>
        </w:rPr>
        <w:t>.</w:t>
      </w:r>
      <w:r w:rsidRPr="00691199">
        <w:rPr>
          <w:rFonts w:cstheme="minorHAnsi"/>
        </w:rPr>
        <w:t> </w:t>
      </w:r>
      <w:r w:rsidR="006D5A4F" w:rsidRPr="00691199">
        <w:rPr>
          <w:rFonts w:cstheme="minorHAnsi"/>
        </w:rPr>
        <w:t xml:space="preserve">In this project, I have used two methods to </w:t>
      </w:r>
      <w:r w:rsidR="00961978">
        <w:rPr>
          <w:rFonts w:cstheme="minorHAnsi"/>
        </w:rPr>
        <w:t xml:space="preserve">analysis </w:t>
      </w:r>
      <w:r w:rsidR="006D5A4F" w:rsidRPr="00691199">
        <w:rPr>
          <w:rFonts w:cstheme="minorHAnsi"/>
        </w:rPr>
        <w:t xml:space="preserve">PCA of </w:t>
      </w:r>
      <w:proofErr w:type="spellStart"/>
      <w:r w:rsidR="006D5A4F" w:rsidRPr="00691199">
        <w:rPr>
          <w:rFonts w:cstheme="minorHAnsi"/>
        </w:rPr>
        <w:t>scRNAseq</w:t>
      </w:r>
      <w:proofErr w:type="spellEnd"/>
      <w:r w:rsidR="006D5A4F" w:rsidRPr="00691199">
        <w:rPr>
          <w:rFonts w:cstheme="minorHAnsi"/>
        </w:rPr>
        <w:t xml:space="preserve"> dataset. The two methods are </w:t>
      </w:r>
      <w:r w:rsidR="006D5A4F" w:rsidRPr="00691199">
        <w:rPr>
          <w:rFonts w:cstheme="minorHAnsi"/>
        </w:rPr>
        <w:t>uniform manifold approximation and projection (UMAP)</w:t>
      </w:r>
      <w:r w:rsidR="006D5A4F" w:rsidRPr="00691199">
        <w:rPr>
          <w:rFonts w:cstheme="minorHAnsi"/>
        </w:rPr>
        <w:t xml:space="preserve"> and </w:t>
      </w:r>
      <w:r w:rsidR="00A7619F" w:rsidRPr="005269CB">
        <w:rPr>
          <w:rFonts w:cstheme="minorHAnsi"/>
        </w:rPr>
        <w:t xml:space="preserve">t-Distributed Stochastic </w:t>
      </w:r>
      <w:proofErr w:type="spellStart"/>
      <w:r w:rsidR="00A7619F" w:rsidRPr="005269CB">
        <w:rPr>
          <w:rFonts w:cstheme="minorHAnsi"/>
        </w:rPr>
        <w:t>Neighbor</w:t>
      </w:r>
      <w:proofErr w:type="spellEnd"/>
      <w:r w:rsidR="00A7619F" w:rsidRPr="005269CB">
        <w:rPr>
          <w:rFonts w:cstheme="minorHAnsi"/>
        </w:rPr>
        <w:t xml:space="preserve"> Embedding</w:t>
      </w:r>
      <w:r w:rsidR="00A7619F" w:rsidRPr="00691199">
        <w:rPr>
          <w:rFonts w:cstheme="minorHAnsi"/>
        </w:rPr>
        <w:t xml:space="preserve"> </w:t>
      </w:r>
      <w:r w:rsidR="00A7619F" w:rsidRPr="005269CB">
        <w:rPr>
          <w:rFonts w:cstheme="minorHAnsi"/>
        </w:rPr>
        <w:t>(t-SNE)</w:t>
      </w:r>
      <w:r w:rsidR="00A7619F">
        <w:rPr>
          <w:rFonts w:cstheme="minorHAnsi"/>
        </w:rPr>
        <w:t xml:space="preserve"> </w:t>
      </w:r>
      <w:r w:rsidR="00A7619F" w:rsidRPr="00691199">
        <w:rPr>
          <w:rFonts w:cstheme="minorHAnsi"/>
        </w:rPr>
        <w:t>method</w:t>
      </w:r>
      <w:r w:rsidR="006D5A4F" w:rsidRPr="00691199">
        <w:rPr>
          <w:rFonts w:cstheme="minorHAnsi"/>
        </w:rPr>
        <w:t>.</w:t>
      </w:r>
      <w:r w:rsidR="006D5A4F" w:rsidRPr="00691199">
        <w:rPr>
          <w:rFonts w:cstheme="minorHAnsi"/>
        </w:rPr>
        <w:t xml:space="preserve"> Both methods can </w:t>
      </w:r>
      <w:r w:rsidR="006D5A4F" w:rsidRPr="00691199">
        <w:rPr>
          <w:rFonts w:cstheme="minorHAnsi"/>
        </w:rPr>
        <w:t xml:space="preserve">identify subgroups of cells from the </w:t>
      </w:r>
      <w:proofErr w:type="spellStart"/>
      <w:r w:rsidR="006D5A4F" w:rsidRPr="00691199">
        <w:rPr>
          <w:rFonts w:cstheme="minorHAnsi"/>
        </w:rPr>
        <w:t>scRNAseq</w:t>
      </w:r>
      <w:proofErr w:type="spellEnd"/>
      <w:r w:rsidR="006D5A4F" w:rsidRPr="00691199">
        <w:rPr>
          <w:rFonts w:cstheme="minorHAnsi"/>
        </w:rPr>
        <w:t xml:space="preserve"> dataset</w:t>
      </w:r>
      <w:r w:rsidR="006D5A4F" w:rsidRPr="00691199">
        <w:rPr>
          <w:rFonts w:cstheme="minorHAnsi"/>
        </w:rPr>
        <w:t xml:space="preserve">. </w:t>
      </w:r>
      <w:r w:rsidR="00961978">
        <w:rPr>
          <w:rFonts w:cstheme="minorHAnsi"/>
        </w:rPr>
        <w:t xml:space="preserve">The t-SNE method provides better cell types separation comparing to UMAP method. </w:t>
      </w:r>
    </w:p>
    <w:p w14:paraId="361DE3BA" w14:textId="77777777" w:rsidR="006D5A4F" w:rsidRPr="006D5A4F" w:rsidRDefault="006D5A4F" w:rsidP="006D5A4F">
      <w:pPr>
        <w:autoSpaceDE w:val="0"/>
        <w:autoSpaceDN w:val="0"/>
        <w:adjustRightInd w:val="0"/>
        <w:spacing w:after="0" w:line="360" w:lineRule="auto"/>
        <w:jc w:val="both"/>
        <w:rPr>
          <w:rFonts w:ascii="CMR10" w:hAnsi="CMR10" w:cs="CMR10"/>
        </w:rPr>
      </w:pPr>
    </w:p>
    <w:p w14:paraId="4618FBCC" w14:textId="6A3D6F0B" w:rsidR="004F1935" w:rsidRDefault="004F1935" w:rsidP="00BE1E4A">
      <w:pPr>
        <w:pStyle w:val="Heading2"/>
        <w:spacing w:line="360" w:lineRule="auto"/>
      </w:pPr>
      <w:r>
        <w:t xml:space="preserve">2 </w:t>
      </w:r>
      <w:r w:rsidR="00DA0AE7">
        <w:t>D</w:t>
      </w:r>
      <w:r>
        <w:t xml:space="preserve">ata </w:t>
      </w:r>
      <w:r w:rsidR="00526411">
        <w:t>explorations and processing before PCA</w:t>
      </w:r>
    </w:p>
    <w:p w14:paraId="2B5AD2BC" w14:textId="1EF69C36" w:rsidR="004F1935" w:rsidRPr="00691199" w:rsidRDefault="00DA0AE7" w:rsidP="00691199">
      <w:pPr>
        <w:spacing w:line="360" w:lineRule="auto"/>
        <w:jc w:val="both"/>
        <w:rPr>
          <w:rFonts w:cstheme="minorHAnsi"/>
        </w:rPr>
      </w:pPr>
      <w:r w:rsidRPr="00691199">
        <w:rPr>
          <w:rFonts w:cstheme="minorHAnsi"/>
        </w:rPr>
        <w:t xml:space="preserve">In data </w:t>
      </w:r>
      <w:r w:rsidR="00961978">
        <w:rPr>
          <w:rFonts w:cstheme="minorHAnsi"/>
        </w:rPr>
        <w:t>preparation</w:t>
      </w:r>
      <w:r w:rsidRPr="00691199">
        <w:rPr>
          <w:rFonts w:cstheme="minorHAnsi"/>
        </w:rPr>
        <w:t xml:space="preserve">, the </w:t>
      </w:r>
      <w:r w:rsidR="00961978" w:rsidRPr="00691199">
        <w:rPr>
          <w:rFonts w:cstheme="minorHAnsi"/>
        </w:rPr>
        <w:t xml:space="preserve">Human Prefrontal Cortex Development </w:t>
      </w:r>
      <w:proofErr w:type="spellStart"/>
      <w:r w:rsidR="006C25D8" w:rsidRPr="00691199">
        <w:rPr>
          <w:rFonts w:cstheme="minorHAnsi"/>
        </w:rPr>
        <w:t>scRNAseq</w:t>
      </w:r>
      <w:proofErr w:type="spellEnd"/>
      <w:r w:rsidR="006C25D8" w:rsidRPr="00691199">
        <w:rPr>
          <w:rFonts w:cstheme="minorHAnsi"/>
        </w:rPr>
        <w:t xml:space="preserve"> </w:t>
      </w:r>
      <w:r w:rsidR="00961978" w:rsidRPr="00691199">
        <w:rPr>
          <w:rFonts w:cstheme="minorHAnsi"/>
        </w:rPr>
        <w:t xml:space="preserve">Data </w:t>
      </w:r>
      <w:r w:rsidRPr="00691199">
        <w:rPr>
          <w:rFonts w:cstheme="minorHAnsi"/>
        </w:rPr>
        <w:t xml:space="preserve">has few issues </w:t>
      </w:r>
      <w:r w:rsidR="004A215D" w:rsidRPr="00691199">
        <w:rPr>
          <w:rFonts w:cstheme="minorHAnsi"/>
        </w:rPr>
        <w:t xml:space="preserve">such as duplicated </w:t>
      </w:r>
      <w:proofErr w:type="spellStart"/>
      <w:r w:rsidR="004A215D" w:rsidRPr="00691199">
        <w:rPr>
          <w:rFonts w:cstheme="minorHAnsi"/>
        </w:rPr>
        <w:t>geneName</w:t>
      </w:r>
      <w:proofErr w:type="spellEnd"/>
      <w:r w:rsidR="004A215D" w:rsidRPr="00691199">
        <w:rPr>
          <w:rFonts w:cstheme="minorHAnsi"/>
        </w:rPr>
        <w:t xml:space="preserve"> and low read counts</w:t>
      </w:r>
      <w:r w:rsidRPr="00691199">
        <w:rPr>
          <w:rFonts w:cstheme="minorHAnsi"/>
        </w:rPr>
        <w:t xml:space="preserve">. </w:t>
      </w:r>
      <w:r w:rsidR="004A215D" w:rsidRPr="00691199">
        <w:rPr>
          <w:rFonts w:cstheme="minorHAnsi"/>
        </w:rPr>
        <w:t xml:space="preserve">In </w:t>
      </w:r>
      <w:r w:rsidRPr="00691199">
        <w:rPr>
          <w:rFonts w:cstheme="minorHAnsi"/>
        </w:rPr>
        <w:t>pre</w:t>
      </w:r>
      <w:r w:rsidR="004A215D" w:rsidRPr="00691199">
        <w:rPr>
          <w:rFonts w:cstheme="minorHAnsi"/>
        </w:rPr>
        <w:t>-</w:t>
      </w:r>
      <w:r w:rsidRPr="00691199">
        <w:rPr>
          <w:rFonts w:cstheme="minorHAnsi"/>
        </w:rPr>
        <w:t xml:space="preserve">filtering, </w:t>
      </w:r>
      <w:r w:rsidR="004A215D" w:rsidRPr="00691199">
        <w:rPr>
          <w:rFonts w:cstheme="minorHAnsi"/>
        </w:rPr>
        <w:t xml:space="preserve">I have </w:t>
      </w:r>
      <w:r w:rsidRPr="00691199">
        <w:rPr>
          <w:rFonts w:cstheme="minorHAnsi"/>
        </w:rPr>
        <w:t>remove</w:t>
      </w:r>
      <w:r w:rsidR="004A215D" w:rsidRPr="00691199">
        <w:rPr>
          <w:rFonts w:cstheme="minorHAnsi"/>
        </w:rPr>
        <w:t>d</w:t>
      </w:r>
      <w:r w:rsidRPr="00691199">
        <w:rPr>
          <w:rFonts w:cstheme="minorHAnsi"/>
        </w:rPr>
        <w:t xml:space="preserve"> duplicated </w:t>
      </w:r>
      <w:proofErr w:type="spellStart"/>
      <w:r w:rsidRPr="00691199">
        <w:rPr>
          <w:rFonts w:cstheme="minorHAnsi"/>
        </w:rPr>
        <w:t>geneName</w:t>
      </w:r>
      <w:proofErr w:type="spellEnd"/>
      <w:r w:rsidRPr="00691199">
        <w:rPr>
          <w:rFonts w:cstheme="minorHAnsi"/>
        </w:rPr>
        <w:t>, add row names</w:t>
      </w:r>
      <w:r w:rsidR="004A215D" w:rsidRPr="00691199">
        <w:rPr>
          <w:rFonts w:cstheme="minorHAnsi"/>
        </w:rPr>
        <w:t xml:space="preserve"> and r</w:t>
      </w:r>
      <w:r w:rsidRPr="00691199">
        <w:rPr>
          <w:rFonts w:cstheme="minorHAnsi"/>
        </w:rPr>
        <w:t>emove NA</w:t>
      </w:r>
      <w:r w:rsidR="004A215D" w:rsidRPr="00691199">
        <w:rPr>
          <w:rFonts w:cstheme="minorHAnsi"/>
        </w:rPr>
        <w:t xml:space="preserve"> rows. In addition, I </w:t>
      </w:r>
      <w:r w:rsidRPr="00691199">
        <w:rPr>
          <w:rFonts w:cstheme="minorHAnsi"/>
        </w:rPr>
        <w:t xml:space="preserve">keep </w:t>
      </w:r>
      <w:r w:rsidR="004A215D" w:rsidRPr="00691199">
        <w:rPr>
          <w:rFonts w:cstheme="minorHAnsi"/>
        </w:rPr>
        <w:t xml:space="preserve">all rows with row sum greater than 10. It is a common practice to ignore reads lower than 10 </w:t>
      </w:r>
      <w:proofErr w:type="spellStart"/>
      <w:r w:rsidR="004A215D" w:rsidRPr="00691199">
        <w:rPr>
          <w:rFonts w:cstheme="minorHAnsi"/>
        </w:rPr>
        <w:t>tpm</w:t>
      </w:r>
      <w:proofErr w:type="spellEnd"/>
      <w:r w:rsidR="005536D8" w:rsidRPr="00691199">
        <w:rPr>
          <w:rFonts w:cstheme="minorHAnsi"/>
        </w:rPr>
        <w:t xml:space="preserve"> with </w:t>
      </w:r>
      <w:proofErr w:type="spellStart"/>
      <w:r w:rsidR="005536D8" w:rsidRPr="00691199">
        <w:rPr>
          <w:rFonts w:cstheme="minorHAnsi"/>
        </w:rPr>
        <w:t>scRNAseq</w:t>
      </w:r>
      <w:proofErr w:type="spellEnd"/>
      <w:r w:rsidR="005536D8" w:rsidRPr="00691199">
        <w:rPr>
          <w:rFonts w:cstheme="minorHAnsi"/>
        </w:rPr>
        <w:t xml:space="preserve"> experiments</w:t>
      </w:r>
      <w:r w:rsidR="004A215D" w:rsidRPr="00691199">
        <w:rPr>
          <w:rFonts w:cstheme="minorHAnsi"/>
        </w:rPr>
        <w:t xml:space="preserve">. </w:t>
      </w:r>
      <w:r w:rsidRPr="00691199">
        <w:rPr>
          <w:rFonts w:cstheme="minorHAnsi"/>
        </w:rPr>
        <w:t xml:space="preserve">The following are R codes to perform pre-filtering. </w:t>
      </w:r>
    </w:p>
    <w:p w14:paraId="26357CB6" w14:textId="77777777" w:rsidR="00DA0AE7" w:rsidRDefault="00DA0AE7" w:rsidP="00DA0AE7">
      <w:pPr>
        <w:ind w:left="720"/>
      </w:pPr>
      <w:r>
        <w:t>GSE104276_filtered&lt;-GSE104276_filtered</w:t>
      </w:r>
      <w:proofErr w:type="gramStart"/>
      <w:r>
        <w:t>[!duplicated</w:t>
      </w:r>
      <w:proofErr w:type="gramEnd"/>
      <w:r>
        <w:t>(GSE104276_filtered$Gene), ]</w:t>
      </w:r>
    </w:p>
    <w:p w14:paraId="6CE39371" w14:textId="77777777" w:rsidR="00DA0AE7" w:rsidRDefault="00DA0AE7" w:rsidP="00DA0AE7">
      <w:pPr>
        <w:ind w:left="720"/>
      </w:pPr>
      <w:proofErr w:type="spellStart"/>
      <w:r>
        <w:t>rownames</w:t>
      </w:r>
      <w:proofErr w:type="spellEnd"/>
      <w:r>
        <w:t>(GSE104276_</w:t>
      </w:r>
      <w:proofErr w:type="gramStart"/>
      <w:r>
        <w:t>filtered)&lt;</w:t>
      </w:r>
      <w:proofErr w:type="gramEnd"/>
      <w:r>
        <w:t>-GSE104276_filtered$Gene</w:t>
      </w:r>
    </w:p>
    <w:p w14:paraId="144CDCE2" w14:textId="77777777" w:rsidR="00DA0AE7" w:rsidRDefault="00DA0AE7" w:rsidP="00DA0AE7">
      <w:pPr>
        <w:ind w:left="720"/>
      </w:pPr>
      <w:r>
        <w:t>GSE104276_filtered&lt;-</w:t>
      </w:r>
      <w:proofErr w:type="spellStart"/>
      <w:proofErr w:type="gramStart"/>
      <w:r>
        <w:t>na.omit</w:t>
      </w:r>
      <w:proofErr w:type="spellEnd"/>
      <w:proofErr w:type="gramEnd"/>
      <w:r>
        <w:t>(GSE104276_filtered[,-1])</w:t>
      </w:r>
    </w:p>
    <w:p w14:paraId="52A1E8A1" w14:textId="37B4644D" w:rsidR="00DA0AE7" w:rsidRPr="00DA0AE7" w:rsidRDefault="00DA0AE7" w:rsidP="00DA0AE7">
      <w:pPr>
        <w:ind w:left="720"/>
      </w:pPr>
      <w:r>
        <w:t>GSE104276_filtered&lt;-GSE104276_filtered[rowSums(GSE104276_filtered)&gt;10,]</w:t>
      </w:r>
    </w:p>
    <w:p w14:paraId="630D2A64" w14:textId="77777777" w:rsidR="00691199" w:rsidRDefault="00691199">
      <w:r>
        <w:br w:type="page"/>
      </w:r>
    </w:p>
    <w:p w14:paraId="6526EBBF" w14:textId="1166A4DB" w:rsidR="009B6A67" w:rsidRDefault="005536D8" w:rsidP="00691199">
      <w:pPr>
        <w:spacing w:line="360" w:lineRule="auto"/>
      </w:pPr>
      <w:r>
        <w:lastRenderedPageBreak/>
        <w:t xml:space="preserve">The original dimension of GSE104276 is 24153 genes x 2394 cells. After pre-filter, </w:t>
      </w:r>
      <w:r w:rsidR="004F14CF">
        <w:t>t</w:t>
      </w:r>
      <w:r>
        <w:t>he dimension of GSE104276 has changed to 21368 genes x 2394 cells. Here are top 5 genes x 5 cells after pre-filter:</w:t>
      </w:r>
    </w:p>
    <w:p w14:paraId="1AC9FE03" w14:textId="0FB17D94" w:rsidR="005536D8" w:rsidRDefault="005536D8" w:rsidP="005536D8">
      <w:r>
        <w:rPr>
          <w:noProof/>
          <w:lang w:eastAsia="en-AU"/>
        </w:rPr>
        <w:drawing>
          <wp:inline distT="0" distB="0" distL="0" distR="0" wp14:anchorId="1C134F97" wp14:editId="7FC327ED">
            <wp:extent cx="5731510" cy="1501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1775"/>
                    </a:xfrm>
                    <a:prstGeom prst="rect">
                      <a:avLst/>
                    </a:prstGeom>
                  </pic:spPr>
                </pic:pic>
              </a:graphicData>
            </a:graphic>
          </wp:inline>
        </w:drawing>
      </w:r>
    </w:p>
    <w:p w14:paraId="272B43B9" w14:textId="42984BA4" w:rsidR="000A64F4" w:rsidRDefault="000A64F4" w:rsidP="000A64F4">
      <w:pPr>
        <w:jc w:val="center"/>
      </w:pPr>
      <w:r>
        <w:t xml:space="preserve">Table 1 </w:t>
      </w:r>
      <w:r>
        <w:t>GSE104276 top 5 genes x 5 cells after pre-filter</w:t>
      </w:r>
    </w:p>
    <w:p w14:paraId="679A994F" w14:textId="3B393C42" w:rsidR="009E04A7" w:rsidRDefault="009E04A7" w:rsidP="00691199">
      <w:pPr>
        <w:spacing w:line="360" w:lineRule="auto"/>
      </w:pPr>
      <w:r>
        <w:t xml:space="preserve">Initially, I have tried to use standard PCA to plot </w:t>
      </w:r>
      <w:proofErr w:type="spellStart"/>
      <w:r>
        <w:t>scRNAseq</w:t>
      </w:r>
      <w:proofErr w:type="spellEnd"/>
      <w:r>
        <w:t xml:space="preserve"> with the following </w:t>
      </w:r>
      <w:r w:rsidR="00A071F3">
        <w:t xml:space="preserve">R </w:t>
      </w:r>
      <w:r>
        <w:t>code</w:t>
      </w:r>
      <w:r w:rsidR="00691199">
        <w:t xml:space="preserve">. </w:t>
      </w:r>
      <w:r w:rsidR="00961978">
        <w:t>These</w:t>
      </w:r>
      <w:r w:rsidR="00691199">
        <w:t xml:space="preserve"> R code</w:t>
      </w:r>
      <w:r w:rsidR="00961978">
        <w:t>s</w:t>
      </w:r>
      <w:r w:rsidR="00691199">
        <w:t xml:space="preserve"> can be used for </w:t>
      </w:r>
      <w:proofErr w:type="spellStart"/>
      <w:r w:rsidR="00691199">
        <w:t>RNAseq</w:t>
      </w:r>
      <w:proofErr w:type="spellEnd"/>
      <w:r w:rsidR="00691199">
        <w:t xml:space="preserve"> analysis, but not for </w:t>
      </w:r>
      <w:proofErr w:type="spellStart"/>
      <w:r w:rsidR="00691199">
        <w:t>scRNAseq</w:t>
      </w:r>
      <w:proofErr w:type="spellEnd"/>
      <w:r w:rsidR="00691199">
        <w:t xml:space="preserve"> data</w:t>
      </w:r>
      <w:r>
        <w:t>:</w:t>
      </w:r>
    </w:p>
    <w:p w14:paraId="20B946BA" w14:textId="77777777" w:rsidR="00A071F3" w:rsidRDefault="00A071F3" w:rsidP="00A071F3">
      <w:pPr>
        <w:ind w:left="720"/>
      </w:pPr>
      <w:r>
        <w:t>#</w:t>
      </w:r>
      <w:r>
        <w:t xml:space="preserve"> standard PCA</w:t>
      </w:r>
    </w:p>
    <w:p w14:paraId="1EEBA7ED" w14:textId="5ADB0E1D" w:rsidR="00A071F3" w:rsidRDefault="00A071F3" w:rsidP="00A071F3">
      <w:pPr>
        <w:ind w:left="720"/>
      </w:pPr>
      <w:proofErr w:type="spellStart"/>
      <w:r>
        <w:t>tpm</w:t>
      </w:r>
      <w:proofErr w:type="spellEnd"/>
      <w:r>
        <w:t>&lt;-</w:t>
      </w:r>
      <w:proofErr w:type="spellStart"/>
      <w:r>
        <w:t>my_tpm_matrix</w:t>
      </w:r>
      <w:proofErr w:type="spellEnd"/>
    </w:p>
    <w:p w14:paraId="7E726F73" w14:textId="3184F15C" w:rsidR="00A071F3" w:rsidRDefault="00A071F3" w:rsidP="00A071F3">
      <w:pPr>
        <w:ind w:left="720"/>
      </w:pPr>
      <w:proofErr w:type="spellStart"/>
      <w:r>
        <w:t>tpm_c</w:t>
      </w:r>
      <w:r>
        <w:t>entered</w:t>
      </w:r>
      <w:proofErr w:type="spellEnd"/>
      <w:r>
        <w:t xml:space="preserve"> &lt;- t(</w:t>
      </w:r>
      <w:proofErr w:type="spellStart"/>
      <w:r>
        <w:t>tpm-rowMeans</w:t>
      </w:r>
      <w:proofErr w:type="spellEnd"/>
      <w:r>
        <w:t>(</w:t>
      </w:r>
      <w:proofErr w:type="spellStart"/>
      <w:r>
        <w:t>tpm</w:t>
      </w:r>
      <w:proofErr w:type="spellEnd"/>
      <w:r>
        <w:t>))</w:t>
      </w:r>
    </w:p>
    <w:p w14:paraId="072A8E3C" w14:textId="77777777" w:rsidR="00A071F3" w:rsidRDefault="00A071F3" w:rsidP="00A071F3">
      <w:pPr>
        <w:ind w:left="720"/>
      </w:pPr>
      <w:r>
        <w:t>#SVD</w:t>
      </w:r>
    </w:p>
    <w:p w14:paraId="069F463A" w14:textId="77777777" w:rsidR="00A071F3" w:rsidRDefault="00A071F3" w:rsidP="00A071F3">
      <w:pPr>
        <w:ind w:left="720"/>
      </w:pPr>
      <w:proofErr w:type="spellStart"/>
      <w:r>
        <w:t>tpm_svd</w:t>
      </w:r>
      <w:proofErr w:type="spellEnd"/>
      <w:r>
        <w:t xml:space="preserve"> &lt;- </w:t>
      </w:r>
      <w:proofErr w:type="spellStart"/>
      <w:r>
        <w:t>svd</w:t>
      </w:r>
      <w:proofErr w:type="spellEnd"/>
      <w:r>
        <w:t>(</w:t>
      </w:r>
      <w:proofErr w:type="spellStart"/>
      <w:r>
        <w:t>tpm_centered</w:t>
      </w:r>
      <w:proofErr w:type="spellEnd"/>
      <w:r>
        <w:t>)</w:t>
      </w:r>
    </w:p>
    <w:p w14:paraId="23E2665E" w14:textId="6A24CB8F" w:rsidR="00A071F3" w:rsidRDefault="00A071F3" w:rsidP="00A071F3">
      <w:pPr>
        <w:ind w:left="720"/>
      </w:pPr>
      <w:r>
        <w:t>plo</w:t>
      </w:r>
      <w:r>
        <w:t>t(</w:t>
      </w:r>
      <w:proofErr w:type="spellStart"/>
      <w:r>
        <w:t>tpm_svd$</w:t>
      </w:r>
      <w:proofErr w:type="gramStart"/>
      <w:r>
        <w:t>u</w:t>
      </w:r>
      <w:proofErr w:type="spellEnd"/>
      <w:r>
        <w:t>[</w:t>
      </w:r>
      <w:proofErr w:type="gramEnd"/>
      <w:r>
        <w:t xml:space="preserve">,1], </w:t>
      </w:r>
      <w:proofErr w:type="spellStart"/>
      <w:r>
        <w:t>tpm_svd$u</w:t>
      </w:r>
      <w:proofErr w:type="spellEnd"/>
      <w:r>
        <w:t>[,2])</w:t>
      </w:r>
    </w:p>
    <w:p w14:paraId="3F7DED21" w14:textId="77777777" w:rsidR="00A071F3" w:rsidRDefault="00A071F3" w:rsidP="00A071F3">
      <w:pPr>
        <w:ind w:left="720"/>
      </w:pPr>
      <w:r>
        <w:t>#</w:t>
      </w:r>
      <w:proofErr w:type="spellStart"/>
      <w:r>
        <w:t>prcomp</w:t>
      </w:r>
      <w:proofErr w:type="spellEnd"/>
    </w:p>
    <w:p w14:paraId="5CFEE1AE" w14:textId="77777777" w:rsidR="00A071F3" w:rsidRDefault="00A071F3" w:rsidP="00A071F3">
      <w:pPr>
        <w:ind w:left="720"/>
      </w:pPr>
      <w:proofErr w:type="spellStart"/>
      <w:r>
        <w:t>tpm_prcomp</w:t>
      </w:r>
      <w:proofErr w:type="spellEnd"/>
      <w:r>
        <w:t xml:space="preserve"> &lt;- </w:t>
      </w:r>
      <w:proofErr w:type="spellStart"/>
      <w:r>
        <w:t>prcomp</w:t>
      </w:r>
      <w:proofErr w:type="spellEnd"/>
      <w:r>
        <w:t>(</w:t>
      </w:r>
      <w:proofErr w:type="spellStart"/>
      <w:r>
        <w:t>tpm_centered</w:t>
      </w:r>
      <w:proofErr w:type="spellEnd"/>
      <w:r>
        <w:t>)</w:t>
      </w:r>
    </w:p>
    <w:p w14:paraId="45F5BAF6" w14:textId="3924B01F" w:rsidR="00A071F3" w:rsidRDefault="00A071F3" w:rsidP="00A071F3">
      <w:pPr>
        <w:ind w:left="720"/>
      </w:pPr>
      <w:r>
        <w:t>plot(</w:t>
      </w:r>
      <w:proofErr w:type="spellStart"/>
      <w:r>
        <w:t>tpm_prcomp$</w:t>
      </w:r>
      <w:proofErr w:type="gramStart"/>
      <w:r>
        <w:t>x</w:t>
      </w:r>
      <w:proofErr w:type="spellEnd"/>
      <w:r>
        <w:t>[</w:t>
      </w:r>
      <w:proofErr w:type="gramEnd"/>
      <w:r>
        <w:t xml:space="preserve">,1], </w:t>
      </w:r>
      <w:proofErr w:type="spellStart"/>
      <w:r>
        <w:t>tpm$x</w:t>
      </w:r>
      <w:proofErr w:type="spellEnd"/>
      <w:r>
        <w:t>[,2])</w:t>
      </w:r>
    </w:p>
    <w:p w14:paraId="2FEBDFEF" w14:textId="21877B66" w:rsidR="009E04A7" w:rsidRPr="00691199" w:rsidRDefault="009E04A7" w:rsidP="00691199">
      <w:pPr>
        <w:spacing w:line="360" w:lineRule="auto"/>
        <w:jc w:val="both"/>
        <w:rPr>
          <w:rFonts w:cstheme="minorHAnsi"/>
        </w:rPr>
      </w:pPr>
      <w:r w:rsidRPr="00691199">
        <w:rPr>
          <w:rFonts w:cstheme="minorHAnsi"/>
        </w:rPr>
        <w:t xml:space="preserve">The standard PCA </w:t>
      </w:r>
      <w:r w:rsidR="00534B4E">
        <w:rPr>
          <w:rFonts w:cstheme="minorHAnsi"/>
        </w:rPr>
        <w:t xml:space="preserve">is a linear method and </w:t>
      </w:r>
      <w:proofErr w:type="spellStart"/>
      <w:r w:rsidRPr="00691199">
        <w:rPr>
          <w:rFonts w:cstheme="minorHAnsi"/>
        </w:rPr>
        <w:t>can not</w:t>
      </w:r>
      <w:proofErr w:type="spellEnd"/>
      <w:r w:rsidRPr="00691199">
        <w:rPr>
          <w:rFonts w:cstheme="minorHAnsi"/>
        </w:rPr>
        <w:t xml:space="preserve"> handle </w:t>
      </w:r>
      <w:proofErr w:type="spellStart"/>
      <w:r w:rsidR="00A071F3" w:rsidRPr="00691199">
        <w:rPr>
          <w:rFonts w:cstheme="minorHAnsi"/>
        </w:rPr>
        <w:t>scRNAseq</w:t>
      </w:r>
      <w:proofErr w:type="spellEnd"/>
      <w:r w:rsidR="00A071F3" w:rsidRPr="00691199">
        <w:rPr>
          <w:rFonts w:cstheme="minorHAnsi"/>
        </w:rPr>
        <w:t xml:space="preserve"> dataset. </w:t>
      </w:r>
      <w:r w:rsidR="00534B4E" w:rsidRPr="00691199">
        <w:rPr>
          <w:rFonts w:cstheme="minorHAnsi"/>
        </w:rPr>
        <w:t xml:space="preserve">The </w:t>
      </w:r>
      <w:proofErr w:type="spellStart"/>
      <w:r w:rsidR="00534B4E" w:rsidRPr="00691199">
        <w:rPr>
          <w:rFonts w:cstheme="minorHAnsi"/>
        </w:rPr>
        <w:t>scRNAseq</w:t>
      </w:r>
      <w:proofErr w:type="spellEnd"/>
      <w:r w:rsidR="00534B4E" w:rsidRPr="00691199">
        <w:rPr>
          <w:rFonts w:cstheme="minorHAnsi"/>
        </w:rPr>
        <w:t xml:space="preserve"> </w:t>
      </w:r>
      <w:r w:rsidR="00534B4E" w:rsidRPr="00691199">
        <w:rPr>
          <w:rFonts w:cstheme="minorHAnsi"/>
          <w:color w:val="000000"/>
          <w:sz w:val="21"/>
          <w:szCs w:val="21"/>
          <w:shd w:val="clear" w:color="auto" w:fill="FFFFFF"/>
        </w:rPr>
        <w:t xml:space="preserve">data are much noisier than </w:t>
      </w:r>
      <w:proofErr w:type="spellStart"/>
      <w:r w:rsidR="00534B4E" w:rsidRPr="00691199">
        <w:rPr>
          <w:rFonts w:cstheme="minorHAnsi"/>
          <w:color w:val="000000"/>
          <w:sz w:val="21"/>
          <w:szCs w:val="21"/>
          <w:shd w:val="clear" w:color="auto" w:fill="FFFFFF"/>
        </w:rPr>
        <w:t>RNAseq</w:t>
      </w:r>
      <w:proofErr w:type="spellEnd"/>
      <w:r w:rsidR="00534B4E" w:rsidRPr="00691199">
        <w:rPr>
          <w:rFonts w:cstheme="minorHAnsi"/>
          <w:color w:val="000000"/>
          <w:sz w:val="21"/>
          <w:szCs w:val="21"/>
          <w:shd w:val="clear" w:color="auto" w:fill="FFFFFF"/>
        </w:rPr>
        <w:t xml:space="preserve"> data. (Lun1, 2021)</w:t>
      </w:r>
      <w:r w:rsidR="00534B4E">
        <w:rPr>
          <w:rFonts w:cstheme="minorHAnsi"/>
          <w:color w:val="000000"/>
          <w:sz w:val="21"/>
          <w:szCs w:val="21"/>
          <w:shd w:val="clear" w:color="auto" w:fill="FFFFFF"/>
        </w:rPr>
        <w:t xml:space="preserve">. </w:t>
      </w:r>
      <w:r w:rsidR="00A071F3" w:rsidRPr="00691199">
        <w:rPr>
          <w:rFonts w:cstheme="minorHAnsi"/>
        </w:rPr>
        <w:t xml:space="preserve">The cells </w:t>
      </w:r>
      <w:proofErr w:type="spellStart"/>
      <w:r w:rsidR="00A071F3" w:rsidRPr="00691199">
        <w:rPr>
          <w:rFonts w:cstheme="minorHAnsi"/>
        </w:rPr>
        <w:t>can not</w:t>
      </w:r>
      <w:proofErr w:type="spellEnd"/>
      <w:r w:rsidR="00A071F3" w:rsidRPr="00691199">
        <w:rPr>
          <w:rFonts w:cstheme="minorHAnsi"/>
        </w:rPr>
        <w:t xml:space="preserve"> be separated correctly using standard PCA. </w:t>
      </w:r>
      <w:r w:rsidR="00691199">
        <w:rPr>
          <w:rFonts w:cstheme="minorHAnsi"/>
          <w:color w:val="000000"/>
          <w:sz w:val="21"/>
          <w:szCs w:val="21"/>
          <w:shd w:val="clear" w:color="auto" w:fill="FFFFFF"/>
        </w:rPr>
        <w:t xml:space="preserve">As a result, I switch to Bioconductor for </w:t>
      </w:r>
      <w:proofErr w:type="spellStart"/>
      <w:r w:rsidR="00691199">
        <w:rPr>
          <w:rFonts w:cstheme="minorHAnsi"/>
          <w:color w:val="000000"/>
          <w:sz w:val="21"/>
          <w:szCs w:val="21"/>
          <w:shd w:val="clear" w:color="auto" w:fill="FFFFFF"/>
        </w:rPr>
        <w:t>scRNAseq</w:t>
      </w:r>
      <w:proofErr w:type="spellEnd"/>
      <w:r w:rsidR="00691199">
        <w:rPr>
          <w:rFonts w:cstheme="minorHAnsi"/>
          <w:color w:val="000000"/>
          <w:sz w:val="21"/>
          <w:szCs w:val="21"/>
          <w:shd w:val="clear" w:color="auto" w:fill="FFFFFF"/>
        </w:rPr>
        <w:t xml:space="preserve"> analysis. </w:t>
      </w:r>
      <w:r w:rsidR="00534B4E">
        <w:rPr>
          <w:rFonts w:cstheme="minorHAnsi"/>
          <w:color w:val="000000"/>
          <w:sz w:val="21"/>
          <w:szCs w:val="21"/>
          <w:shd w:val="clear" w:color="auto" w:fill="FFFFFF"/>
        </w:rPr>
        <w:t xml:space="preserve">In next section, I will show result obtained from Bioconductor </w:t>
      </w:r>
      <w:proofErr w:type="spellStart"/>
      <w:r w:rsidR="00534B4E">
        <w:rPr>
          <w:rFonts w:cstheme="minorHAnsi"/>
          <w:color w:val="000000"/>
          <w:sz w:val="21"/>
          <w:szCs w:val="21"/>
          <w:shd w:val="clear" w:color="auto" w:fill="FFFFFF"/>
        </w:rPr>
        <w:t>scRNAseq</w:t>
      </w:r>
      <w:proofErr w:type="spellEnd"/>
      <w:r w:rsidR="00534B4E">
        <w:rPr>
          <w:rFonts w:cstheme="minorHAnsi"/>
          <w:color w:val="000000"/>
          <w:sz w:val="21"/>
          <w:szCs w:val="21"/>
          <w:shd w:val="clear" w:color="auto" w:fill="FFFFFF"/>
        </w:rPr>
        <w:t xml:space="preserve"> package. </w:t>
      </w:r>
    </w:p>
    <w:p w14:paraId="65337C04" w14:textId="77777777" w:rsidR="00691199" w:rsidRDefault="00691199">
      <w:pPr>
        <w:rPr>
          <w:rFonts w:asciiTheme="majorHAnsi" w:eastAsiaTheme="majorEastAsia" w:hAnsiTheme="majorHAnsi" w:cstheme="majorBidi"/>
          <w:color w:val="2F5496" w:themeColor="accent1" w:themeShade="BF"/>
          <w:sz w:val="26"/>
          <w:szCs w:val="26"/>
        </w:rPr>
      </w:pPr>
      <w:r>
        <w:br w:type="page"/>
      </w:r>
    </w:p>
    <w:p w14:paraId="281B0B9A" w14:textId="2C30BF9C" w:rsidR="00556C7E" w:rsidRDefault="00756246" w:rsidP="00BE1E4A">
      <w:pPr>
        <w:pStyle w:val="Heading2"/>
        <w:spacing w:line="360" w:lineRule="auto"/>
      </w:pPr>
      <w:r>
        <w:lastRenderedPageBreak/>
        <w:t>3</w:t>
      </w:r>
      <w:r w:rsidR="00556C7E">
        <w:t xml:space="preserve"> PCA analysis</w:t>
      </w:r>
    </w:p>
    <w:p w14:paraId="46BBE3F4" w14:textId="3C502FDF" w:rsidR="005536D8" w:rsidRDefault="000A531D" w:rsidP="00BE1E4A">
      <w:pPr>
        <w:spacing w:line="360" w:lineRule="auto"/>
        <w:jc w:val="both"/>
        <w:rPr>
          <w:rFonts w:cstheme="minorHAnsi"/>
          <w:color w:val="000000"/>
        </w:rPr>
      </w:pPr>
      <w:r>
        <w:rPr>
          <w:rFonts w:cstheme="minorHAnsi"/>
        </w:rPr>
        <w:t xml:space="preserve">To </w:t>
      </w:r>
      <w:r w:rsidR="002E6A3D" w:rsidRPr="000A531D">
        <w:rPr>
          <w:rFonts w:cstheme="minorHAnsi"/>
        </w:rPr>
        <w:t xml:space="preserve">use Bioconductor </w:t>
      </w:r>
      <w:proofErr w:type="spellStart"/>
      <w:r w:rsidR="002E6A3D" w:rsidRPr="000A531D">
        <w:rPr>
          <w:rFonts w:cstheme="minorHAnsi"/>
        </w:rPr>
        <w:t>scRNAseq</w:t>
      </w:r>
      <w:proofErr w:type="spellEnd"/>
      <w:r w:rsidR="002E6A3D" w:rsidRPr="000A531D">
        <w:rPr>
          <w:rFonts w:cstheme="minorHAnsi"/>
        </w:rPr>
        <w:t xml:space="preserve"> package, </w:t>
      </w:r>
      <w:r w:rsidR="002E6A3D" w:rsidRPr="000A531D">
        <w:rPr>
          <w:rFonts w:cstheme="minorHAnsi"/>
          <w:color w:val="000000"/>
        </w:rPr>
        <w:t>a </w:t>
      </w:r>
      <w:proofErr w:type="spellStart"/>
      <w:r w:rsidR="002E6A3D" w:rsidRPr="000A531D">
        <w:rPr>
          <w:rStyle w:val="HTMLCode"/>
          <w:rFonts w:asciiTheme="minorHAnsi" w:eastAsiaTheme="majorEastAsia" w:hAnsiTheme="minorHAnsi" w:cstheme="minorHAnsi"/>
          <w:color w:val="000000"/>
          <w:sz w:val="22"/>
          <w:szCs w:val="22"/>
        </w:rPr>
        <w:t>SingleCellExperiment</w:t>
      </w:r>
      <w:proofErr w:type="spellEnd"/>
      <w:r w:rsidR="002E6A3D" w:rsidRPr="000A531D">
        <w:rPr>
          <w:rFonts w:cstheme="minorHAnsi"/>
          <w:color w:val="000000"/>
        </w:rPr>
        <w:t xml:space="preserve"> class object </w:t>
      </w:r>
      <w:r w:rsidRPr="000A531D">
        <w:rPr>
          <w:rFonts w:cstheme="minorHAnsi"/>
          <w:color w:val="000000"/>
        </w:rPr>
        <w:t xml:space="preserve">is created </w:t>
      </w:r>
      <w:r w:rsidR="002E6A3D" w:rsidRPr="000A531D">
        <w:rPr>
          <w:rFonts w:cstheme="minorHAnsi"/>
          <w:color w:val="000000"/>
        </w:rPr>
        <w:t xml:space="preserve">from a </w:t>
      </w:r>
      <w:proofErr w:type="spellStart"/>
      <w:r>
        <w:rPr>
          <w:rFonts w:cstheme="minorHAnsi"/>
          <w:color w:val="000000"/>
        </w:rPr>
        <w:t>scRNAseq</w:t>
      </w:r>
      <w:proofErr w:type="spellEnd"/>
      <w:r>
        <w:rPr>
          <w:rFonts w:cstheme="minorHAnsi"/>
          <w:color w:val="000000"/>
        </w:rPr>
        <w:t xml:space="preserve"> </w:t>
      </w:r>
      <w:r w:rsidRPr="000A531D">
        <w:rPr>
          <w:rFonts w:cstheme="minorHAnsi"/>
          <w:color w:val="000000"/>
        </w:rPr>
        <w:t>dataset</w:t>
      </w:r>
      <w:r w:rsidR="002E6A3D" w:rsidRPr="000A531D">
        <w:rPr>
          <w:rFonts w:cstheme="minorHAnsi"/>
          <w:color w:val="000000"/>
        </w:rPr>
        <w:t xml:space="preserve"> matrix and associated experimental metadata</w:t>
      </w:r>
      <w:r>
        <w:rPr>
          <w:rFonts w:cstheme="minorHAnsi"/>
          <w:color w:val="000000"/>
        </w:rPr>
        <w:t xml:space="preserve">. The following are R </w:t>
      </w:r>
      <w:r w:rsidR="00961978">
        <w:rPr>
          <w:rFonts w:cstheme="minorHAnsi"/>
          <w:color w:val="000000"/>
        </w:rPr>
        <w:t>codes</w:t>
      </w:r>
      <w:r>
        <w:rPr>
          <w:rFonts w:cstheme="minorHAnsi"/>
          <w:color w:val="000000"/>
        </w:rPr>
        <w:t xml:space="preserve"> to create </w:t>
      </w:r>
      <w:proofErr w:type="spellStart"/>
      <w:r>
        <w:rPr>
          <w:rFonts w:cstheme="minorHAnsi"/>
          <w:color w:val="000000"/>
        </w:rPr>
        <w:t>SingleCellExperiment</w:t>
      </w:r>
      <w:proofErr w:type="spellEnd"/>
      <w:r>
        <w:rPr>
          <w:rFonts w:cstheme="minorHAnsi"/>
          <w:color w:val="000000"/>
        </w:rPr>
        <w:t xml:space="preserve"> class object in Bioconductor </w:t>
      </w:r>
      <w:proofErr w:type="spellStart"/>
      <w:r>
        <w:rPr>
          <w:rFonts w:cstheme="minorHAnsi"/>
          <w:color w:val="000000"/>
        </w:rPr>
        <w:t>scRNAseq</w:t>
      </w:r>
      <w:proofErr w:type="spellEnd"/>
      <w:r>
        <w:rPr>
          <w:rFonts w:cstheme="minorHAnsi"/>
          <w:color w:val="000000"/>
        </w:rPr>
        <w:t xml:space="preserve"> package:</w:t>
      </w:r>
    </w:p>
    <w:p w14:paraId="6BC9BAA4" w14:textId="77777777" w:rsidR="000A531D" w:rsidRPr="000A531D" w:rsidRDefault="000A531D" w:rsidP="000A531D">
      <w:pPr>
        <w:ind w:left="720"/>
      </w:pPr>
      <w:proofErr w:type="spellStart"/>
      <w:r w:rsidRPr="000A531D">
        <w:t>my_tpm_matrix</w:t>
      </w:r>
      <w:proofErr w:type="spellEnd"/>
      <w:r w:rsidRPr="000A531D">
        <w:t xml:space="preserve"> &lt;- GSE104276_filtered</w:t>
      </w:r>
    </w:p>
    <w:p w14:paraId="5C2DF6E4" w14:textId="09934851" w:rsidR="000A531D" w:rsidRPr="000A531D" w:rsidRDefault="000A531D" w:rsidP="000A531D">
      <w:pPr>
        <w:ind w:left="720"/>
      </w:pPr>
      <w:proofErr w:type="spellStart"/>
      <w:r w:rsidRPr="000A531D">
        <w:t>my_metadata</w:t>
      </w:r>
      <w:proofErr w:type="spellEnd"/>
      <w:r w:rsidRPr="000A531D">
        <w:t xml:space="preserve"> &lt;- </w:t>
      </w:r>
      <w:proofErr w:type="spellStart"/>
      <w:proofErr w:type="gramStart"/>
      <w:r w:rsidRPr="000A531D">
        <w:t>data.frame</w:t>
      </w:r>
      <w:proofErr w:type="spellEnd"/>
      <w:proofErr w:type="gramEnd"/>
      <w:r w:rsidRPr="000A531D">
        <w:t xml:space="preserve">(genotype = </w:t>
      </w:r>
      <w:proofErr w:type="spellStart"/>
      <w:r w:rsidRPr="000A531D">
        <w:t>substr</w:t>
      </w:r>
      <w:proofErr w:type="spellEnd"/>
      <w:r w:rsidRPr="000A531D">
        <w:t>(</w:t>
      </w:r>
      <w:proofErr w:type="spellStart"/>
      <w:r w:rsidRPr="000A531D">
        <w:t>colnames</w:t>
      </w:r>
      <w:proofErr w:type="spellEnd"/>
      <w:r w:rsidRPr="000A531D">
        <w:t>(</w:t>
      </w:r>
      <w:proofErr w:type="spellStart"/>
      <w:r w:rsidRPr="000A531D">
        <w:t>my_tpm_matrix</w:t>
      </w:r>
      <w:proofErr w:type="spellEnd"/>
      <w:r w:rsidRPr="000A531D">
        <w:t xml:space="preserve">), 1, </w:t>
      </w:r>
      <w:r w:rsidRPr="000A531D">
        <w:t>4),</w:t>
      </w:r>
      <w:proofErr w:type="spellStart"/>
      <w:r w:rsidRPr="000A531D">
        <w:t>experiment_id</w:t>
      </w:r>
      <w:proofErr w:type="spellEnd"/>
      <w:r w:rsidRPr="000A531D">
        <w:t xml:space="preserve"> = 'GSE104276')</w:t>
      </w:r>
    </w:p>
    <w:p w14:paraId="6A657912" w14:textId="77777777" w:rsidR="000A531D" w:rsidRPr="000A531D" w:rsidRDefault="000A531D" w:rsidP="000A531D">
      <w:pPr>
        <w:ind w:left="720"/>
      </w:pPr>
      <w:r w:rsidRPr="000A531D">
        <w:t xml:space="preserve">## Construct the </w:t>
      </w:r>
      <w:proofErr w:type="spellStart"/>
      <w:r w:rsidRPr="000A531D">
        <w:t>sce</w:t>
      </w:r>
      <w:proofErr w:type="spellEnd"/>
      <w:r w:rsidRPr="000A531D">
        <w:t xml:space="preserve"> object manually</w:t>
      </w:r>
    </w:p>
    <w:p w14:paraId="3EFF0ADC" w14:textId="1A126826" w:rsidR="000A531D" w:rsidRDefault="000A531D" w:rsidP="000A531D">
      <w:pPr>
        <w:ind w:left="720"/>
      </w:pPr>
      <w:proofErr w:type="spellStart"/>
      <w:r w:rsidRPr="000A531D">
        <w:t>sce</w:t>
      </w:r>
      <w:proofErr w:type="spellEnd"/>
      <w:r w:rsidRPr="000A531D">
        <w:t xml:space="preserve"> &lt;- </w:t>
      </w:r>
      <w:proofErr w:type="spellStart"/>
      <w:proofErr w:type="gramStart"/>
      <w:r w:rsidRPr="000A531D">
        <w:t>SingleCellExperiment</w:t>
      </w:r>
      <w:proofErr w:type="spellEnd"/>
      <w:r w:rsidRPr="000A531D">
        <w:t>(</w:t>
      </w:r>
      <w:proofErr w:type="gramEnd"/>
      <w:r w:rsidRPr="000A531D">
        <w:t xml:space="preserve">assays = list(counts = </w:t>
      </w:r>
      <w:proofErr w:type="spellStart"/>
      <w:r w:rsidRPr="000A531D">
        <w:t>as.matrix</w:t>
      </w:r>
      <w:proofErr w:type="spellEnd"/>
      <w:r w:rsidRPr="000A531D">
        <w:t>(</w:t>
      </w:r>
      <w:proofErr w:type="spellStart"/>
      <w:r w:rsidRPr="000A531D">
        <w:t>my_tpm_matrix</w:t>
      </w:r>
      <w:proofErr w:type="spellEnd"/>
      <w:r w:rsidRPr="000A531D">
        <w:t xml:space="preserve">)),                            </w:t>
      </w:r>
      <w:proofErr w:type="spellStart"/>
      <w:r w:rsidRPr="000A531D">
        <w:t>colData</w:t>
      </w:r>
      <w:proofErr w:type="spellEnd"/>
      <w:r w:rsidRPr="000A531D">
        <w:t xml:space="preserve"> = </w:t>
      </w:r>
      <w:proofErr w:type="spellStart"/>
      <w:r w:rsidRPr="000A531D">
        <w:t>my_metadata</w:t>
      </w:r>
      <w:proofErr w:type="spellEnd"/>
      <w:r w:rsidRPr="000A531D">
        <w:t>)</w:t>
      </w:r>
    </w:p>
    <w:p w14:paraId="4F324C13" w14:textId="6FEFC0F5" w:rsidR="000A531D" w:rsidRPr="000A531D" w:rsidRDefault="000A531D" w:rsidP="000A531D">
      <w:r>
        <w:t xml:space="preserve">Here is the </w:t>
      </w:r>
      <w:proofErr w:type="spellStart"/>
      <w:r>
        <w:t>SingleCellExperiment</w:t>
      </w:r>
      <w:proofErr w:type="spellEnd"/>
      <w:r>
        <w:t xml:space="preserve"> class</w:t>
      </w:r>
      <w:r w:rsidR="00961978">
        <w:t xml:space="preserve"> object created in Bioconductor for downstream analysis. </w:t>
      </w:r>
    </w:p>
    <w:p w14:paraId="111F2840" w14:textId="38F29DA4" w:rsidR="005536D8" w:rsidRDefault="005536D8" w:rsidP="00BE1E4A">
      <w:pPr>
        <w:spacing w:line="360" w:lineRule="auto"/>
        <w:jc w:val="both"/>
      </w:pPr>
      <w:r>
        <w:rPr>
          <w:noProof/>
          <w:lang w:eastAsia="en-AU"/>
        </w:rPr>
        <w:drawing>
          <wp:inline distT="0" distB="0" distL="0" distR="0" wp14:anchorId="4E967C56" wp14:editId="69527F34">
            <wp:extent cx="5731510" cy="1440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0815"/>
                    </a:xfrm>
                    <a:prstGeom prst="rect">
                      <a:avLst/>
                    </a:prstGeom>
                  </pic:spPr>
                </pic:pic>
              </a:graphicData>
            </a:graphic>
          </wp:inline>
        </w:drawing>
      </w:r>
    </w:p>
    <w:p w14:paraId="7110C5B7" w14:textId="39789ECD" w:rsidR="00BE1E4A" w:rsidRDefault="00BE1E4A" w:rsidP="00BE1E4A">
      <w:pPr>
        <w:spacing w:line="360" w:lineRule="auto"/>
        <w:jc w:val="both"/>
      </w:pPr>
      <w:r>
        <w:t xml:space="preserve">In </w:t>
      </w:r>
      <w:r w:rsidRPr="00BE1E4A">
        <w:t xml:space="preserve">first PCA </w:t>
      </w:r>
      <w:r>
        <w:t xml:space="preserve">method, I </w:t>
      </w:r>
      <w:r w:rsidRPr="00BE1E4A">
        <w:t xml:space="preserve">apply dimensionality reduction to compact the data and further reduce noise. </w:t>
      </w:r>
      <w:r>
        <w:t>The p</w:t>
      </w:r>
      <w:r w:rsidRPr="00BE1E4A">
        <w:t xml:space="preserve">rincipal components analysis is </w:t>
      </w:r>
      <w:r w:rsidR="00833F9F">
        <w:t xml:space="preserve">applied </w:t>
      </w:r>
      <w:r w:rsidRPr="00BE1E4A">
        <w:t>to obtain an initial low-rank representat</w:t>
      </w:r>
      <w:r w:rsidR="00833F9F">
        <w:t>ion for more computational work. Next, I p</w:t>
      </w:r>
      <w:r w:rsidR="00833F9F" w:rsidRPr="00833F9F">
        <w:t xml:space="preserve">erform uniform manifold approximation and projection (UMAP) for the cells, based on the data in a </w:t>
      </w:r>
      <w:proofErr w:type="spellStart"/>
      <w:r w:rsidR="00833F9F" w:rsidRPr="00833F9F">
        <w:t>SingleCellExperiment</w:t>
      </w:r>
      <w:proofErr w:type="spellEnd"/>
      <w:r w:rsidR="00833F9F" w:rsidRPr="00833F9F">
        <w:t xml:space="preserve"> object.</w:t>
      </w:r>
      <w:r w:rsidRPr="00BE1E4A">
        <w:t xml:space="preserve"> </w:t>
      </w:r>
      <w:r w:rsidR="00833F9F">
        <w:t>T</w:t>
      </w:r>
      <w:r>
        <w:t xml:space="preserve">hen use </w:t>
      </w:r>
      <w:r w:rsidRPr="00BE1E4A">
        <w:t xml:space="preserve">t-stochastic neighbour embedding </w:t>
      </w:r>
      <w:r>
        <w:t xml:space="preserve">method </w:t>
      </w:r>
      <w:r w:rsidRPr="00BE1E4A">
        <w:t>for visualization purposes.</w:t>
      </w:r>
      <w:r>
        <w:t xml:space="preserve"> </w:t>
      </w:r>
      <w:r w:rsidR="00833F9F">
        <w:t xml:space="preserve">The R </w:t>
      </w:r>
      <w:r w:rsidR="00961978">
        <w:t>codes</w:t>
      </w:r>
      <w:r w:rsidR="00833F9F">
        <w:t xml:space="preserve"> are shown below. </w:t>
      </w:r>
      <w:r w:rsidR="00833F9F" w:rsidRPr="00833F9F">
        <w:t>The function </w:t>
      </w:r>
      <w:proofErr w:type="spellStart"/>
      <w:r w:rsidR="00833F9F" w:rsidRPr="00833F9F">
        <w:t>umap</w:t>
      </w:r>
      <w:proofErr w:type="spellEnd"/>
      <w:r w:rsidR="00833F9F" w:rsidRPr="00833F9F">
        <w:t> is used to compute the UMAP. According to UMAP document, the UMAP algorithm is not deterministic. Therefore, I use </w:t>
      </w:r>
      <w:proofErr w:type="spellStart"/>
      <w:proofErr w:type="gramStart"/>
      <w:r w:rsidR="00833F9F" w:rsidRPr="00833F9F">
        <w:t>set.seed</w:t>
      </w:r>
      <w:proofErr w:type="spellEnd"/>
      <w:proofErr w:type="gramEnd"/>
      <w:r w:rsidR="00833F9F" w:rsidRPr="00833F9F">
        <w:t> to set a random seed for replicable results.</w:t>
      </w:r>
      <w:r w:rsidR="00833F9F">
        <w:t xml:space="preserve"> </w:t>
      </w:r>
    </w:p>
    <w:p w14:paraId="741EF1C2" w14:textId="77777777" w:rsidR="00BE1E4A" w:rsidRDefault="00BE1E4A" w:rsidP="00BE1E4A">
      <w:pPr>
        <w:ind w:left="720"/>
      </w:pPr>
      <w:r>
        <w:t># Feature selection.</w:t>
      </w:r>
    </w:p>
    <w:p w14:paraId="622D8DD8" w14:textId="77777777" w:rsidR="00BE1E4A" w:rsidRDefault="00BE1E4A" w:rsidP="00BE1E4A">
      <w:pPr>
        <w:ind w:left="720"/>
      </w:pPr>
      <w:proofErr w:type="spellStart"/>
      <w:r>
        <w:t>dec</w:t>
      </w:r>
      <w:proofErr w:type="spellEnd"/>
      <w:r>
        <w:t xml:space="preserve"> &lt;- </w:t>
      </w:r>
      <w:proofErr w:type="spellStart"/>
      <w:r>
        <w:t>modelGeneVar</w:t>
      </w:r>
      <w:proofErr w:type="spellEnd"/>
      <w:r>
        <w:t>(</w:t>
      </w:r>
      <w:proofErr w:type="spellStart"/>
      <w:r>
        <w:t>sce</w:t>
      </w:r>
      <w:proofErr w:type="spellEnd"/>
      <w:r>
        <w:t>)</w:t>
      </w:r>
    </w:p>
    <w:p w14:paraId="08A786BE" w14:textId="77777777" w:rsidR="00BE1E4A" w:rsidRDefault="00BE1E4A" w:rsidP="00BE1E4A">
      <w:pPr>
        <w:ind w:left="720"/>
      </w:pPr>
      <w:proofErr w:type="spellStart"/>
      <w:r>
        <w:t>hvg</w:t>
      </w:r>
      <w:proofErr w:type="spellEnd"/>
      <w:r>
        <w:t xml:space="preserve"> &lt;- </w:t>
      </w:r>
      <w:proofErr w:type="spellStart"/>
      <w:proofErr w:type="gramStart"/>
      <w:r>
        <w:t>getTopHVGs</w:t>
      </w:r>
      <w:proofErr w:type="spellEnd"/>
      <w:r>
        <w:t>(</w:t>
      </w:r>
      <w:proofErr w:type="spellStart"/>
      <w:proofErr w:type="gramEnd"/>
      <w:r>
        <w:t>dec</w:t>
      </w:r>
      <w:proofErr w:type="spellEnd"/>
      <w:r>
        <w:t>, prop=0.1)</w:t>
      </w:r>
    </w:p>
    <w:p w14:paraId="078F23A2" w14:textId="77777777" w:rsidR="00BE1E4A" w:rsidRDefault="00BE1E4A" w:rsidP="00BE1E4A">
      <w:pPr>
        <w:ind w:left="720"/>
      </w:pPr>
      <w:r>
        <w:t># Dimensionality reduction.</w:t>
      </w:r>
    </w:p>
    <w:p w14:paraId="1956C423" w14:textId="77777777" w:rsidR="00BE1E4A" w:rsidRDefault="00BE1E4A" w:rsidP="00BE1E4A">
      <w:pPr>
        <w:ind w:left="720"/>
      </w:pPr>
      <w:proofErr w:type="spellStart"/>
      <w:proofErr w:type="gramStart"/>
      <w:r>
        <w:t>set.seed</w:t>
      </w:r>
      <w:proofErr w:type="spellEnd"/>
      <w:proofErr w:type="gramEnd"/>
      <w:r>
        <w:t>(1234)</w:t>
      </w:r>
    </w:p>
    <w:p w14:paraId="30AF34BA" w14:textId="77777777" w:rsidR="00BE1E4A" w:rsidRDefault="00BE1E4A" w:rsidP="00BE1E4A">
      <w:pPr>
        <w:ind w:left="720"/>
      </w:pPr>
      <w:proofErr w:type="spellStart"/>
      <w:r>
        <w:t>sce</w:t>
      </w:r>
      <w:proofErr w:type="spellEnd"/>
      <w:r>
        <w:t xml:space="preserve"> &lt;- </w:t>
      </w:r>
      <w:proofErr w:type="spellStart"/>
      <w:proofErr w:type="gramStart"/>
      <w:r>
        <w:t>runPCA</w:t>
      </w:r>
      <w:proofErr w:type="spellEnd"/>
      <w:r>
        <w:t>(</w:t>
      </w:r>
      <w:proofErr w:type="spellStart"/>
      <w:proofErr w:type="gramEnd"/>
      <w:r>
        <w:t>sce</w:t>
      </w:r>
      <w:proofErr w:type="spellEnd"/>
      <w:r>
        <w:t xml:space="preserve">, </w:t>
      </w:r>
      <w:proofErr w:type="spellStart"/>
      <w:r>
        <w:t>ncomponents</w:t>
      </w:r>
      <w:proofErr w:type="spellEnd"/>
      <w:r>
        <w:t xml:space="preserve">=25, </w:t>
      </w:r>
      <w:proofErr w:type="spellStart"/>
      <w:r>
        <w:t>subset_row</w:t>
      </w:r>
      <w:proofErr w:type="spellEnd"/>
      <w:r>
        <w:t>=</w:t>
      </w:r>
      <w:proofErr w:type="spellStart"/>
      <w:r>
        <w:t>hvg</w:t>
      </w:r>
      <w:proofErr w:type="spellEnd"/>
      <w:r>
        <w:t>)</w:t>
      </w:r>
    </w:p>
    <w:p w14:paraId="6376F522" w14:textId="7976E37B" w:rsidR="00BE1E4A" w:rsidRDefault="00BE1E4A" w:rsidP="001D20A8">
      <w:pPr>
        <w:ind w:left="720"/>
      </w:pPr>
      <w:proofErr w:type="spellStart"/>
      <w:r>
        <w:t>sce</w:t>
      </w:r>
      <w:proofErr w:type="spellEnd"/>
      <w:r>
        <w:t xml:space="preserve"> &lt;- </w:t>
      </w:r>
      <w:proofErr w:type="spellStart"/>
      <w:proofErr w:type="gramStart"/>
      <w:r>
        <w:t>runUMAP</w:t>
      </w:r>
      <w:proofErr w:type="spellEnd"/>
      <w:r>
        <w:t>(</w:t>
      </w:r>
      <w:proofErr w:type="spellStart"/>
      <w:proofErr w:type="gramEnd"/>
      <w:r>
        <w:t>sce</w:t>
      </w:r>
      <w:proofErr w:type="spellEnd"/>
      <w:r>
        <w:t xml:space="preserve">, </w:t>
      </w:r>
      <w:proofErr w:type="spellStart"/>
      <w:r>
        <w:t>dimred</w:t>
      </w:r>
      <w:proofErr w:type="spellEnd"/>
      <w:r>
        <w:t xml:space="preserve"> = </w:t>
      </w:r>
      <w:r w:rsidR="001D20A8">
        <w:t xml:space="preserve">'PCA', </w:t>
      </w:r>
      <w:proofErr w:type="spellStart"/>
      <w:r w:rsidR="001D20A8">
        <w:t>external_neighbors</w:t>
      </w:r>
      <w:proofErr w:type="spellEnd"/>
      <w:r w:rsidR="001D20A8">
        <w:t>=TRUE)</w:t>
      </w:r>
    </w:p>
    <w:p w14:paraId="65A709E4" w14:textId="77777777" w:rsidR="00BE1E4A" w:rsidRDefault="00BE1E4A" w:rsidP="00BE1E4A">
      <w:pPr>
        <w:ind w:left="720"/>
      </w:pPr>
      <w:r>
        <w:t># Clustering.</w:t>
      </w:r>
    </w:p>
    <w:p w14:paraId="54336949" w14:textId="77777777" w:rsidR="00BE1E4A" w:rsidRDefault="00BE1E4A" w:rsidP="00BE1E4A">
      <w:pPr>
        <w:ind w:left="720"/>
      </w:pPr>
      <w:r>
        <w:lastRenderedPageBreak/>
        <w:t xml:space="preserve">g &lt;- </w:t>
      </w:r>
      <w:proofErr w:type="spellStart"/>
      <w:proofErr w:type="gramStart"/>
      <w:r>
        <w:t>buildSNNGraph</w:t>
      </w:r>
      <w:proofErr w:type="spellEnd"/>
      <w:r>
        <w:t>(</w:t>
      </w:r>
      <w:proofErr w:type="spellStart"/>
      <w:proofErr w:type="gramEnd"/>
      <w:r>
        <w:t>sce</w:t>
      </w:r>
      <w:proofErr w:type="spellEnd"/>
      <w:r>
        <w:t xml:space="preserve">, </w:t>
      </w:r>
      <w:proofErr w:type="spellStart"/>
      <w:r>
        <w:t>use.dimred</w:t>
      </w:r>
      <w:proofErr w:type="spellEnd"/>
      <w:r>
        <w:t xml:space="preserve"> = 'PCA')</w:t>
      </w:r>
    </w:p>
    <w:p w14:paraId="535B0037" w14:textId="77777777" w:rsidR="00BE1E4A" w:rsidRDefault="00BE1E4A" w:rsidP="00BE1E4A">
      <w:pPr>
        <w:ind w:left="720"/>
      </w:pPr>
      <w:proofErr w:type="spellStart"/>
      <w:r>
        <w:t>colLabels</w:t>
      </w:r>
      <w:proofErr w:type="spellEnd"/>
      <w:r>
        <w:t>(</w:t>
      </w:r>
      <w:proofErr w:type="spellStart"/>
      <w:r>
        <w:t>sce</w:t>
      </w:r>
      <w:proofErr w:type="spellEnd"/>
      <w:r>
        <w:t>) &lt;- factor(</w:t>
      </w:r>
      <w:proofErr w:type="spellStart"/>
      <w:proofErr w:type="gramStart"/>
      <w:r>
        <w:t>igraph</w:t>
      </w:r>
      <w:proofErr w:type="spellEnd"/>
      <w:r>
        <w:t>::</w:t>
      </w:r>
      <w:proofErr w:type="spellStart"/>
      <w:proofErr w:type="gramEnd"/>
      <w:r>
        <w:t>cluster_louvain</w:t>
      </w:r>
      <w:proofErr w:type="spellEnd"/>
      <w:r>
        <w:t>(g)$membership)</w:t>
      </w:r>
    </w:p>
    <w:p w14:paraId="38787982" w14:textId="77777777" w:rsidR="00BE1E4A" w:rsidRDefault="00BE1E4A" w:rsidP="00BE1E4A">
      <w:pPr>
        <w:ind w:left="720"/>
      </w:pPr>
      <w:r>
        <w:t># Visualization.</w:t>
      </w:r>
    </w:p>
    <w:p w14:paraId="5188ED3A" w14:textId="00DA4606" w:rsidR="00BE1E4A" w:rsidRPr="00BE1E4A" w:rsidRDefault="00BE1E4A" w:rsidP="00BE1E4A">
      <w:pPr>
        <w:ind w:left="720"/>
      </w:pPr>
      <w:proofErr w:type="spellStart"/>
      <w:proofErr w:type="gramStart"/>
      <w:r>
        <w:t>plotUMAP</w:t>
      </w:r>
      <w:proofErr w:type="spellEnd"/>
      <w:r>
        <w:t>(</w:t>
      </w:r>
      <w:proofErr w:type="spellStart"/>
      <w:proofErr w:type="gramEnd"/>
      <w:r>
        <w:t>sce</w:t>
      </w:r>
      <w:proofErr w:type="spellEnd"/>
      <w:r>
        <w:t xml:space="preserve">, </w:t>
      </w:r>
      <w:proofErr w:type="spellStart"/>
      <w:r>
        <w:t>colour_by</w:t>
      </w:r>
      <w:proofErr w:type="spellEnd"/>
      <w:r>
        <w:t>="genotype")</w:t>
      </w:r>
    </w:p>
    <w:p w14:paraId="46DB1A4F" w14:textId="3DF63B94" w:rsidR="009B6A67" w:rsidRPr="00691199" w:rsidRDefault="00BE1E4A" w:rsidP="00691199">
      <w:pPr>
        <w:spacing w:line="360" w:lineRule="auto"/>
        <w:jc w:val="both"/>
        <w:rPr>
          <w:rFonts w:cstheme="minorHAnsi"/>
        </w:rPr>
      </w:pPr>
      <w:r w:rsidRPr="00691199">
        <w:rPr>
          <w:rFonts w:cstheme="minorHAnsi"/>
        </w:rPr>
        <w:t xml:space="preserve">The PCA from </w:t>
      </w:r>
      <w:r w:rsidR="00833F9F" w:rsidRPr="00691199">
        <w:rPr>
          <w:rFonts w:cstheme="minorHAnsi"/>
        </w:rPr>
        <w:t>uniform manifold approximation and projection (UMAP) method</w:t>
      </w:r>
      <w:r w:rsidR="001D1001" w:rsidRPr="00691199">
        <w:rPr>
          <w:rFonts w:cstheme="minorHAnsi"/>
        </w:rPr>
        <w:t xml:space="preserve"> is shown </w:t>
      </w:r>
      <w:r w:rsidR="00691199">
        <w:rPr>
          <w:rFonts w:cstheme="minorHAnsi"/>
        </w:rPr>
        <w:t xml:space="preserve">in Figure 1 </w:t>
      </w:r>
      <w:r w:rsidR="001D1001" w:rsidRPr="00691199">
        <w:rPr>
          <w:rFonts w:cstheme="minorHAnsi"/>
        </w:rPr>
        <w:t xml:space="preserve">below. The different cell lines can be shown clearly. They are also well separated </w:t>
      </w:r>
      <w:r w:rsidR="005269CB">
        <w:rPr>
          <w:rFonts w:cstheme="minorHAnsi"/>
        </w:rPr>
        <w:t>with</w:t>
      </w:r>
      <w:r w:rsidR="001D1001" w:rsidRPr="00691199">
        <w:rPr>
          <w:rFonts w:cstheme="minorHAnsi"/>
        </w:rPr>
        <w:t xml:space="preserve"> UMAP method. It is also clear that related cell lines are grouped together. For example, GW19, GW23, GW26 are grouped together in same region. The original paper (</w:t>
      </w:r>
      <w:proofErr w:type="spellStart"/>
      <w:r w:rsidR="001D1001" w:rsidRPr="00691199">
        <w:rPr>
          <w:rFonts w:cstheme="minorHAnsi"/>
        </w:rPr>
        <w:t>Zhong</w:t>
      </w:r>
      <w:proofErr w:type="spellEnd"/>
      <w:r w:rsidR="001D1001" w:rsidRPr="00691199">
        <w:rPr>
          <w:rFonts w:cstheme="minorHAnsi"/>
        </w:rPr>
        <w:t xml:space="preserve"> et al. 2018) has similar finding</w:t>
      </w:r>
      <w:r w:rsidR="006C25D8">
        <w:rPr>
          <w:rFonts w:cstheme="minorHAnsi"/>
        </w:rPr>
        <w:t>s</w:t>
      </w:r>
      <w:r w:rsidR="001D1001" w:rsidRPr="00691199">
        <w:rPr>
          <w:rFonts w:cstheme="minorHAnsi"/>
        </w:rPr>
        <w:t xml:space="preserve">. </w:t>
      </w:r>
    </w:p>
    <w:p w14:paraId="44967A15" w14:textId="364DF35A" w:rsidR="00BE1E4A" w:rsidRDefault="005269CB" w:rsidP="00BE1E4A">
      <w:pPr>
        <w:jc w:val="center"/>
      </w:pPr>
      <w:r>
        <w:rPr>
          <w:noProof/>
          <w:lang w:eastAsia="en-AU"/>
        </w:rPr>
        <w:drawing>
          <wp:inline distT="0" distB="0" distL="0" distR="0" wp14:anchorId="677D9D9B" wp14:editId="7C84E1FC">
            <wp:extent cx="5731510" cy="402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0820"/>
                    </a:xfrm>
                    <a:prstGeom prst="rect">
                      <a:avLst/>
                    </a:prstGeom>
                  </pic:spPr>
                </pic:pic>
              </a:graphicData>
            </a:graphic>
          </wp:inline>
        </w:drawing>
      </w:r>
    </w:p>
    <w:p w14:paraId="0E1A5B27" w14:textId="49246701" w:rsidR="00BE1E4A" w:rsidRDefault="00BE1E4A" w:rsidP="000A531D">
      <w:pPr>
        <w:jc w:val="center"/>
      </w:pPr>
      <w:r>
        <w:t xml:space="preserve">Figure 1 PCA from </w:t>
      </w:r>
      <w:r w:rsidR="00833F9F" w:rsidRPr="00833F9F">
        <w:t>uniform manifold approximation and projection (UMAP)</w:t>
      </w:r>
      <w:r w:rsidR="00833F9F">
        <w:t xml:space="preserve"> </w:t>
      </w:r>
      <w:r>
        <w:t>method</w:t>
      </w:r>
    </w:p>
    <w:p w14:paraId="6CDDDDD7" w14:textId="27618734" w:rsidR="00BE1E4A" w:rsidRDefault="00BE1E4A" w:rsidP="00756246">
      <w:pPr>
        <w:pStyle w:val="Heading2"/>
      </w:pPr>
    </w:p>
    <w:p w14:paraId="638C95F4" w14:textId="529C6B8A" w:rsidR="009E04A7" w:rsidRPr="005269CB" w:rsidRDefault="005269CB" w:rsidP="005269CB">
      <w:pPr>
        <w:spacing w:line="360" w:lineRule="auto"/>
        <w:jc w:val="both"/>
        <w:rPr>
          <w:rFonts w:cstheme="minorHAnsi"/>
        </w:rPr>
      </w:pPr>
      <w:r>
        <w:rPr>
          <w:rFonts w:cstheme="minorHAnsi"/>
        </w:rPr>
        <w:t xml:space="preserve">The </w:t>
      </w:r>
      <w:r w:rsidR="00691199" w:rsidRPr="005269CB">
        <w:rPr>
          <w:rFonts w:cstheme="minorHAnsi"/>
        </w:rPr>
        <w:t>second</w:t>
      </w:r>
      <w:r>
        <w:rPr>
          <w:rFonts w:cstheme="minorHAnsi"/>
        </w:rPr>
        <w:t xml:space="preserve"> </w:t>
      </w:r>
      <w:r w:rsidRPr="005269CB">
        <w:rPr>
          <w:rFonts w:cstheme="minorHAnsi"/>
        </w:rPr>
        <w:t>PCA</w:t>
      </w:r>
      <w:r>
        <w:rPr>
          <w:rFonts w:cstheme="minorHAnsi"/>
        </w:rPr>
        <w:t xml:space="preserve"> </w:t>
      </w:r>
      <w:r w:rsidRPr="005269CB">
        <w:rPr>
          <w:rFonts w:cstheme="minorHAnsi"/>
        </w:rPr>
        <w:t>method</w:t>
      </w:r>
      <w:r>
        <w:rPr>
          <w:rFonts w:cstheme="minorHAnsi"/>
        </w:rPr>
        <w:t xml:space="preserve"> </w:t>
      </w:r>
      <w:r w:rsidRPr="005269CB">
        <w:rPr>
          <w:rFonts w:cstheme="minorHAnsi"/>
        </w:rPr>
        <w:t>uses</w:t>
      </w:r>
      <w:r>
        <w:rPr>
          <w:rFonts w:cstheme="minorHAnsi"/>
        </w:rPr>
        <w:t xml:space="preserve"> </w:t>
      </w:r>
      <w:proofErr w:type="spellStart"/>
      <w:r w:rsidR="00691199" w:rsidRPr="005269CB">
        <w:rPr>
          <w:iCs/>
        </w:rPr>
        <w:t>reducedDims</w:t>
      </w:r>
      <w:proofErr w:type="spellEnd"/>
      <w:r>
        <w:rPr>
          <w:iCs/>
        </w:rPr>
        <w:t xml:space="preserve"> </w:t>
      </w:r>
      <w:r w:rsidR="00691199" w:rsidRPr="005269CB">
        <w:rPr>
          <w:rFonts w:cstheme="minorHAnsi"/>
        </w:rPr>
        <w:t>component,</w:t>
      </w:r>
      <w:r>
        <w:rPr>
          <w:rFonts w:cstheme="minorHAnsi"/>
        </w:rPr>
        <w:t xml:space="preserve"> </w:t>
      </w:r>
      <w:r w:rsidR="00691199" w:rsidRPr="005269CB">
        <w:rPr>
          <w:rFonts w:cstheme="minorHAnsi"/>
        </w:rPr>
        <w:t>which</w:t>
      </w:r>
      <w:r>
        <w:rPr>
          <w:rFonts w:cstheme="minorHAnsi"/>
        </w:rPr>
        <w:t xml:space="preserve"> </w:t>
      </w:r>
      <w:r w:rsidR="00691199" w:rsidRPr="005269CB">
        <w:rPr>
          <w:rFonts w:cstheme="minorHAnsi"/>
        </w:rPr>
        <w:t>contains</w:t>
      </w:r>
      <w:r>
        <w:rPr>
          <w:rFonts w:cstheme="minorHAnsi"/>
        </w:rPr>
        <w:t xml:space="preserve"> </w:t>
      </w:r>
      <w:r w:rsidR="00691199" w:rsidRPr="005269CB">
        <w:rPr>
          <w:rFonts w:cstheme="minorHAnsi"/>
        </w:rPr>
        <w:t xml:space="preserve">low-dimensional representations of data t-Distributed Stochastic </w:t>
      </w:r>
      <w:proofErr w:type="spellStart"/>
      <w:r w:rsidR="00691199" w:rsidRPr="005269CB">
        <w:rPr>
          <w:rFonts w:cstheme="minorHAnsi"/>
        </w:rPr>
        <w:t>Neighbor</w:t>
      </w:r>
      <w:proofErr w:type="spellEnd"/>
      <w:r w:rsidR="00691199" w:rsidRPr="005269CB">
        <w:rPr>
          <w:rFonts w:cstheme="minorHAnsi"/>
        </w:rPr>
        <w:t xml:space="preserve"> Embedding (t-SNE</w:t>
      </w:r>
      <w:r w:rsidRPr="005269CB">
        <w:rPr>
          <w:rFonts w:cstheme="minorHAnsi"/>
        </w:rPr>
        <w:t xml:space="preserve">). </w:t>
      </w:r>
      <w:r w:rsidRPr="005269CB">
        <w:rPr>
          <w:rFonts w:cstheme="minorHAnsi"/>
        </w:rPr>
        <w:t xml:space="preserve">The R </w:t>
      </w:r>
      <w:r w:rsidR="00961978">
        <w:rPr>
          <w:rFonts w:cstheme="minorHAnsi"/>
        </w:rPr>
        <w:t>codes</w:t>
      </w:r>
      <w:r w:rsidRPr="005269CB">
        <w:rPr>
          <w:rFonts w:cstheme="minorHAnsi"/>
        </w:rPr>
        <w:t xml:space="preserve"> </w:t>
      </w:r>
      <w:r w:rsidRPr="005269CB">
        <w:rPr>
          <w:rFonts w:cstheme="minorHAnsi"/>
        </w:rPr>
        <w:t>for t-SNE are shown below:</w:t>
      </w:r>
    </w:p>
    <w:p w14:paraId="6664E55E" w14:textId="77777777" w:rsidR="009E04A7" w:rsidRDefault="009E04A7" w:rsidP="009E04A7">
      <w:pPr>
        <w:ind w:left="720"/>
      </w:pPr>
      <w:proofErr w:type="spellStart"/>
      <w:proofErr w:type="gramStart"/>
      <w:r>
        <w:t>set.seed</w:t>
      </w:r>
      <w:proofErr w:type="spellEnd"/>
      <w:proofErr w:type="gramEnd"/>
      <w:r>
        <w:t>(5252)</w:t>
      </w:r>
    </w:p>
    <w:p w14:paraId="3361DD31" w14:textId="47B27AA4" w:rsidR="009E04A7" w:rsidRDefault="009E04A7" w:rsidP="009E04A7">
      <w:pPr>
        <w:ind w:left="720"/>
      </w:pPr>
      <w:proofErr w:type="spellStart"/>
      <w:r>
        <w:t>tsne_data</w:t>
      </w:r>
      <w:proofErr w:type="spellEnd"/>
      <w:r>
        <w:t xml:space="preserve"> &lt;- </w:t>
      </w:r>
      <w:proofErr w:type="spellStart"/>
      <w:r>
        <w:t>Rtsne</w:t>
      </w:r>
      <w:proofErr w:type="spellEnd"/>
      <w:r>
        <w:t>(</w:t>
      </w:r>
      <w:proofErr w:type="spellStart"/>
      <w:r>
        <w:t>pca_data$</w:t>
      </w:r>
      <w:proofErr w:type="gramStart"/>
      <w:r>
        <w:t>x</w:t>
      </w:r>
      <w:proofErr w:type="spellEnd"/>
      <w:r>
        <w:t>[</w:t>
      </w:r>
      <w:proofErr w:type="gramEnd"/>
      <w:r>
        <w:t xml:space="preserve">,1:50], </w:t>
      </w:r>
      <w:proofErr w:type="spellStart"/>
      <w:r>
        <w:t>pca</w:t>
      </w:r>
      <w:proofErr w:type="spellEnd"/>
      <w:r>
        <w:t xml:space="preserve"> = F</w:t>
      </w:r>
      <w:r>
        <w:t xml:space="preserve">ALSE, </w:t>
      </w:r>
      <w:proofErr w:type="spellStart"/>
      <w:r>
        <w:t>check_duplicates</w:t>
      </w:r>
      <w:proofErr w:type="spellEnd"/>
      <w:r>
        <w:t xml:space="preserve"> = FALSE)</w:t>
      </w:r>
    </w:p>
    <w:p w14:paraId="6A482830" w14:textId="054B2223" w:rsidR="009E04A7" w:rsidRDefault="009E04A7" w:rsidP="009E04A7">
      <w:pPr>
        <w:ind w:left="720"/>
      </w:pPr>
      <w:proofErr w:type="spellStart"/>
      <w:r>
        <w:t>reducedDims</w:t>
      </w:r>
      <w:proofErr w:type="spellEnd"/>
      <w:r>
        <w:t>(</w:t>
      </w:r>
      <w:proofErr w:type="spellStart"/>
      <w:r>
        <w:t>sce</w:t>
      </w:r>
      <w:proofErr w:type="spellEnd"/>
      <w:r>
        <w:t xml:space="preserve">) &lt;- </w:t>
      </w:r>
      <w:proofErr w:type="gramStart"/>
      <w:r>
        <w:t>list(</w:t>
      </w:r>
      <w:proofErr w:type="gramEnd"/>
      <w:r>
        <w:t>PC</w:t>
      </w:r>
      <w:r>
        <w:t>A=</w:t>
      </w:r>
      <w:proofErr w:type="spellStart"/>
      <w:r>
        <w:t>pca_data$x</w:t>
      </w:r>
      <w:proofErr w:type="spellEnd"/>
      <w:r>
        <w:t>, TSNE=</w:t>
      </w:r>
      <w:proofErr w:type="spellStart"/>
      <w:r>
        <w:t>tsne_data$Y</w:t>
      </w:r>
      <w:proofErr w:type="spellEnd"/>
      <w:r>
        <w:t>)</w:t>
      </w:r>
    </w:p>
    <w:p w14:paraId="75A29C6E" w14:textId="6D3ABBF6" w:rsidR="009E04A7" w:rsidRDefault="009E04A7" w:rsidP="009E04A7">
      <w:pPr>
        <w:ind w:left="720"/>
      </w:pPr>
      <w:proofErr w:type="spellStart"/>
      <w:proofErr w:type="gramStart"/>
      <w:r>
        <w:t>plotTSNE</w:t>
      </w:r>
      <w:proofErr w:type="spellEnd"/>
      <w:r>
        <w:t>(</w:t>
      </w:r>
      <w:proofErr w:type="spellStart"/>
      <w:proofErr w:type="gramEnd"/>
      <w:r>
        <w:t>sce</w:t>
      </w:r>
      <w:proofErr w:type="spellEnd"/>
      <w:r>
        <w:t xml:space="preserve">, </w:t>
      </w:r>
      <w:proofErr w:type="spellStart"/>
      <w:r>
        <w:t>colour_by</w:t>
      </w:r>
      <w:proofErr w:type="spellEnd"/>
      <w:r>
        <w:t xml:space="preserve">="genotype") + </w:t>
      </w:r>
      <w:proofErr w:type="spellStart"/>
      <w:r>
        <w:t>ggtitle</w:t>
      </w:r>
      <w:proofErr w:type="spellEnd"/>
      <w:r>
        <w:t>("</w:t>
      </w:r>
      <w:proofErr w:type="spellStart"/>
      <w:r>
        <w:t>Rtsne</w:t>
      </w:r>
      <w:proofErr w:type="spellEnd"/>
      <w:r>
        <w:t xml:space="preserve"> with low-dimensions")</w:t>
      </w:r>
    </w:p>
    <w:p w14:paraId="393BBCB4" w14:textId="706AD8B4" w:rsidR="009E04A7" w:rsidRDefault="005269CB" w:rsidP="00961978">
      <w:pPr>
        <w:spacing w:line="360" w:lineRule="auto"/>
        <w:jc w:val="both"/>
        <w:rPr>
          <w:rFonts w:cstheme="minorHAnsi"/>
        </w:rPr>
      </w:pPr>
      <w:r>
        <w:rPr>
          <w:rFonts w:cstheme="minorHAnsi"/>
        </w:rPr>
        <w:br w:type="page"/>
      </w:r>
      <w:r w:rsidRPr="00691199">
        <w:rPr>
          <w:rFonts w:cstheme="minorHAnsi"/>
        </w:rPr>
        <w:lastRenderedPageBreak/>
        <w:t xml:space="preserve">The PCA from </w:t>
      </w:r>
      <w:r w:rsidRPr="005269CB">
        <w:rPr>
          <w:rFonts w:cstheme="minorHAnsi"/>
        </w:rPr>
        <w:t xml:space="preserve">t-Distributed Stochastic </w:t>
      </w:r>
      <w:proofErr w:type="spellStart"/>
      <w:r w:rsidRPr="005269CB">
        <w:rPr>
          <w:rFonts w:cstheme="minorHAnsi"/>
        </w:rPr>
        <w:t>Neighbor</w:t>
      </w:r>
      <w:proofErr w:type="spellEnd"/>
      <w:r w:rsidRPr="005269CB">
        <w:rPr>
          <w:rFonts w:cstheme="minorHAnsi"/>
        </w:rPr>
        <w:t xml:space="preserve"> Embedding</w:t>
      </w:r>
      <w:r w:rsidRPr="00691199">
        <w:rPr>
          <w:rFonts w:cstheme="minorHAnsi"/>
        </w:rPr>
        <w:t xml:space="preserve"> </w:t>
      </w:r>
      <w:r w:rsidRPr="005269CB">
        <w:rPr>
          <w:rFonts w:cstheme="minorHAnsi"/>
        </w:rPr>
        <w:t>(t-SNE)</w:t>
      </w:r>
      <w:r>
        <w:rPr>
          <w:rFonts w:cstheme="minorHAnsi"/>
        </w:rPr>
        <w:t xml:space="preserve"> </w:t>
      </w:r>
      <w:r w:rsidRPr="00691199">
        <w:rPr>
          <w:rFonts w:cstheme="minorHAnsi"/>
        </w:rPr>
        <w:t xml:space="preserve">method is shown </w:t>
      </w:r>
      <w:r>
        <w:rPr>
          <w:rFonts w:cstheme="minorHAnsi"/>
        </w:rPr>
        <w:t xml:space="preserve">in Figure 2 </w:t>
      </w:r>
      <w:r w:rsidRPr="00691199">
        <w:rPr>
          <w:rFonts w:cstheme="minorHAnsi"/>
        </w:rPr>
        <w:t xml:space="preserve">below. The different cell lines can be shown clearly. They are also well separated </w:t>
      </w:r>
      <w:r>
        <w:rPr>
          <w:rFonts w:cstheme="minorHAnsi"/>
        </w:rPr>
        <w:t>with</w:t>
      </w:r>
      <w:r w:rsidRPr="00691199">
        <w:rPr>
          <w:rFonts w:cstheme="minorHAnsi"/>
        </w:rPr>
        <w:t xml:space="preserve"> </w:t>
      </w:r>
      <w:r w:rsidRPr="005269CB">
        <w:rPr>
          <w:rFonts w:cstheme="minorHAnsi"/>
        </w:rPr>
        <w:t>t-SNE</w:t>
      </w:r>
      <w:r w:rsidRPr="00691199">
        <w:rPr>
          <w:rFonts w:cstheme="minorHAnsi"/>
        </w:rPr>
        <w:t xml:space="preserve"> </w:t>
      </w:r>
      <w:r w:rsidRPr="00691199">
        <w:rPr>
          <w:rFonts w:cstheme="minorHAnsi"/>
        </w:rPr>
        <w:t>method. It is also clear that related cell lines are grouped together.</w:t>
      </w:r>
      <w:r w:rsidR="00961978">
        <w:rPr>
          <w:rFonts w:cstheme="minorHAnsi"/>
        </w:rPr>
        <w:t xml:space="preserve"> </w:t>
      </w:r>
      <w:r w:rsidR="00961978" w:rsidRPr="00691199">
        <w:rPr>
          <w:rFonts w:cstheme="minorHAnsi"/>
        </w:rPr>
        <w:t>The original paper (</w:t>
      </w:r>
      <w:proofErr w:type="spellStart"/>
      <w:r w:rsidR="00961978" w:rsidRPr="00691199">
        <w:rPr>
          <w:rFonts w:cstheme="minorHAnsi"/>
        </w:rPr>
        <w:t>Zhong</w:t>
      </w:r>
      <w:proofErr w:type="spellEnd"/>
      <w:r w:rsidR="00961978" w:rsidRPr="00691199">
        <w:rPr>
          <w:rFonts w:cstheme="minorHAnsi"/>
        </w:rPr>
        <w:t xml:space="preserve"> et al. 2018) has similar finding</w:t>
      </w:r>
      <w:r w:rsidR="006C25D8">
        <w:rPr>
          <w:rFonts w:cstheme="minorHAnsi"/>
        </w:rPr>
        <w:t>s</w:t>
      </w:r>
      <w:r w:rsidR="00961978" w:rsidRPr="00691199">
        <w:rPr>
          <w:rFonts w:cstheme="minorHAnsi"/>
        </w:rPr>
        <w:t xml:space="preserve">. </w:t>
      </w:r>
    </w:p>
    <w:p w14:paraId="47D0B039" w14:textId="4F6DB24B" w:rsidR="005269CB" w:rsidRDefault="005269CB" w:rsidP="005269CB">
      <w:pPr>
        <w:spacing w:line="360" w:lineRule="auto"/>
      </w:pPr>
      <w:r>
        <w:rPr>
          <w:noProof/>
          <w:lang w:eastAsia="en-AU"/>
        </w:rPr>
        <w:drawing>
          <wp:inline distT="0" distB="0" distL="0" distR="0" wp14:anchorId="3E5DC01D" wp14:editId="2B23DBDD">
            <wp:extent cx="5731510" cy="3959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9225"/>
                    </a:xfrm>
                    <a:prstGeom prst="rect">
                      <a:avLst/>
                    </a:prstGeom>
                  </pic:spPr>
                </pic:pic>
              </a:graphicData>
            </a:graphic>
          </wp:inline>
        </w:drawing>
      </w:r>
    </w:p>
    <w:p w14:paraId="2097B2B1" w14:textId="45F7C8CC" w:rsidR="005269CB" w:rsidRPr="00BE1E4A" w:rsidRDefault="005269CB" w:rsidP="005269CB">
      <w:pPr>
        <w:jc w:val="center"/>
      </w:pPr>
      <w:r>
        <w:t>Figure 2</w:t>
      </w:r>
      <w:r>
        <w:t xml:space="preserve"> PCA from </w:t>
      </w:r>
      <w:r w:rsidRPr="005269CB">
        <w:rPr>
          <w:rFonts w:cstheme="minorHAnsi"/>
        </w:rPr>
        <w:t xml:space="preserve">t-Distributed Stochastic </w:t>
      </w:r>
      <w:proofErr w:type="spellStart"/>
      <w:r w:rsidRPr="005269CB">
        <w:rPr>
          <w:rFonts w:cstheme="minorHAnsi"/>
        </w:rPr>
        <w:t>Neighbor</w:t>
      </w:r>
      <w:proofErr w:type="spellEnd"/>
      <w:r w:rsidRPr="005269CB">
        <w:rPr>
          <w:rFonts w:cstheme="minorHAnsi"/>
        </w:rPr>
        <w:t xml:space="preserve"> Embedding</w:t>
      </w:r>
      <w:r w:rsidRPr="00691199">
        <w:rPr>
          <w:rFonts w:cstheme="minorHAnsi"/>
        </w:rPr>
        <w:t xml:space="preserve"> </w:t>
      </w:r>
      <w:r w:rsidRPr="005269CB">
        <w:rPr>
          <w:rFonts w:cstheme="minorHAnsi"/>
        </w:rPr>
        <w:t>(t-SNE)</w:t>
      </w:r>
      <w:r>
        <w:rPr>
          <w:rFonts w:cstheme="minorHAnsi"/>
        </w:rPr>
        <w:t xml:space="preserve"> </w:t>
      </w:r>
      <w:r w:rsidRPr="00691199">
        <w:rPr>
          <w:rFonts w:cstheme="minorHAnsi"/>
        </w:rPr>
        <w:t>method</w:t>
      </w:r>
    </w:p>
    <w:p w14:paraId="57EFA814" w14:textId="77777777" w:rsidR="009E04A7" w:rsidRPr="009E04A7" w:rsidRDefault="009E04A7" w:rsidP="009E04A7"/>
    <w:p w14:paraId="010DF971" w14:textId="56469563" w:rsidR="00644E0B" w:rsidRDefault="00DA0AE7" w:rsidP="0074750B">
      <w:pPr>
        <w:pStyle w:val="Heading2"/>
        <w:spacing w:line="360" w:lineRule="auto"/>
      </w:pPr>
      <w:r>
        <w:t xml:space="preserve">4 </w:t>
      </w:r>
      <w:r w:rsidR="00756246">
        <w:t>Conclusions and discussions</w:t>
      </w:r>
    </w:p>
    <w:p w14:paraId="55E7D3BB" w14:textId="3D4C74B0" w:rsidR="006C25D8" w:rsidRPr="00691199" w:rsidRDefault="00780BDE" w:rsidP="00780BDE">
      <w:pPr>
        <w:autoSpaceDE w:val="0"/>
        <w:autoSpaceDN w:val="0"/>
        <w:adjustRightInd w:val="0"/>
        <w:spacing w:after="0" w:line="360" w:lineRule="auto"/>
        <w:jc w:val="both"/>
        <w:rPr>
          <w:rFonts w:cstheme="minorHAnsi"/>
        </w:rPr>
      </w:pPr>
      <w:r>
        <w:rPr>
          <w:rFonts w:cstheme="minorHAnsi"/>
        </w:rPr>
        <w:t>The</w:t>
      </w:r>
      <w:r w:rsidR="006C25D8" w:rsidRPr="00691199">
        <w:rPr>
          <w:rFonts w:cstheme="minorHAnsi"/>
        </w:rPr>
        <w:t xml:space="preserve"> Human Prefrontal Cortex Development Data </w:t>
      </w:r>
      <w:r w:rsidR="006C25D8">
        <w:rPr>
          <w:rFonts w:cstheme="minorHAnsi"/>
        </w:rPr>
        <w:t>(</w:t>
      </w:r>
      <w:r w:rsidR="006C25D8">
        <w:t>GSE104276</w:t>
      </w:r>
      <w:r w:rsidR="006C25D8">
        <w:rPr>
          <w:rFonts w:cstheme="minorHAnsi"/>
        </w:rPr>
        <w:t>)</w:t>
      </w:r>
      <w:r w:rsidR="006C25D8">
        <w:rPr>
          <w:rFonts w:cstheme="minorHAnsi"/>
        </w:rPr>
        <w:t xml:space="preserve"> is a </w:t>
      </w:r>
      <w:proofErr w:type="spellStart"/>
      <w:r w:rsidR="006C25D8">
        <w:rPr>
          <w:rFonts w:cstheme="minorHAnsi"/>
        </w:rPr>
        <w:t>scRNAseq</w:t>
      </w:r>
      <w:proofErr w:type="spellEnd"/>
      <w:r w:rsidR="006C25D8">
        <w:rPr>
          <w:rFonts w:cstheme="minorHAnsi"/>
        </w:rPr>
        <w:t xml:space="preserve"> dataset with</w:t>
      </w:r>
      <w:r w:rsidR="006C25D8" w:rsidRPr="00691199">
        <w:rPr>
          <w:rFonts w:cstheme="minorHAnsi"/>
        </w:rPr>
        <w:t xml:space="preserve"> human embryonic prefrontal cortex (PFC) </w:t>
      </w:r>
      <w:r w:rsidR="006C25D8">
        <w:rPr>
          <w:rFonts w:cstheme="minorHAnsi"/>
        </w:rPr>
        <w:t xml:space="preserve">cell data </w:t>
      </w:r>
      <w:r w:rsidR="006C25D8" w:rsidRPr="00691199">
        <w:rPr>
          <w:rFonts w:cstheme="minorHAnsi"/>
        </w:rPr>
        <w:t>from gestational weeks (GW) 8 to 26. I use Bioconductor tools in R for single-cell RNA-</w:t>
      </w:r>
      <w:proofErr w:type="spellStart"/>
      <w:r w:rsidR="006C25D8" w:rsidRPr="00691199">
        <w:rPr>
          <w:rFonts w:cstheme="minorHAnsi"/>
        </w:rPr>
        <w:t>seq</w:t>
      </w:r>
      <w:proofErr w:type="spellEnd"/>
      <w:r w:rsidR="006C25D8" w:rsidRPr="00691199">
        <w:rPr>
          <w:rFonts w:cstheme="minorHAnsi"/>
        </w:rPr>
        <w:t xml:space="preserve"> analysis. </w:t>
      </w:r>
      <w:r>
        <w:rPr>
          <w:rFonts w:cstheme="minorHAnsi"/>
        </w:rPr>
        <w:t xml:space="preserve">The Bioconductor </w:t>
      </w:r>
      <w:proofErr w:type="spellStart"/>
      <w:r>
        <w:rPr>
          <w:rFonts w:cstheme="minorHAnsi"/>
        </w:rPr>
        <w:t>scRNAseq</w:t>
      </w:r>
      <w:proofErr w:type="spellEnd"/>
      <w:r>
        <w:rPr>
          <w:rFonts w:cstheme="minorHAnsi"/>
        </w:rPr>
        <w:t xml:space="preserve"> package</w:t>
      </w:r>
      <w:r w:rsidR="006C25D8" w:rsidRPr="00691199">
        <w:rPr>
          <w:rFonts w:cstheme="minorHAnsi"/>
        </w:rPr>
        <w:t xml:space="preserve"> provides different methods for data reduction. </w:t>
      </w:r>
      <w:r w:rsidRPr="00691199">
        <w:rPr>
          <w:rFonts w:cstheme="minorHAnsi"/>
        </w:rPr>
        <w:t xml:space="preserve">In this project, I have used two methods to </w:t>
      </w:r>
      <w:r>
        <w:rPr>
          <w:rFonts w:cstheme="minorHAnsi"/>
        </w:rPr>
        <w:t xml:space="preserve">analysis </w:t>
      </w:r>
      <w:r w:rsidRPr="00691199">
        <w:rPr>
          <w:rFonts w:cstheme="minorHAnsi"/>
        </w:rPr>
        <w:t xml:space="preserve">PCA of </w:t>
      </w:r>
      <w:proofErr w:type="spellStart"/>
      <w:r w:rsidRPr="00691199">
        <w:rPr>
          <w:rFonts w:cstheme="minorHAnsi"/>
        </w:rPr>
        <w:t>scRNAseq</w:t>
      </w:r>
      <w:proofErr w:type="spellEnd"/>
      <w:r w:rsidRPr="00691199">
        <w:rPr>
          <w:rFonts w:cstheme="minorHAnsi"/>
        </w:rPr>
        <w:t xml:space="preserve"> dataset. The two methods are uniform manifold approximation and projection (UMAP) and </w:t>
      </w:r>
      <w:r w:rsidRPr="005269CB">
        <w:rPr>
          <w:rFonts w:cstheme="minorHAnsi"/>
        </w:rPr>
        <w:t xml:space="preserve">t-Distributed Stochastic </w:t>
      </w:r>
      <w:proofErr w:type="spellStart"/>
      <w:r w:rsidRPr="005269CB">
        <w:rPr>
          <w:rFonts w:cstheme="minorHAnsi"/>
        </w:rPr>
        <w:t>Neighbor</w:t>
      </w:r>
      <w:proofErr w:type="spellEnd"/>
      <w:r w:rsidRPr="005269CB">
        <w:rPr>
          <w:rFonts w:cstheme="minorHAnsi"/>
        </w:rPr>
        <w:t xml:space="preserve"> Embedding</w:t>
      </w:r>
      <w:r w:rsidRPr="00691199">
        <w:rPr>
          <w:rFonts w:cstheme="minorHAnsi"/>
        </w:rPr>
        <w:t xml:space="preserve"> </w:t>
      </w:r>
      <w:r w:rsidRPr="005269CB">
        <w:rPr>
          <w:rFonts w:cstheme="minorHAnsi"/>
        </w:rPr>
        <w:t>(t-SNE)</w:t>
      </w:r>
      <w:r>
        <w:rPr>
          <w:rFonts w:cstheme="minorHAnsi"/>
        </w:rPr>
        <w:t xml:space="preserve"> </w:t>
      </w:r>
      <w:r w:rsidRPr="00691199">
        <w:rPr>
          <w:rFonts w:cstheme="minorHAnsi"/>
        </w:rPr>
        <w:t xml:space="preserve">method. </w:t>
      </w:r>
      <w:r w:rsidRPr="00887CFA">
        <w:t xml:space="preserve">Both methods can identify subgroups of cells from the </w:t>
      </w:r>
      <w:proofErr w:type="spellStart"/>
      <w:r w:rsidRPr="00887CFA">
        <w:t>scRNAseq</w:t>
      </w:r>
      <w:proofErr w:type="spellEnd"/>
      <w:r w:rsidRPr="00887CFA">
        <w:t xml:space="preserve"> dataset. </w:t>
      </w:r>
      <w:r w:rsidRPr="00691199">
        <w:rPr>
          <w:rFonts w:cstheme="minorHAnsi"/>
        </w:rPr>
        <w:t>The</w:t>
      </w:r>
      <w:r>
        <w:rPr>
          <w:rFonts w:cstheme="minorHAnsi"/>
        </w:rPr>
        <w:t xml:space="preserve"> findings are similar to</w:t>
      </w:r>
      <w:r w:rsidRPr="00691199">
        <w:rPr>
          <w:rFonts w:cstheme="minorHAnsi"/>
        </w:rPr>
        <w:t xml:space="preserve"> original paper (</w:t>
      </w:r>
      <w:proofErr w:type="spellStart"/>
      <w:r w:rsidRPr="00691199">
        <w:rPr>
          <w:rFonts w:cstheme="minorHAnsi"/>
        </w:rPr>
        <w:t>Zhong</w:t>
      </w:r>
      <w:proofErr w:type="spellEnd"/>
      <w:r>
        <w:rPr>
          <w:rFonts w:cstheme="minorHAnsi"/>
        </w:rPr>
        <w:t xml:space="preserve"> et al. 2018)</w:t>
      </w:r>
      <w:r w:rsidRPr="00691199">
        <w:rPr>
          <w:rFonts w:cstheme="minorHAnsi"/>
        </w:rPr>
        <w:t>.</w:t>
      </w:r>
      <w:r>
        <w:rPr>
          <w:rFonts w:cstheme="minorHAnsi"/>
        </w:rPr>
        <w:t xml:space="preserve"> </w:t>
      </w:r>
      <w:r w:rsidR="00741151">
        <w:rPr>
          <w:rFonts w:cstheme="minorHAnsi"/>
        </w:rPr>
        <w:t>In conclusion</w:t>
      </w:r>
      <w:bookmarkStart w:id="0" w:name="_GoBack"/>
      <w:bookmarkEnd w:id="0"/>
      <w:r>
        <w:rPr>
          <w:rFonts w:cstheme="minorHAnsi"/>
        </w:rPr>
        <w:t>, t</w:t>
      </w:r>
      <w:r w:rsidRPr="00887CFA">
        <w:t>he t-SNE method provides better cell types separation comparing to UMAP method.</w:t>
      </w:r>
    </w:p>
    <w:p w14:paraId="2E6DA1CC" w14:textId="77777777" w:rsidR="005F3C86" w:rsidRDefault="005F3C86">
      <w:pPr>
        <w:rPr>
          <w:rFonts w:asciiTheme="majorHAnsi" w:eastAsiaTheme="majorEastAsia" w:hAnsiTheme="majorHAnsi" w:cstheme="majorBidi"/>
          <w:color w:val="2F5496" w:themeColor="accent1" w:themeShade="BF"/>
          <w:sz w:val="26"/>
          <w:szCs w:val="26"/>
        </w:rPr>
      </w:pPr>
    </w:p>
    <w:p w14:paraId="178F3837" w14:textId="77777777" w:rsidR="008F7313" w:rsidRDefault="008F7313">
      <w:pPr>
        <w:rPr>
          <w:rFonts w:asciiTheme="majorHAnsi" w:eastAsiaTheme="majorEastAsia" w:hAnsiTheme="majorHAnsi" w:cstheme="majorBidi"/>
          <w:color w:val="2F5496" w:themeColor="accent1" w:themeShade="BF"/>
          <w:sz w:val="26"/>
          <w:szCs w:val="26"/>
        </w:rPr>
      </w:pPr>
      <w:r>
        <w:br w:type="page"/>
      </w:r>
    </w:p>
    <w:p w14:paraId="1898EC35" w14:textId="6B397D77" w:rsidR="006757E7" w:rsidRPr="00244C51" w:rsidRDefault="002D40FC" w:rsidP="00244C51">
      <w:pPr>
        <w:pStyle w:val="Heading2"/>
      </w:pPr>
      <w:r w:rsidRPr="00244C51">
        <w:lastRenderedPageBreak/>
        <w:t>Reference</w:t>
      </w:r>
    </w:p>
    <w:p w14:paraId="5A2C57C7" w14:textId="2E10ADDB" w:rsidR="00F06AB0" w:rsidRDefault="00F06AB0" w:rsidP="00A53AF2"/>
    <w:p w14:paraId="5D0D550F" w14:textId="5496360C" w:rsidR="006F6DC5" w:rsidRPr="007E6033" w:rsidRDefault="006F6DC5" w:rsidP="004C2604">
      <w:pPr>
        <w:pStyle w:val="ListParagraph"/>
        <w:numPr>
          <w:ilvl w:val="0"/>
          <w:numId w:val="6"/>
        </w:numPr>
        <w:jc w:val="both"/>
        <w:rPr>
          <w:rFonts w:ascii="CMR10" w:hAnsi="CMR10" w:cs="CMR10"/>
        </w:rPr>
      </w:pPr>
      <w:proofErr w:type="spellStart"/>
      <w:r w:rsidRPr="007E6033">
        <w:rPr>
          <w:rFonts w:ascii="CMR10" w:hAnsi="CMR10" w:cs="CMR10"/>
        </w:rPr>
        <w:t>Zhong</w:t>
      </w:r>
      <w:proofErr w:type="spellEnd"/>
      <w:r w:rsidRPr="007E6033">
        <w:rPr>
          <w:rFonts w:ascii="CMR10" w:hAnsi="CMR10" w:cs="CMR10"/>
        </w:rPr>
        <w:t>, S., Zhang, S., Fan, X. et al. A single-cell RNA-</w:t>
      </w:r>
      <w:proofErr w:type="spellStart"/>
      <w:r w:rsidRPr="007E6033">
        <w:rPr>
          <w:rFonts w:ascii="CMR10" w:hAnsi="CMR10" w:cs="CMR10"/>
        </w:rPr>
        <w:t>seq</w:t>
      </w:r>
      <w:proofErr w:type="spellEnd"/>
      <w:r w:rsidRPr="007E6033">
        <w:rPr>
          <w:rFonts w:ascii="CMR10" w:hAnsi="CMR10" w:cs="CMR10"/>
        </w:rPr>
        <w:t xml:space="preserve"> survey of the developmental</w:t>
      </w:r>
      <w:r w:rsidR="007E6033">
        <w:rPr>
          <w:rFonts w:ascii="CMR10" w:hAnsi="CMR10" w:cs="CMR10"/>
        </w:rPr>
        <w:t xml:space="preserve"> </w:t>
      </w:r>
      <w:r w:rsidRPr="007E6033">
        <w:rPr>
          <w:rFonts w:ascii="CMR10" w:hAnsi="CMR10" w:cs="CMR10"/>
        </w:rPr>
        <w:t>landscape of the human prefrontal cortex, Nature 555, 524-528 (2018).</w:t>
      </w:r>
    </w:p>
    <w:p w14:paraId="0D3F186E" w14:textId="7321A0B2" w:rsidR="008F7313" w:rsidRDefault="00F235B8" w:rsidP="007E6033">
      <w:pPr>
        <w:pStyle w:val="ListParagraph"/>
        <w:numPr>
          <w:ilvl w:val="0"/>
          <w:numId w:val="6"/>
        </w:numPr>
        <w:jc w:val="both"/>
      </w:pPr>
      <w:hyperlink r:id="rId12" w:anchor="obtaining-a-count-matrix" w:history="1">
        <w:r w:rsidR="00833F9F" w:rsidRPr="00B83D75">
          <w:rPr>
            <w:rStyle w:val="Hyperlink"/>
            <w:rFonts w:ascii="CMR10" w:hAnsi="CMR10" w:cs="CMR10"/>
          </w:rPr>
          <w:t>https://doi.org/10.1038/nature25980.</w:t>
        </w:r>
        <w:r w:rsidR="00833F9F" w:rsidRPr="00B83D75">
          <w:rPr>
            <w:rStyle w:val="Hyperlink"/>
          </w:rPr>
          <w:t>https://bioconductor.org/books/release/OSCA/overview.html#obtaining-a-count-matrix</w:t>
        </w:r>
      </w:hyperlink>
    </w:p>
    <w:p w14:paraId="4898DF1F" w14:textId="2F4956DE" w:rsidR="008F7313" w:rsidRDefault="00F235B8" w:rsidP="007E6033">
      <w:pPr>
        <w:pStyle w:val="ListParagraph"/>
        <w:numPr>
          <w:ilvl w:val="0"/>
          <w:numId w:val="6"/>
        </w:numPr>
        <w:jc w:val="both"/>
      </w:pPr>
      <w:hyperlink r:id="rId13" w:history="1">
        <w:r w:rsidR="00833F9F" w:rsidRPr="00B83D75">
          <w:rPr>
            <w:rStyle w:val="Hyperlink"/>
          </w:rPr>
          <w:t>http://biocworkshops2019.bioconductor.org.s3-website-us-east-1.amazonaws.com/page/OSCABioc2019__OSCABioc2019/</w:t>
        </w:r>
      </w:hyperlink>
    </w:p>
    <w:p w14:paraId="2BB473B7" w14:textId="7B777565" w:rsidR="008F7313" w:rsidRDefault="00F235B8" w:rsidP="007E6033">
      <w:pPr>
        <w:pStyle w:val="ListParagraph"/>
        <w:numPr>
          <w:ilvl w:val="0"/>
          <w:numId w:val="6"/>
        </w:numPr>
        <w:jc w:val="both"/>
      </w:pPr>
      <w:hyperlink r:id="rId14" w:anchor="filtering-out-low-abundance-genes" w:history="1">
        <w:r w:rsidR="00833F9F" w:rsidRPr="00B83D75">
          <w:rPr>
            <w:rStyle w:val="Hyperlink"/>
          </w:rPr>
          <w:t>https://bioc.ism.ac.jp/packages/3.7/workflows/vignettes/simpleSingleCell/inst/doc/work-1-reads.html#filtering-out-low-abundance-genes</w:t>
        </w:r>
      </w:hyperlink>
    </w:p>
    <w:p w14:paraId="4360B3F8" w14:textId="2877F5A8" w:rsidR="00833F9F" w:rsidRDefault="00F235B8" w:rsidP="00833F9F">
      <w:pPr>
        <w:pStyle w:val="ListParagraph"/>
        <w:numPr>
          <w:ilvl w:val="0"/>
          <w:numId w:val="6"/>
        </w:numPr>
        <w:jc w:val="both"/>
      </w:pPr>
      <w:hyperlink r:id="rId15" w:history="1">
        <w:r w:rsidR="00833F9F" w:rsidRPr="00B83D75">
          <w:rPr>
            <w:rStyle w:val="Hyperlink"/>
          </w:rPr>
          <w:t>http://bioinformatics.age.mpg.de/presentations-tutorials/presentations/modules/single-cell//bioconductor_tutorial.html</w:t>
        </w:r>
      </w:hyperlink>
    </w:p>
    <w:p w14:paraId="50EA71D1" w14:textId="31FCDC36" w:rsidR="008F7313" w:rsidRDefault="00F235B8" w:rsidP="007E6033">
      <w:pPr>
        <w:pStyle w:val="ListParagraph"/>
        <w:numPr>
          <w:ilvl w:val="0"/>
          <w:numId w:val="6"/>
        </w:numPr>
        <w:jc w:val="both"/>
      </w:pPr>
      <w:hyperlink r:id="rId16" w:anchor="3_Adding_low-dimensional_representations" w:history="1">
        <w:r w:rsidR="00833F9F" w:rsidRPr="00B83D75">
          <w:rPr>
            <w:rStyle w:val="Hyperlink"/>
          </w:rPr>
          <w:t>https://www.bioconductor.org/packages/release/bioc/vignettes/SingleCellExperiment/inst/doc/intro.html#3_Adding_low-dimensional_representations</w:t>
        </w:r>
      </w:hyperlink>
    </w:p>
    <w:p w14:paraId="5D8065D0" w14:textId="4C519678" w:rsidR="00833F9F" w:rsidRDefault="00833F9F" w:rsidP="00833F9F">
      <w:pPr>
        <w:pStyle w:val="ListParagraph"/>
        <w:numPr>
          <w:ilvl w:val="0"/>
          <w:numId w:val="6"/>
        </w:numPr>
        <w:jc w:val="both"/>
      </w:pPr>
      <w:proofErr w:type="spellStart"/>
      <w:r>
        <w:rPr>
          <w:rFonts w:ascii="Arial" w:hAnsi="Arial" w:cs="Arial"/>
          <w:sz w:val="21"/>
          <w:szCs w:val="21"/>
          <w:shd w:val="clear" w:color="auto" w:fill="FFFFFF"/>
        </w:rPr>
        <w:t>McInnes</w:t>
      </w:r>
      <w:proofErr w:type="spellEnd"/>
      <w:r>
        <w:rPr>
          <w:rFonts w:ascii="Arial" w:hAnsi="Arial" w:cs="Arial"/>
          <w:sz w:val="21"/>
          <w:szCs w:val="21"/>
          <w:shd w:val="clear" w:color="auto" w:fill="FFFFFF"/>
        </w:rPr>
        <w:t xml:space="preserve"> L, Healy J, Melville J (2018). UMAP: uniform manifold approximation and projection for dimension reduction. </w:t>
      </w:r>
      <w:proofErr w:type="spellStart"/>
      <w:r>
        <w:rPr>
          <w:rFonts w:ascii="Arial" w:hAnsi="Arial" w:cs="Arial"/>
          <w:sz w:val="21"/>
          <w:szCs w:val="21"/>
          <w:shd w:val="clear" w:color="auto" w:fill="FFFFFF"/>
        </w:rPr>
        <w:t>arXiv</w:t>
      </w:r>
      <w:proofErr w:type="spellEnd"/>
      <w:r>
        <w:rPr>
          <w:rFonts w:ascii="Arial" w:hAnsi="Arial" w:cs="Arial"/>
          <w:sz w:val="21"/>
          <w:szCs w:val="21"/>
          <w:shd w:val="clear" w:color="auto" w:fill="FFFFFF"/>
        </w:rPr>
        <w:t>.</w:t>
      </w:r>
      <w:r>
        <w:t xml:space="preserve"> </w:t>
      </w:r>
      <w:hyperlink r:id="rId17" w:history="1">
        <w:r w:rsidRPr="00B83D75">
          <w:rPr>
            <w:rStyle w:val="Hyperlink"/>
          </w:rPr>
          <w:t>https://rdrr.io/bioc/scater/man/runUMAP.html</w:t>
        </w:r>
      </w:hyperlink>
    </w:p>
    <w:p w14:paraId="47BE2CF8" w14:textId="77777777" w:rsidR="00833F9F" w:rsidRDefault="00833F9F" w:rsidP="00833F9F">
      <w:pPr>
        <w:pStyle w:val="ListParagraph"/>
        <w:jc w:val="both"/>
      </w:pPr>
    </w:p>
    <w:p w14:paraId="7AF0068C" w14:textId="65381EA5" w:rsidR="00A53AF2" w:rsidRDefault="00A53AF2" w:rsidP="00A53AF2"/>
    <w:p w14:paraId="34FC8E76" w14:textId="77777777" w:rsidR="00A53AF2" w:rsidRPr="006757E7" w:rsidRDefault="00A53AF2" w:rsidP="00A53AF2"/>
    <w:sectPr w:rsidR="00A53AF2" w:rsidRPr="006757E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CA9C6" w14:textId="77777777" w:rsidR="00F235B8" w:rsidRDefault="00F235B8" w:rsidP="006757E7">
      <w:pPr>
        <w:spacing w:after="0" w:line="240" w:lineRule="auto"/>
      </w:pPr>
      <w:r>
        <w:separator/>
      </w:r>
    </w:p>
  </w:endnote>
  <w:endnote w:type="continuationSeparator" w:id="0">
    <w:p w14:paraId="4A2669D9" w14:textId="77777777" w:rsidR="00F235B8" w:rsidRDefault="00F235B8" w:rsidP="0067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modern"/>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81172"/>
      <w:docPartObj>
        <w:docPartGallery w:val="Page Numbers (Bottom of Page)"/>
        <w:docPartUnique/>
      </w:docPartObj>
    </w:sdtPr>
    <w:sdtEndPr>
      <w:rPr>
        <w:noProof/>
      </w:rPr>
    </w:sdtEndPr>
    <w:sdtContent>
      <w:p w14:paraId="2E0A0055" w14:textId="3662C05B" w:rsidR="006C0FD4" w:rsidRDefault="006C0FD4">
        <w:pPr>
          <w:pStyle w:val="Footer"/>
          <w:jc w:val="right"/>
        </w:pPr>
        <w:r/>
        <w:r>
          <w:instrText xml:space="preserve"/>
        </w:r>
        <w:r/>
        <w:r w:rsidR="00741151">
          <w:rPr>
            <w:noProof/>
          </w:rPr>
          <w:t>7</w:t>
        </w:r>
        <w:r>
          <w:rPr>
            <w:noProof/>
          </w:rPr>
        </w:r>
      </w:p>
    </w:sdtContent>
  </w:sdt>
  <w:p w14:paraId="27501C01" w14:textId="77777777" w:rsidR="006757E7" w:rsidRDefault="006757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D69D9" w14:textId="77777777" w:rsidR="00F235B8" w:rsidRDefault="00F235B8" w:rsidP="006757E7">
      <w:pPr>
        <w:spacing w:after="0" w:line="240" w:lineRule="auto"/>
      </w:pPr>
      <w:r>
        <w:separator/>
      </w:r>
    </w:p>
  </w:footnote>
  <w:footnote w:type="continuationSeparator" w:id="0">
    <w:p w14:paraId="5CD31942" w14:textId="77777777" w:rsidR="00F235B8" w:rsidRDefault="00F235B8" w:rsidP="0067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ABA"/>
    <w:multiLevelType w:val="hybridMultilevel"/>
    <w:tmpl w:val="C66004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984CB9"/>
    <w:multiLevelType w:val="hybridMultilevel"/>
    <w:tmpl w:val="80C44200"/>
    <w:lvl w:ilvl="0" w:tplc="3F12E5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06768"/>
    <w:multiLevelType w:val="hybridMultilevel"/>
    <w:tmpl w:val="799CC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B161A6"/>
    <w:multiLevelType w:val="hybridMultilevel"/>
    <w:tmpl w:val="E5625CB8"/>
    <w:lvl w:ilvl="0" w:tplc="D092F4A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72837"/>
    <w:multiLevelType w:val="multilevel"/>
    <w:tmpl w:val="EE18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86E9C"/>
    <w:multiLevelType w:val="hybridMultilevel"/>
    <w:tmpl w:val="3104D8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914C28"/>
    <w:multiLevelType w:val="hybridMultilevel"/>
    <w:tmpl w:val="B7AE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4F"/>
    <w:rsid w:val="00003405"/>
    <w:rsid w:val="0002631D"/>
    <w:rsid w:val="00066577"/>
    <w:rsid w:val="000A0455"/>
    <w:rsid w:val="000A531D"/>
    <w:rsid w:val="000A64F4"/>
    <w:rsid w:val="000D2FD6"/>
    <w:rsid w:val="00111E9B"/>
    <w:rsid w:val="00125BA9"/>
    <w:rsid w:val="001D1001"/>
    <w:rsid w:val="001D20A8"/>
    <w:rsid w:val="0024100A"/>
    <w:rsid w:val="00244C51"/>
    <w:rsid w:val="0025539E"/>
    <w:rsid w:val="002D40FC"/>
    <w:rsid w:val="002E6A3D"/>
    <w:rsid w:val="003B2A03"/>
    <w:rsid w:val="004000D5"/>
    <w:rsid w:val="00496EC1"/>
    <w:rsid w:val="004A215D"/>
    <w:rsid w:val="004D5F91"/>
    <w:rsid w:val="004F14CF"/>
    <w:rsid w:val="004F1935"/>
    <w:rsid w:val="00501E83"/>
    <w:rsid w:val="00526411"/>
    <w:rsid w:val="005269CB"/>
    <w:rsid w:val="00527170"/>
    <w:rsid w:val="00534B4E"/>
    <w:rsid w:val="005536D8"/>
    <w:rsid w:val="00556C7E"/>
    <w:rsid w:val="005732C5"/>
    <w:rsid w:val="00575E02"/>
    <w:rsid w:val="005F3C86"/>
    <w:rsid w:val="00644E0B"/>
    <w:rsid w:val="0066740F"/>
    <w:rsid w:val="006757E7"/>
    <w:rsid w:val="00691199"/>
    <w:rsid w:val="006C0FD4"/>
    <w:rsid w:val="006C25D8"/>
    <w:rsid w:val="006D5A4F"/>
    <w:rsid w:val="006F6DC5"/>
    <w:rsid w:val="00714144"/>
    <w:rsid w:val="00741151"/>
    <w:rsid w:val="0074750B"/>
    <w:rsid w:val="00756246"/>
    <w:rsid w:val="00780BDE"/>
    <w:rsid w:val="007E3F17"/>
    <w:rsid w:val="007E6033"/>
    <w:rsid w:val="008029FE"/>
    <w:rsid w:val="00813C80"/>
    <w:rsid w:val="00830963"/>
    <w:rsid w:val="00830EDF"/>
    <w:rsid w:val="00833F9F"/>
    <w:rsid w:val="00847746"/>
    <w:rsid w:val="00887CFA"/>
    <w:rsid w:val="00894BEE"/>
    <w:rsid w:val="008F7313"/>
    <w:rsid w:val="00961978"/>
    <w:rsid w:val="00994728"/>
    <w:rsid w:val="009B6A67"/>
    <w:rsid w:val="009E04A7"/>
    <w:rsid w:val="00A071F3"/>
    <w:rsid w:val="00A13B4F"/>
    <w:rsid w:val="00A27500"/>
    <w:rsid w:val="00A53AF2"/>
    <w:rsid w:val="00A53C27"/>
    <w:rsid w:val="00A7619F"/>
    <w:rsid w:val="00AC118F"/>
    <w:rsid w:val="00B0218D"/>
    <w:rsid w:val="00B4186E"/>
    <w:rsid w:val="00B90EAC"/>
    <w:rsid w:val="00BB24CA"/>
    <w:rsid w:val="00BD23AB"/>
    <w:rsid w:val="00BE1E4A"/>
    <w:rsid w:val="00C2400F"/>
    <w:rsid w:val="00C437BA"/>
    <w:rsid w:val="00C7605A"/>
    <w:rsid w:val="00C95ED8"/>
    <w:rsid w:val="00CE57E3"/>
    <w:rsid w:val="00D354F5"/>
    <w:rsid w:val="00D8290B"/>
    <w:rsid w:val="00DA0AE7"/>
    <w:rsid w:val="00DD18C3"/>
    <w:rsid w:val="00DE43CF"/>
    <w:rsid w:val="00E855F1"/>
    <w:rsid w:val="00E94BE8"/>
    <w:rsid w:val="00EC4B9B"/>
    <w:rsid w:val="00EE2795"/>
    <w:rsid w:val="00F06AB0"/>
    <w:rsid w:val="00F235B8"/>
    <w:rsid w:val="00F52FA5"/>
    <w:rsid w:val="00F622BB"/>
    <w:rsid w:val="00FD65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4724"/>
  <w15:chartTrackingRefBased/>
  <w15:docId w15:val="{2E75D603-73C6-4BCD-9DCB-3BA0ADF4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A03"/>
    <w:rPr>
      <w:color w:val="0563C1" w:themeColor="hyperlink"/>
      <w:u w:val="single"/>
    </w:rPr>
  </w:style>
  <w:style w:type="character" w:customStyle="1" w:styleId="Heading1Char">
    <w:name w:val="Heading 1 Char"/>
    <w:basedOn w:val="DefaultParagraphFont"/>
    <w:link w:val="Heading1"/>
    <w:uiPriority w:val="9"/>
    <w:rsid w:val="006757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7E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5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7E7"/>
  </w:style>
  <w:style w:type="paragraph" w:styleId="Footer">
    <w:name w:val="footer"/>
    <w:basedOn w:val="Normal"/>
    <w:link w:val="FooterChar"/>
    <w:uiPriority w:val="99"/>
    <w:unhideWhenUsed/>
    <w:rsid w:val="00675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7E7"/>
  </w:style>
  <w:style w:type="paragraph" w:styleId="ListParagraph">
    <w:name w:val="List Paragraph"/>
    <w:basedOn w:val="Normal"/>
    <w:uiPriority w:val="34"/>
    <w:qFormat/>
    <w:rsid w:val="002D40FC"/>
    <w:pPr>
      <w:ind w:left="720"/>
      <w:contextualSpacing/>
    </w:pPr>
  </w:style>
  <w:style w:type="paragraph" w:styleId="NormalWeb">
    <w:name w:val="Normal (Web)"/>
    <w:basedOn w:val="Normal"/>
    <w:uiPriority w:val="99"/>
    <w:semiHidden/>
    <w:unhideWhenUsed/>
    <w:rsid w:val="002D40F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4F1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94BE8"/>
    <w:rPr>
      <w:color w:val="605E5C"/>
      <w:shd w:val="clear" w:color="auto" w:fill="E1DFDD"/>
    </w:rPr>
  </w:style>
  <w:style w:type="character" w:customStyle="1" w:styleId="mjx-char">
    <w:name w:val="mjx-char"/>
    <w:basedOn w:val="DefaultParagraphFont"/>
    <w:rsid w:val="00BE1E4A"/>
  </w:style>
  <w:style w:type="character" w:customStyle="1" w:styleId="mjxassistivemathml">
    <w:name w:val="mjx_assistive_mathml"/>
    <w:basedOn w:val="DefaultParagraphFont"/>
    <w:rsid w:val="00BE1E4A"/>
  </w:style>
  <w:style w:type="character" w:styleId="HTMLCode">
    <w:name w:val="HTML Code"/>
    <w:basedOn w:val="DefaultParagraphFont"/>
    <w:uiPriority w:val="99"/>
    <w:semiHidden/>
    <w:unhideWhenUsed/>
    <w:rsid w:val="00833F9F"/>
    <w:rPr>
      <w:rFonts w:ascii="Courier New" w:eastAsia="Times New Roman" w:hAnsi="Courier New" w:cs="Courier New"/>
      <w:sz w:val="20"/>
      <w:szCs w:val="20"/>
    </w:rPr>
  </w:style>
  <w:style w:type="character" w:styleId="Emphasis">
    <w:name w:val="Emphasis"/>
    <w:basedOn w:val="DefaultParagraphFont"/>
    <w:uiPriority w:val="20"/>
    <w:qFormat/>
    <w:rsid w:val="004D5F91"/>
    <w:rPr>
      <w:i/>
      <w:iCs/>
    </w:rPr>
  </w:style>
  <w:style w:type="paragraph" w:styleId="BalloonText">
    <w:name w:val="Balloon Text"/>
    <w:basedOn w:val="Normal"/>
    <w:link w:val="BalloonTextChar"/>
    <w:uiPriority w:val="99"/>
    <w:semiHidden/>
    <w:unhideWhenUsed/>
    <w:rsid w:val="00C43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075712">
      <w:bodyDiv w:val="1"/>
      <w:marLeft w:val="0"/>
      <w:marRight w:val="0"/>
      <w:marTop w:val="0"/>
      <w:marBottom w:val="0"/>
      <w:divBdr>
        <w:top w:val="none" w:sz="0" w:space="0" w:color="auto"/>
        <w:left w:val="none" w:sz="0" w:space="0" w:color="auto"/>
        <w:bottom w:val="none" w:sz="0" w:space="0" w:color="auto"/>
        <w:right w:val="none" w:sz="0" w:space="0" w:color="auto"/>
      </w:divBdr>
    </w:div>
    <w:div w:id="887109198">
      <w:bodyDiv w:val="1"/>
      <w:marLeft w:val="0"/>
      <w:marRight w:val="0"/>
      <w:marTop w:val="0"/>
      <w:marBottom w:val="0"/>
      <w:divBdr>
        <w:top w:val="none" w:sz="0" w:space="0" w:color="auto"/>
        <w:left w:val="none" w:sz="0" w:space="0" w:color="auto"/>
        <w:bottom w:val="none" w:sz="0" w:space="0" w:color="auto"/>
        <w:right w:val="none" w:sz="0" w:space="0" w:color="auto"/>
      </w:divBdr>
    </w:div>
    <w:div w:id="1213350560">
      <w:bodyDiv w:val="1"/>
      <w:marLeft w:val="0"/>
      <w:marRight w:val="0"/>
      <w:marTop w:val="0"/>
      <w:marBottom w:val="0"/>
      <w:divBdr>
        <w:top w:val="none" w:sz="0" w:space="0" w:color="auto"/>
        <w:left w:val="none" w:sz="0" w:space="0" w:color="auto"/>
        <w:bottom w:val="none" w:sz="0" w:space="0" w:color="auto"/>
        <w:right w:val="none" w:sz="0" w:space="0" w:color="auto"/>
      </w:divBdr>
    </w:div>
    <w:div w:id="1343508915">
      <w:bodyDiv w:val="1"/>
      <w:marLeft w:val="0"/>
      <w:marRight w:val="0"/>
      <w:marTop w:val="0"/>
      <w:marBottom w:val="0"/>
      <w:divBdr>
        <w:top w:val="none" w:sz="0" w:space="0" w:color="auto"/>
        <w:left w:val="none" w:sz="0" w:space="0" w:color="auto"/>
        <w:bottom w:val="none" w:sz="0" w:space="0" w:color="auto"/>
        <w:right w:val="none" w:sz="0" w:space="0" w:color="auto"/>
      </w:divBdr>
    </w:div>
    <w:div w:id="1789542258">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sChild>
        <w:div w:id="1963338455">
          <w:marLeft w:val="0"/>
          <w:marRight w:val="0"/>
          <w:marTop w:val="0"/>
          <w:marBottom w:val="0"/>
          <w:divBdr>
            <w:top w:val="none" w:sz="0" w:space="0" w:color="auto"/>
            <w:left w:val="none" w:sz="0" w:space="0" w:color="auto"/>
            <w:bottom w:val="none" w:sz="0" w:space="0" w:color="auto"/>
            <w:right w:val="none" w:sz="0" w:space="0" w:color="auto"/>
          </w:divBdr>
        </w:div>
        <w:div w:id="2117014868">
          <w:marLeft w:val="0"/>
          <w:marRight w:val="0"/>
          <w:marTop w:val="0"/>
          <w:marBottom w:val="0"/>
          <w:divBdr>
            <w:top w:val="none" w:sz="0" w:space="0" w:color="auto"/>
            <w:left w:val="none" w:sz="0" w:space="0" w:color="auto"/>
            <w:bottom w:val="none" w:sz="0" w:space="0" w:color="auto"/>
            <w:right w:val="none" w:sz="0" w:space="0" w:color="auto"/>
          </w:divBdr>
        </w:div>
        <w:div w:id="958948594">
          <w:marLeft w:val="0"/>
          <w:marRight w:val="0"/>
          <w:marTop w:val="0"/>
          <w:marBottom w:val="0"/>
          <w:divBdr>
            <w:top w:val="none" w:sz="0" w:space="0" w:color="auto"/>
            <w:left w:val="none" w:sz="0" w:space="0" w:color="auto"/>
            <w:bottom w:val="none" w:sz="0" w:space="0" w:color="auto"/>
            <w:right w:val="none" w:sz="0" w:space="0" w:color="auto"/>
          </w:divBdr>
        </w:div>
        <w:div w:id="1309479335">
          <w:marLeft w:val="0"/>
          <w:marRight w:val="0"/>
          <w:marTop w:val="0"/>
          <w:marBottom w:val="0"/>
          <w:divBdr>
            <w:top w:val="none" w:sz="0" w:space="0" w:color="auto"/>
            <w:left w:val="none" w:sz="0" w:space="0" w:color="auto"/>
            <w:bottom w:val="none" w:sz="0" w:space="0" w:color="auto"/>
            <w:right w:val="none" w:sz="0" w:space="0" w:color="auto"/>
          </w:divBdr>
        </w:div>
        <w:div w:id="1157961323">
          <w:marLeft w:val="0"/>
          <w:marRight w:val="0"/>
          <w:marTop w:val="0"/>
          <w:marBottom w:val="0"/>
          <w:divBdr>
            <w:top w:val="none" w:sz="0" w:space="0" w:color="auto"/>
            <w:left w:val="none" w:sz="0" w:space="0" w:color="auto"/>
            <w:bottom w:val="none" w:sz="0" w:space="0" w:color="auto"/>
            <w:right w:val="none" w:sz="0" w:space="0" w:color="auto"/>
          </w:divBdr>
        </w:div>
        <w:div w:id="147550896">
          <w:marLeft w:val="0"/>
          <w:marRight w:val="0"/>
          <w:marTop w:val="0"/>
          <w:marBottom w:val="0"/>
          <w:divBdr>
            <w:top w:val="none" w:sz="0" w:space="0" w:color="auto"/>
            <w:left w:val="none" w:sz="0" w:space="0" w:color="auto"/>
            <w:bottom w:val="none" w:sz="0" w:space="0" w:color="auto"/>
            <w:right w:val="none" w:sz="0" w:space="0" w:color="auto"/>
          </w:divBdr>
        </w:div>
        <w:div w:id="2026125535">
          <w:marLeft w:val="0"/>
          <w:marRight w:val="0"/>
          <w:marTop w:val="0"/>
          <w:marBottom w:val="0"/>
          <w:divBdr>
            <w:top w:val="none" w:sz="0" w:space="0" w:color="auto"/>
            <w:left w:val="none" w:sz="0" w:space="0" w:color="auto"/>
            <w:bottom w:val="none" w:sz="0" w:space="0" w:color="auto"/>
            <w:right w:val="none" w:sz="0" w:space="0" w:color="auto"/>
          </w:divBdr>
        </w:div>
        <w:div w:id="1360201629">
          <w:marLeft w:val="0"/>
          <w:marRight w:val="0"/>
          <w:marTop w:val="0"/>
          <w:marBottom w:val="0"/>
          <w:divBdr>
            <w:top w:val="none" w:sz="0" w:space="0" w:color="auto"/>
            <w:left w:val="none" w:sz="0" w:space="0" w:color="auto"/>
            <w:bottom w:val="none" w:sz="0" w:space="0" w:color="auto"/>
            <w:right w:val="none" w:sz="0" w:space="0" w:color="auto"/>
          </w:divBdr>
        </w:div>
        <w:div w:id="311062580">
          <w:marLeft w:val="0"/>
          <w:marRight w:val="0"/>
          <w:marTop w:val="0"/>
          <w:marBottom w:val="0"/>
          <w:divBdr>
            <w:top w:val="none" w:sz="0" w:space="0" w:color="auto"/>
            <w:left w:val="none" w:sz="0" w:space="0" w:color="auto"/>
            <w:bottom w:val="none" w:sz="0" w:space="0" w:color="auto"/>
            <w:right w:val="none" w:sz="0" w:space="0" w:color="auto"/>
          </w:divBdr>
        </w:div>
        <w:div w:id="639304181">
          <w:marLeft w:val="0"/>
          <w:marRight w:val="0"/>
          <w:marTop w:val="0"/>
          <w:marBottom w:val="0"/>
          <w:divBdr>
            <w:top w:val="none" w:sz="0" w:space="0" w:color="auto"/>
            <w:left w:val="none" w:sz="0" w:space="0" w:color="auto"/>
            <w:bottom w:val="none" w:sz="0" w:space="0" w:color="auto"/>
            <w:right w:val="none" w:sz="0" w:space="0" w:color="auto"/>
          </w:divBdr>
        </w:div>
        <w:div w:id="696277187">
          <w:marLeft w:val="0"/>
          <w:marRight w:val="0"/>
          <w:marTop w:val="0"/>
          <w:marBottom w:val="0"/>
          <w:divBdr>
            <w:top w:val="none" w:sz="0" w:space="0" w:color="auto"/>
            <w:left w:val="none" w:sz="0" w:space="0" w:color="auto"/>
            <w:bottom w:val="none" w:sz="0" w:space="0" w:color="auto"/>
            <w:right w:val="none" w:sz="0" w:space="0" w:color="auto"/>
          </w:divBdr>
        </w:div>
        <w:div w:id="1404528611">
          <w:marLeft w:val="0"/>
          <w:marRight w:val="0"/>
          <w:marTop w:val="0"/>
          <w:marBottom w:val="0"/>
          <w:divBdr>
            <w:top w:val="none" w:sz="0" w:space="0" w:color="auto"/>
            <w:left w:val="none" w:sz="0" w:space="0" w:color="auto"/>
            <w:bottom w:val="none" w:sz="0" w:space="0" w:color="auto"/>
            <w:right w:val="none" w:sz="0" w:space="0" w:color="auto"/>
          </w:divBdr>
        </w:div>
        <w:div w:id="410540788">
          <w:marLeft w:val="0"/>
          <w:marRight w:val="0"/>
          <w:marTop w:val="0"/>
          <w:marBottom w:val="0"/>
          <w:divBdr>
            <w:top w:val="none" w:sz="0" w:space="0" w:color="auto"/>
            <w:left w:val="none" w:sz="0" w:space="0" w:color="auto"/>
            <w:bottom w:val="none" w:sz="0" w:space="0" w:color="auto"/>
            <w:right w:val="none" w:sz="0" w:space="0" w:color="auto"/>
          </w:divBdr>
        </w:div>
        <w:div w:id="1606494267">
          <w:marLeft w:val="0"/>
          <w:marRight w:val="0"/>
          <w:marTop w:val="0"/>
          <w:marBottom w:val="0"/>
          <w:divBdr>
            <w:top w:val="none" w:sz="0" w:space="0" w:color="auto"/>
            <w:left w:val="none" w:sz="0" w:space="0" w:color="auto"/>
            <w:bottom w:val="none" w:sz="0" w:space="0" w:color="auto"/>
            <w:right w:val="none" w:sz="0" w:space="0" w:color="auto"/>
          </w:divBdr>
        </w:div>
      </w:divsChild>
    </w:div>
    <w:div w:id="211917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7</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58</cp:revision>
  <cp:lastPrinted>2021-05-21T13:59:00Z</cp:lastPrinted>
  <dcterms:created xsi:type="dcterms:W3CDTF">2021-04-06T08:18:00Z</dcterms:created>
  <dcterms:modified xsi:type="dcterms:W3CDTF">2021-05-21T15:00:00Z</dcterms:modified>
</cp:coreProperties>
</file>