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7B744066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0F174D">
        <w:rPr>
          <w:rFonts w:ascii="Calibri" w:hAnsi="Calibri" w:cs="Calibri"/>
          <w:sz w:val="24"/>
          <w:szCs w:val="32"/>
        </w:rPr>
        <w:t xml:space="preserve"> </w:t>
      </w:r>
      <w:r w:rsidR="000F174D">
        <w:rPr>
          <w:rFonts w:ascii="Calibri" w:hAnsi="Calibri" w:cs="Calibri" w:hint="eastAsia"/>
          <w:sz w:val="24"/>
          <w:szCs w:val="32"/>
        </w:rPr>
        <w:t>LI</w:t>
      </w:r>
      <w:r w:rsidR="000F174D">
        <w:rPr>
          <w:rFonts w:ascii="Calibri" w:hAnsi="Calibri" w:cs="Calibri"/>
          <w:sz w:val="24"/>
          <w:szCs w:val="32"/>
        </w:rPr>
        <w:t xml:space="preserve"> Chengxin / 20745826</w:t>
      </w:r>
    </w:p>
    <w:p w14:paraId="242E9593" w14:textId="4FB24B3C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0F174D">
        <w:rPr>
          <w:rFonts w:ascii="Calibri" w:hAnsi="Calibri" w:cs="Calibri"/>
          <w:sz w:val="24"/>
          <w:szCs w:val="32"/>
        </w:rPr>
        <w:t xml:space="preserve"> 3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1631A2FF" w:rsidR="005618CF" w:rsidRDefault="000F174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0946D0B4" w:rsidR="005618CF" w:rsidRDefault="000F174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7CC1487A" w:rsidR="005618CF" w:rsidRDefault="000F174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60" w:type="dxa"/>
          </w:tcPr>
          <w:p w14:paraId="2A68B157" w14:textId="1E066E47" w:rsidR="005618CF" w:rsidRDefault="000F174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</w:tr>
    </w:tbl>
    <w:p w14:paraId="73DE9111" w14:textId="266AAEAE" w:rsidR="00BC6BC9" w:rsidRDefault="00B22A38" w:rsidP="00BC6BC9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65BC1CC1" w14:textId="21184EA7" w:rsidR="00BC6BC9" w:rsidRPr="00BC6BC9" w:rsidRDefault="00BC6BC9" w:rsidP="00BC6BC9">
      <w:pPr>
        <w:rPr>
          <w:rFonts w:ascii="Calibri" w:hAnsi="Calibri" w:cs="Calibri" w:hint="eastAsia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 It’s a well-organized report from data preparation to model construction and comparison. </w:t>
      </w:r>
      <w:r>
        <w:rPr>
          <w:rFonts w:ascii="Calibri" w:hAnsi="Calibri" w:cs="Calibri" w:hint="eastAsia"/>
          <w:sz w:val="24"/>
          <w:szCs w:val="32"/>
        </w:rPr>
        <w:t>Final</w:t>
      </w:r>
      <w:r>
        <w:rPr>
          <w:rFonts w:ascii="Calibri" w:hAnsi="Calibri" w:cs="Calibri"/>
          <w:sz w:val="24"/>
          <w:szCs w:val="32"/>
        </w:rPr>
        <w:t>ly for the extension part, the group uses two different ways to visualize the interpretation of the model.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7452E3F5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60575211" w:rsidR="00B22A38" w:rsidRDefault="00840274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/>
          <w:sz w:val="22"/>
          <w:szCs w:val="28"/>
        </w:rPr>
        <w:tab/>
      </w:r>
      <w:r w:rsidR="00A121D5">
        <w:rPr>
          <w:rFonts w:ascii="Calibri" w:hAnsi="Calibri" w:cs="Calibri"/>
          <w:sz w:val="22"/>
          <w:szCs w:val="28"/>
        </w:rPr>
        <w:t>A w</w:t>
      </w:r>
      <w:r w:rsidR="00A121D5">
        <w:rPr>
          <w:rFonts w:ascii="Calibri" w:hAnsi="Calibri" w:cs="Calibri" w:hint="eastAsia"/>
          <w:sz w:val="22"/>
          <w:szCs w:val="28"/>
        </w:rPr>
        <w:t>e</w:t>
      </w:r>
      <w:r w:rsidR="00A121D5">
        <w:rPr>
          <w:rFonts w:ascii="Calibri" w:hAnsi="Calibri" w:cs="Calibri"/>
          <w:sz w:val="22"/>
          <w:szCs w:val="28"/>
        </w:rPr>
        <w:t>ll-organized report with clean code that is readable easily.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671F276B" w:rsid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13834E6" w14:textId="47BC9303" w:rsidR="0081151B" w:rsidRPr="000D678D" w:rsidRDefault="0081151B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ab/>
        <w:t>It will be better if there is a Conclusion part at the end of report.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34CD6CE5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72FB837F" w:rsidR="000E104A" w:rsidRDefault="00E015B0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ab/>
        <w:t>Well-organized and the logic of the report is clear.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F4D470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2AA3A8B" w14:textId="3E51AA2C" w:rsidR="0025461F" w:rsidRDefault="0025461F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ab/>
        <w:t>Well</w:t>
      </w:r>
      <w:r w:rsidR="00EA1D23">
        <w:rPr>
          <w:rFonts w:ascii="Calibri" w:hAnsi="Calibri" w:cs="Calibri"/>
          <w:sz w:val="24"/>
          <w:szCs w:val="32"/>
        </w:rPr>
        <w:t>-</w:t>
      </w:r>
      <w:r>
        <w:rPr>
          <w:rFonts w:ascii="Calibri" w:hAnsi="Calibri" w:cs="Calibri"/>
          <w:sz w:val="24"/>
          <w:szCs w:val="32"/>
        </w:rPr>
        <w:t>replicated of the paper with a very good job of extension part.</w:t>
      </w:r>
    </w:p>
    <w:p w14:paraId="6E5731A6" w14:textId="22189635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123CF"/>
    <w:multiLevelType w:val="hybridMultilevel"/>
    <w:tmpl w:val="3F32CF04"/>
    <w:lvl w:ilvl="0" w:tplc="739A60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21FC6"/>
    <w:rsid w:val="000D678D"/>
    <w:rsid w:val="000E104A"/>
    <w:rsid w:val="000F174D"/>
    <w:rsid w:val="001D59C8"/>
    <w:rsid w:val="002209C0"/>
    <w:rsid w:val="00223CDA"/>
    <w:rsid w:val="0025461F"/>
    <w:rsid w:val="002F2F8C"/>
    <w:rsid w:val="004B21C6"/>
    <w:rsid w:val="005618CF"/>
    <w:rsid w:val="007A0BEC"/>
    <w:rsid w:val="0081151B"/>
    <w:rsid w:val="00840274"/>
    <w:rsid w:val="00855954"/>
    <w:rsid w:val="00A121D5"/>
    <w:rsid w:val="00B22A38"/>
    <w:rsid w:val="00BC6BC9"/>
    <w:rsid w:val="00CD7A2E"/>
    <w:rsid w:val="00DE1603"/>
    <w:rsid w:val="00E015B0"/>
    <w:rsid w:val="00E9652A"/>
    <w:rsid w:val="00E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LI Chengxin</cp:lastModifiedBy>
  <cp:revision>22</cp:revision>
  <dcterms:created xsi:type="dcterms:W3CDTF">2021-11-18T03:35:00Z</dcterms:created>
  <dcterms:modified xsi:type="dcterms:W3CDTF">2021-11-21T15:06:00Z</dcterms:modified>
</cp:coreProperties>
</file>