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48" w:rsidRDefault="00265848" w:rsidP="00920D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Group 4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 xml:space="preserve">Summary of the report. </w:t>
      </w:r>
    </w:p>
    <w:p w:rsidR="00265848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The authors did exploration data analysis and used </w:t>
      </w:r>
      <w:proofErr w:type="spellStart"/>
      <w:r>
        <w:rPr>
          <w:sz w:val="22"/>
          <w:szCs w:val="22"/>
        </w:rPr>
        <w:t>LightBGM</w:t>
      </w:r>
      <w:proofErr w:type="spellEnd"/>
      <w:r>
        <w:rPr>
          <w:sz w:val="22"/>
          <w:szCs w:val="22"/>
        </w:rPr>
        <w:t xml:space="preserve"> algorithm to predict the sales of Walmart supermarkets.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 xml:space="preserve">Describe the strengths of the report. </w:t>
      </w:r>
    </w:p>
    <w:p w:rsidR="00265848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The idea of this report is </w:t>
      </w:r>
      <w:proofErr w:type="gramStart"/>
      <w:r>
        <w:rPr>
          <w:sz w:val="22"/>
          <w:szCs w:val="22"/>
        </w:rPr>
        <w:t>clear</w:t>
      </w:r>
      <w:proofErr w:type="gramEnd"/>
      <w:r>
        <w:rPr>
          <w:sz w:val="22"/>
          <w:szCs w:val="22"/>
        </w:rPr>
        <w:t xml:space="preserve"> and the analysis of EDA section is detailed and well organized.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 xml:space="preserve">Describe the weaknesses of the report. </w:t>
      </w:r>
    </w:p>
    <w:p w:rsidR="00265848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More details about results analysis can be performed.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 xml:space="preserve">Evaluation on Clarity and quality of writing (1-5): </w:t>
      </w:r>
    </w:p>
    <w:p w:rsidR="00265848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4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 xml:space="preserve">Evaluation on Technical Quality (1-5): </w:t>
      </w:r>
    </w:p>
    <w:p w:rsidR="00265848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4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 xml:space="preserve">Overall rating: </w:t>
      </w:r>
    </w:p>
    <w:p w:rsidR="00265848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4 </w:t>
      </w:r>
    </w:p>
    <w:p w:rsidR="00265848" w:rsidRPr="00265848" w:rsidRDefault="00265848" w:rsidP="00265848">
      <w:pPr>
        <w:pStyle w:val="a3"/>
        <w:numPr>
          <w:ilvl w:val="0"/>
          <w:numId w:val="6"/>
        </w:numPr>
        <w:ind w:firstLineChars="0"/>
        <w:rPr>
          <w:sz w:val="22"/>
          <w:szCs w:val="22"/>
        </w:rPr>
      </w:pPr>
      <w:r w:rsidRPr="00265848">
        <w:rPr>
          <w:sz w:val="22"/>
          <w:szCs w:val="22"/>
        </w:rPr>
        <w:t>Confidence on yo</w:t>
      </w:r>
      <w:bookmarkStart w:id="0" w:name="_GoBack"/>
      <w:bookmarkEnd w:id="0"/>
      <w:r w:rsidRPr="00265848">
        <w:rPr>
          <w:sz w:val="22"/>
          <w:szCs w:val="22"/>
        </w:rPr>
        <w:t xml:space="preserve">ur assessment (1-3) : </w:t>
      </w:r>
    </w:p>
    <w:p w:rsidR="001A0730" w:rsidRPr="00920D15" w:rsidRDefault="00265848" w:rsidP="00920D15">
      <w:pPr>
        <w:rPr>
          <w:sz w:val="22"/>
          <w:szCs w:val="22"/>
        </w:rPr>
      </w:pPr>
      <w:r>
        <w:rPr>
          <w:sz w:val="22"/>
          <w:szCs w:val="22"/>
        </w:rPr>
        <w:t xml:space="preserve">2.5 </w:t>
      </w:r>
      <w:r w:rsidR="00B176F5">
        <w:rPr>
          <w:rFonts w:hint="eastAsia"/>
        </w:rPr>
        <w:t xml:space="preserve"> </w:t>
      </w:r>
    </w:p>
    <w:sectPr w:rsidR="001A0730" w:rsidRPr="00920D15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778"/>
    <w:multiLevelType w:val="hybridMultilevel"/>
    <w:tmpl w:val="3F145880"/>
    <w:lvl w:ilvl="0" w:tplc="7088A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9F01D1"/>
    <w:multiLevelType w:val="hybridMultilevel"/>
    <w:tmpl w:val="DA08F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D26D3"/>
    <w:multiLevelType w:val="hybridMultilevel"/>
    <w:tmpl w:val="12E09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9F09EF"/>
    <w:multiLevelType w:val="hybridMultilevel"/>
    <w:tmpl w:val="63A4F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1404E8"/>
    <w:multiLevelType w:val="hybridMultilevel"/>
    <w:tmpl w:val="42B46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3C538E"/>
    <w:multiLevelType w:val="hybridMultilevel"/>
    <w:tmpl w:val="9F88CE02"/>
    <w:lvl w:ilvl="0" w:tplc="C1568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0"/>
    <w:rsid w:val="001A0730"/>
    <w:rsid w:val="00265848"/>
    <w:rsid w:val="00883CC1"/>
    <w:rsid w:val="00920D15"/>
    <w:rsid w:val="00B176F5"/>
    <w:rsid w:val="00C00A70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2FE1"/>
  <w15:chartTrackingRefBased/>
  <w15:docId w15:val="{98A4492A-5228-A64C-A181-E42B53E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730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1A0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2022-04-10T03:34:00Z</dcterms:created>
  <dcterms:modified xsi:type="dcterms:W3CDTF">2022-04-10T03:34:00Z</dcterms:modified>
</cp:coreProperties>
</file>