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2F5497"/>
          <w:kern w:val="0"/>
          <w:sz w:val="26"/>
          <w:szCs w:val="26"/>
        </w:rPr>
      </w:pPr>
      <w:r>
        <w:rPr>
          <w:rFonts w:ascii="Times New Roman" w:hAnsi="Times New Roman" w:cs="Times New Roman"/>
          <w:color w:val="2F5497"/>
          <w:kern w:val="0"/>
          <w:sz w:val="26"/>
          <w:szCs w:val="26"/>
        </w:rPr>
        <w:t>Group 8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Summary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This project completes the classification task of loan default risk prediction with a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mature data analysis process using several datasets from Home Credit. The best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model (</w:t>
      </w:r>
      <w:proofErr w:type="spellStart"/>
      <w:r>
        <w:rPr>
          <w:rFonts w:ascii="Times New Roman" w:hAnsi="Times New Roman" w:cs="Times New Roman"/>
          <w:color w:val="000000"/>
          <w:kern w:val="0"/>
          <w:sz w:val="24"/>
        </w:rPr>
        <w:t>LightGBM</w:t>
      </w:r>
      <w:proofErr w:type="spellEnd"/>
      <w:r>
        <w:rPr>
          <w:rFonts w:ascii="Times New Roman" w:hAnsi="Times New Roman" w:cs="Times New Roman"/>
          <w:color w:val="000000"/>
          <w:kern w:val="0"/>
          <w:sz w:val="24"/>
        </w:rPr>
        <w:t>) reaches a public score of 0.77786 and private score of 0.77412.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Strength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The project clearly explains data pre-processing methods, including the aggregation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methods for several datasets and detailed methodology for dealing with missing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values &amp; outliers. Feature engineering is divided respectively for numerical and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categorial variables, which is effectively used in real world. Different types of models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(GLM and tree models) are used to complete the classification task from various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aspects, which indicates the full workload of the group.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Weakness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The project applies several models including both traditional methods and deep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methods, and I think the quantitative improvement of model could be mentioned in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the poster.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Evaluation on Clarity and Quality of Writing: 5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The poster is well arranged with clear figures of both feature importance and ROC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curve. It’s easy for me to get the points by the highlighted headlines. The reasons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why not all datasets are utilized are clearly and reasonably explained in the poster.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Also, the Analysis and Conclusion section provides the insights of the results, which is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of great value for business decisions.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Evaluation on Technical Quality: 5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In the feature engineering section, Pearson correlation analysis and PCA both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contribute to feature importance analysis. The model construction section explains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the strength of different models. Great prediction results (public/private score =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0.77786/0.77412) are a matter of course.</w:t>
      </w:r>
    </w:p>
    <w:p w:rsidR="00F1456A" w:rsidRDefault="00F1456A" w:rsidP="00F1456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</w:rPr>
      </w:pPr>
      <w:r>
        <w:rPr>
          <w:rFonts w:ascii="Times New Roman" w:hAnsi="Times New Roman" w:cs="Times New Roman"/>
          <w:color w:val="000000"/>
          <w:kern w:val="0"/>
          <w:sz w:val="24"/>
        </w:rPr>
        <w:t>• Overall Rating: 5</w:t>
      </w:r>
    </w:p>
    <w:p w:rsidR="00883CC1" w:rsidRDefault="00F1456A" w:rsidP="00F1456A">
      <w:r>
        <w:rPr>
          <w:rFonts w:ascii="Times New Roman" w:hAnsi="Times New Roman" w:cs="Times New Roman"/>
          <w:color w:val="000000"/>
          <w:kern w:val="0"/>
          <w:sz w:val="24"/>
        </w:rPr>
        <w:t xml:space="preserve">• Confidence </w:t>
      </w:r>
      <w:r>
        <w:rPr>
          <w:rFonts w:ascii="Times New Roman" w:hAnsi="Times New Roman" w:cs="Times New Roman"/>
          <w:color w:val="2D3B45"/>
          <w:kern w:val="0"/>
          <w:sz w:val="24"/>
        </w:rPr>
        <w:t>on Your Assessment: 2</w:t>
      </w:r>
      <w:bookmarkStart w:id="0" w:name="_GoBack"/>
      <w:bookmarkEnd w:id="0"/>
    </w:p>
    <w:sectPr w:rsidR="00883CC1" w:rsidSect="00C00A7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C5B"/>
    <w:rsid w:val="005E753F"/>
    <w:rsid w:val="00883CC1"/>
    <w:rsid w:val="00C00A70"/>
    <w:rsid w:val="00D52C5B"/>
    <w:rsid w:val="00F1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DB360"/>
  <w15:chartTrackingRefBased/>
  <w15:docId w15:val="{30CED989-58FC-694D-8D3C-011F6E27F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Xuantong</dc:creator>
  <cp:keywords/>
  <dc:description/>
  <cp:lastModifiedBy>LIU Xuantong</cp:lastModifiedBy>
  <cp:revision>2</cp:revision>
  <dcterms:created xsi:type="dcterms:W3CDTF">2022-04-10T03:22:00Z</dcterms:created>
  <dcterms:modified xsi:type="dcterms:W3CDTF">2022-04-10T03:22:00Z</dcterms:modified>
</cp:coreProperties>
</file>