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Market Requirements Document (MRD): Corestone AutoPrice AI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Product (working name):</w:t>
      </w:r>
      <w:r w:rsidDel="00000000" w:rsidR="00000000" w:rsidRPr="00000000">
        <w:rPr>
          <w:rFonts w:ascii="Google Sans" w:cs="Google Sans" w:eastAsia="Google Sans" w:hAnsi="Google Sans"/>
          <w:rtl w:val="0"/>
        </w:rPr>
        <w:t xml:space="preserve"> Corestone AutoPrice AI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Version:</w:t>
      </w:r>
      <w:r w:rsidDel="00000000" w:rsidR="00000000" w:rsidRPr="00000000">
        <w:rPr>
          <w:rFonts w:ascii="Google Sans" w:cs="Google Sans" w:eastAsia="Google Sans" w:hAnsi="Google Sans"/>
          <w:rtl w:val="0"/>
        </w:rPr>
        <w:t xml:space="preserve"> 1.0</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March 23, 2026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Market Requirements Document is structured in the following sections: Executive summary, Vision, Target market, Personas, Competitor analysis, High-level capabilities, Metrics strategy, and Summary of Strategic Positioning.</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Revision History</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Version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Author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March 10, 2026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Strategy &amp; Research Team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Initial draft and market sizing outline.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March 15, 2026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Strategy &amp; Research Team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Incorporation of user insight synthesis, persona development, UI analysis, and competitor deep-dives.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March 20, 2026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Strategy &amp; Research Team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Integration of AI pricing strategy (hybrid/usage-based) and comprehensive KPI alignment.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March 23, 2026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Strategy &amp; Research Team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Final exhaustive review, inclusion of direct URL source citations, and narrative expansion for executive distribution.</w:t>
            </w:r>
          </w:p>
        </w:tc>
      </w:tr>
    </w:tbl>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Executive Summary</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 Market Description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Global Market Size &amp; Growth</w:t>
      </w:r>
      <w:r w:rsidDel="00000000" w:rsidR="00000000" w:rsidRPr="00000000">
        <w:rPr>
          <w:rFonts w:ascii="Google Sans" w:cs="Google Sans" w:eastAsia="Google Sans" w:hAnsi="Google Sans"/>
          <w:rtl w:val="0"/>
        </w:rPr>
        <w:t xml:space="preserve"> The global construction and design software ecosystem is currently undergoing a massive and structural transformation, driven by an urgent necessity for workflow digitization, cost control, strict regulatory compliance, and operational efficiency. Current baseline estimates place the global construction management software market size at </w:t>
      </w:r>
      <w:hyperlink r:id="rId6">
        <w:r w:rsidDel="00000000" w:rsidR="00000000" w:rsidRPr="00000000">
          <w:rPr>
            <w:rFonts w:ascii="Google Sans" w:cs="Google Sans" w:eastAsia="Google Sans" w:hAnsi="Google Sans"/>
            <w:color w:val="0000ee"/>
            <w:u w:val="single"/>
            <w:rtl w:val="0"/>
          </w:rPr>
          <w:t xml:space="preserve">$11.58 billion in 2026, with projections indicating it will reach $17.81 billion by 2031</w:t>
        </w:r>
      </w:hyperlink>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reflecting a Compound Annual Growth Rate (CAGR) of 8.99%. However, more aggressive models analyzing the broader vertical Software-as-a-Service (SaaS) adoption in the built environment forecast the market scaling from </w:t>
      </w:r>
      <w:hyperlink r:id="rId7">
        <w:r w:rsidDel="00000000" w:rsidR="00000000" w:rsidRPr="00000000">
          <w:rPr>
            <w:rFonts w:ascii="Google Sans" w:cs="Google Sans" w:eastAsia="Google Sans" w:hAnsi="Google Sans"/>
            <w:color w:val="0000ee"/>
            <w:u w:val="single"/>
            <w:rtl w:val="0"/>
          </w:rPr>
          <w:t xml:space="preserve">$18.35 billion in 2026 to $29.50 billion by 2030</w:t>
        </w:r>
      </w:hyperlink>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operating at a 12.60% CAGR. The most expansive definitions of the market, which include deep integration of cloud-based project management with core ERP systems, project the space to expand at a(</w:t>
      </w:r>
      <w:hyperlink r:id="rId8">
        <w:r w:rsidDel="00000000" w:rsidR="00000000" w:rsidRPr="00000000">
          <w:rPr>
            <w:rFonts w:ascii="Google Sans" w:cs="Google Sans" w:eastAsia="Google Sans" w:hAnsi="Google Sans"/>
            <w:color w:val="0000ee"/>
            <w:u w:val="single"/>
            <w:rtl w:val="0"/>
          </w:rPr>
          <w:t xml:space="preserve">https://www.techsciresearch.com/report/construction-software-market/22208.html</w:t>
        </w:r>
      </w:hyperlink>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Within this broader ecosystem, the sub-segment of Artificial Intelligence (AI) in Construction represents a hyper-growth frontier. The AI construction market is valued at an estimated(</w:t>
      </w:r>
      <w:hyperlink r:id="rId9">
        <w:r w:rsidDel="00000000" w:rsidR="00000000" w:rsidRPr="00000000">
          <w:rPr>
            <w:rFonts w:ascii="Google Sans" w:cs="Google Sans" w:eastAsia="Google Sans" w:hAnsi="Google Sans"/>
            <w:color w:val="0000ee"/>
            <w:u w:val="single"/>
            <w:rtl w:val="0"/>
          </w:rPr>
          <w:t xml:space="preserve">https://www.fortunebusinessinsights.com/ai-in-construction-market-109848</w:t>
        </w:r>
      </w:hyperlink>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Other analyses project similar explosive trajectories, with forecasts indicating growth to(https://www.gminsights.com/industry-analysis/artificial-intelligence-in-construction-market) </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or even reaching </w:t>
      </w:r>
      <w:hyperlink r:id="rId10">
        <w:r w:rsidDel="00000000" w:rsidR="00000000" w:rsidRPr="00000000">
          <w:rPr>
            <w:rFonts w:ascii="Google Sans" w:cs="Google Sans" w:eastAsia="Google Sans" w:hAnsi="Google Sans"/>
            <w:color w:val="0000ee"/>
            <w:u w:val="single"/>
            <w:rtl w:val="0"/>
          </w:rPr>
          <w:t xml:space="preserve">$25.02 billion by 2032</w:t>
        </w:r>
      </w:hyperlink>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The overarching driver of this unparalleled growth is the industry's desperate shift from static systems of record to active systems of intelligence, designed specifically to mitigate severe labor shortages—which are projected to reach </w:t>
      </w:r>
      <w:hyperlink r:id="rId11">
        <w:r w:rsidDel="00000000" w:rsidR="00000000" w:rsidRPr="00000000">
          <w:rPr>
            <w:rFonts w:ascii="Google Sans" w:cs="Google Sans" w:eastAsia="Google Sans" w:hAnsi="Google Sans"/>
            <w:color w:val="0000ee"/>
            <w:u w:val="single"/>
            <w:rtl w:val="0"/>
          </w:rPr>
          <w:t xml:space="preserve">2.1 million unfilled roles by 2030</w:t>
        </w:r>
      </w:hyperlink>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—and rapidly escalating material costs.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Scale &amp; Dominance of Incumbents</w:t>
      </w:r>
      <w:r w:rsidDel="00000000" w:rsidR="00000000" w:rsidRPr="00000000">
        <w:rPr>
          <w:rFonts w:ascii="Google Sans" w:cs="Google Sans" w:eastAsia="Google Sans" w:hAnsi="Google Sans"/>
          <w:rtl w:val="0"/>
        </w:rPr>
        <w:t xml:space="preserve"> The market is characterized by moderate concentration, with the top 10 construction management software companies collectively holding approximately </w:t>
      </w:r>
      <w:hyperlink r:id="rId12">
        <w:r w:rsidDel="00000000" w:rsidR="00000000" w:rsidRPr="00000000">
          <w:rPr>
            <w:rFonts w:ascii="Google Sans" w:cs="Google Sans" w:eastAsia="Google Sans" w:hAnsi="Google Sans"/>
            <w:color w:val="0000ee"/>
            <w:u w:val="single"/>
            <w:rtl w:val="0"/>
          </w:rPr>
          <w:t xml:space="preserve">65–68% of the global market share</w:t>
        </w:r>
      </w:hyperlink>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Legacy incumbents command massive user bases and benefit from deep-rooted ecosystem advantages that create formidable barriers to entry. For example, ConstructFlow generates between $800 million and $1.2 billion in annual revenue, commanding a 20–25% market share with an installed base of 10,000 to 15,000 contractors.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Similarly, cloud-native platforms like Procore have established immense platform gravity, moving beyond standard user seating by unlocking unlimited users and driving revenue through percentage-based Annual Construction Volume (ACV) pricing models, which often range from </w:t>
      </w:r>
      <w:hyperlink r:id="rId13">
        <w:r w:rsidDel="00000000" w:rsidR="00000000" w:rsidRPr="00000000">
          <w:rPr>
            <w:rFonts w:ascii="Google Sans" w:cs="Google Sans" w:eastAsia="Google Sans" w:hAnsi="Google Sans"/>
            <w:color w:val="0000ee"/>
            <w:u w:val="single"/>
            <w:rtl w:val="0"/>
          </w:rPr>
          <w:t xml:space="preserve">$20,000 to $60,000+ for mid-size firms, and upwards of $80,000 for enterprise deployments</w:t>
        </w:r>
      </w:hyperlink>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These incumbents possess deep moats due to their entrenched status as financial systems of record, making them exceptionally difficult to displace purely on the basis of incremental feature updates.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Usage Intensity and Cost Inefficiencies</w:t>
      </w:r>
      <w:r w:rsidDel="00000000" w:rsidR="00000000" w:rsidRPr="00000000">
        <w:rPr>
          <w:rFonts w:ascii="Google Sans" w:cs="Google Sans" w:eastAsia="Google Sans" w:hAnsi="Google Sans"/>
          <w:rtl w:val="0"/>
        </w:rPr>
        <w:t xml:space="preserve"> Usage intensity within construction financial workflows is extraordinarily high, particularly regarding the administration of change orders. Change orders are an inevitable and ubiquitous element of the built environment, accounting for </w:t>
      </w:r>
      <w:hyperlink r:id="rId14">
        <w:r w:rsidDel="00000000" w:rsidR="00000000" w:rsidRPr="00000000">
          <w:rPr>
            <w:rFonts w:ascii="Google Sans" w:cs="Google Sans" w:eastAsia="Google Sans" w:hAnsi="Google Sans"/>
            <w:color w:val="0000ee"/>
            <w:u w:val="single"/>
            <w:rtl w:val="0"/>
          </w:rPr>
          <w:t xml:space="preserve">10% to 15% of the total contract value on major projects</w:t>
        </w:r>
      </w:hyperlink>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However, the manual processing, pricing, and routing of these changes represent a severe operational and financial bottleneck. The construction industry faces staggering losses due to workflow friction; according to Dodge Data &amp; Analytics,(https://www.rhumbix.com/blog/how-much-are-change-orders-costing-your-construction-business).</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Reviewing and responding to a single moderately complex change order requires an average of </w:t>
      </w:r>
      <w:hyperlink r:id="rId15">
        <w:r w:rsidDel="00000000" w:rsidR="00000000" w:rsidRPr="00000000">
          <w:rPr>
            <w:rFonts w:ascii="Google Sans" w:cs="Google Sans" w:eastAsia="Google Sans" w:hAnsi="Google Sans"/>
            <w:color w:val="0000ee"/>
            <w:u w:val="single"/>
            <w:rtl w:val="0"/>
          </w:rPr>
          <w:t xml:space="preserve">8 to 15 hours of a Project Manager's time</w:t>
        </w:r>
      </w:hyperlink>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At fully loaded rates of $85 to $120 per hour, the administrative cost alone ranges from </w:t>
      </w:r>
      <w:hyperlink r:id="rId16">
        <w:r w:rsidDel="00000000" w:rsidR="00000000" w:rsidRPr="00000000">
          <w:rPr>
            <w:rFonts w:ascii="Google Sans" w:cs="Google Sans" w:eastAsia="Google Sans" w:hAnsi="Google Sans"/>
            <w:color w:val="0000ee"/>
            <w:u w:val="single"/>
            <w:rtl w:val="0"/>
          </w:rPr>
          <w:t xml:space="preserve">$1,000 to $1,800 per change order</w:t>
        </w:r>
      </w:hyperlink>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On typical mid-market projects averaging fifteen major changes, this generates </w:t>
      </w:r>
      <w:hyperlink r:id="rId17">
        <w:r w:rsidDel="00000000" w:rsidR="00000000" w:rsidRPr="00000000">
          <w:rPr>
            <w:rFonts w:ascii="Google Sans" w:cs="Google Sans" w:eastAsia="Google Sans" w:hAnsi="Google Sans"/>
            <w:color w:val="0000ee"/>
            <w:u w:val="single"/>
            <w:rtl w:val="0"/>
          </w:rPr>
          <w:t xml:space="preserve">$15,000 to $27,000 in unrecoverable coordination overhead</w:t>
        </w:r>
      </w:hyperlink>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The intensity of this pain point makes manual pricing an ideal, high-leverage target for AI automation.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AI/Technology Landscape</w:t>
      </w:r>
      <w:r w:rsidDel="00000000" w:rsidR="00000000" w:rsidRPr="00000000">
        <w:rPr>
          <w:rFonts w:ascii="Google Sans" w:cs="Google Sans" w:eastAsia="Google Sans" w:hAnsi="Google Sans"/>
          <w:rtl w:val="0"/>
        </w:rPr>
        <w:t xml:space="preserve"> The technology landscape is shifting rapidly from generic "chat-based" AI copilots to domain-specific, agentic workflows embedded natively into business operations. As noted by industry analysts, the real transformation in 2026 is happening at the level of </w:t>
      </w:r>
      <w:hyperlink r:id="rId18">
        <w:r w:rsidDel="00000000" w:rsidR="00000000" w:rsidRPr="00000000">
          <w:rPr>
            <w:rFonts w:ascii="Google Sans" w:cs="Google Sans" w:eastAsia="Google Sans" w:hAnsi="Google Sans"/>
            <w:color w:val="0000ee"/>
            <w:u w:val="single"/>
            <w:rtl w:val="0"/>
          </w:rPr>
          <w:t xml:space="preserve">how AI is integrated into business processes, digital ecosystems, and everyday work environments</w:t>
        </w:r>
      </w:hyperlink>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AI-native startups like BuildAI are actively conditioning the market to expect instant, automated generation of change order pricing from minimal, unstructured inputs—such as field photos or quick voice notes. However, these tools often operate as "black boxes," lacking the auditability and financial traceability required for enterprise trust.</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Conversely, massive incumbents like ConstructFlow are taking a highly cautious approach, deploying "assistive and explainable" AI that merely suggests pricing ranges based on historical data but leaves the heavy lifting and manual data entry largely intact, failing to resolve the fundamental bottleneck.</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Implications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These intersecting market dynamics present a highly specific, high-value window of opportunity for Corestone. The winning product strategy will not manifest as a standalone, disconnected AI tool. Rather, it must be an embedded, deeply integrated agentic feature within an existing Enterprise Resource Planning (ERP) or project management ecosystem. By combining the rapid execution speed of AI-native startups with the strict auditability, permission controls, and deep financial data architecture of established systems of record, Corestone can capture significant recurring revenue value in the mid-to-large contractor segment.</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 Key Objectives (12–36 Month Horizon)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strategic direction centers entirely on transitioning Corestone into “the age of AI” by embedding intelligence directly into its existing product ecosystem. The following objectives define the traction, differentiation, and financial performance goals for the Corestone AutoPrice AI initiative over the next 12 to 36 months: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Product–Market Fit &amp; Traction Goals</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Active User Adoption Rate:</w:t>
      </w:r>
      <w:r w:rsidDel="00000000" w:rsidR="00000000" w:rsidRPr="00000000">
        <w:rPr>
          <w:rFonts w:ascii="Google Sans" w:cs="Google Sans" w:eastAsia="Google Sans" w:hAnsi="Google Sans"/>
          <w:rtl w:val="0"/>
        </w:rPr>
        <w:t xml:space="preserve"> Achieve a </w:t>
      </w:r>
      <w:hyperlink r:id="rId19">
        <w:r w:rsidDel="00000000" w:rsidR="00000000" w:rsidRPr="00000000">
          <w:rPr>
            <w:rFonts w:ascii="Google Sans" w:cs="Google Sans" w:eastAsia="Google Sans" w:hAnsi="Google Sans"/>
            <w:color w:val="0000ee"/>
            <w:u w:val="single"/>
            <w:rtl w:val="0"/>
          </w:rPr>
          <w:t xml:space="preserve">50-70% monthly active user (MAU) adoption rate</w:t>
        </w:r>
      </w:hyperlink>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among existing Corestone Project Managers and Estimators within the first 12 months of general availability, tracking toward a mature adoption rate of 75-85% by month 24.</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Time-to-Task Completion:</w:t>
      </w:r>
      <w:r w:rsidDel="00000000" w:rsidR="00000000" w:rsidRPr="00000000">
        <w:rPr>
          <w:rFonts w:ascii="Google Sans" w:cs="Google Sans" w:eastAsia="Google Sans" w:hAnsi="Google Sans"/>
          <w:rtl w:val="0"/>
        </w:rPr>
        <w:t xml:space="preserve"> Systematically reduce the average time spent manually gathering data, calculating burdens, and pricing a change order from the current industry benchmark of </w:t>
      </w:r>
      <w:hyperlink r:id="rId20">
        <w:r w:rsidDel="00000000" w:rsidR="00000000" w:rsidRPr="00000000">
          <w:rPr>
            <w:rFonts w:ascii="Google Sans" w:cs="Google Sans" w:eastAsia="Google Sans" w:hAnsi="Google Sans"/>
            <w:color w:val="0000ee"/>
            <w:u w:val="single"/>
            <w:rtl w:val="0"/>
          </w:rPr>
          <w:t xml:space="preserve">8–15 hours</w:t>
        </w:r>
      </w:hyperlink>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down to 2–4 hours (representing a 70%+ reduction in administrative cycle time). This will be achieved by utilizing historical cost matching, automated quantity extraction, and instant ledger reconciliation.</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Feature Utilization Depth:</w:t>
      </w:r>
      <w:r w:rsidDel="00000000" w:rsidR="00000000" w:rsidRPr="00000000">
        <w:rPr>
          <w:rFonts w:ascii="Google Sans" w:cs="Google Sans" w:eastAsia="Google Sans" w:hAnsi="Google Sans"/>
          <w:rtl w:val="0"/>
        </w:rPr>
        <w:t xml:space="preserve"> Ensure that </w:t>
      </w:r>
      <w:hyperlink r:id="rId21">
        <w:r w:rsidDel="00000000" w:rsidR="00000000" w:rsidRPr="00000000">
          <w:rPr>
            <w:rFonts w:ascii="Google Sans" w:cs="Google Sans" w:eastAsia="Google Sans" w:hAnsi="Google Sans"/>
            <w:color w:val="0000ee"/>
            <w:u w:val="single"/>
            <w:rtl w:val="0"/>
          </w:rPr>
          <w:t xml:space="preserve">40% of users engaging with the core auto-pricing tool</w:t>
        </w:r>
      </w:hyperlink>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naturally progress to utilize advanced predictive capabilities, such as automated cross-project unit cost benchmarking, predictive margin impact modeling, and risk forecasting.</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Differentiation Goals</w:t>
      </w:r>
    </w:p>
    <w:p w:rsidR="00000000" w:rsidDel="00000000" w:rsidP="00000000" w:rsidRDefault="00000000" w:rsidRPr="00000000" w14:paraId="0000002B">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Auditability &amp; Trust Metric:</w:t>
      </w:r>
      <w:r w:rsidDel="00000000" w:rsidR="00000000" w:rsidRPr="00000000">
        <w:rPr>
          <w:rFonts w:ascii="Google Sans" w:cs="Google Sans" w:eastAsia="Google Sans" w:hAnsi="Google Sans"/>
          <w:rtl w:val="0"/>
        </w:rPr>
        <w:t xml:space="preserve"> Maintain a &gt;95% system-generated pricing acceptance rate by finance controllers and CFOs. This critical trust metric is achieved exclusively by linking every AI-generated cost component (labor, materials, equipment) directly back to hyperlinked historical ERP data and prior estimates, eliminating the "black box" phenomenon entirely.</w:t>
      </w:r>
    </w:p>
    <w:p w:rsidR="00000000" w:rsidDel="00000000" w:rsidP="00000000" w:rsidRDefault="00000000" w:rsidRPr="00000000" w14:paraId="0000002C">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Edit Rate Reduction:</w:t>
      </w:r>
      <w:r w:rsidDel="00000000" w:rsidR="00000000" w:rsidRPr="00000000">
        <w:rPr>
          <w:rFonts w:ascii="Google Sans" w:cs="Google Sans" w:eastAsia="Google Sans" w:hAnsi="Google Sans"/>
          <w:rtl w:val="0"/>
        </w:rPr>
        <w:t xml:space="preserve"> Achieve an AI pricing "edit rate" (the frequency of manual overrides by human estimators) of less than 30% within the first 18 months of deployment, leveraging continuous, tenant-isolated machine learning based on accepted and finalized change orders.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Monetization &amp; Unit Economics</w:t>
      </w:r>
    </w:p>
    <w:p w:rsidR="00000000" w:rsidDel="00000000" w:rsidP="00000000" w:rsidRDefault="00000000" w:rsidRPr="00000000" w14:paraId="0000002E">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Pricing Strategy Alignment:</w:t>
      </w:r>
      <w:r w:rsidDel="00000000" w:rsidR="00000000" w:rsidRPr="00000000">
        <w:rPr>
          <w:rFonts w:ascii="Google Sans" w:cs="Google Sans" w:eastAsia="Google Sans" w:hAnsi="Google Sans"/>
          <w:rtl w:val="0"/>
        </w:rPr>
        <w:t xml:space="preserve"> Successfully launch a hybrid usage-based pricing model running parallel to the core SaaS subscription. The objective is to secure a(https://www.getmonetizely.com/articles/the-ai-pricing-dilemma-should-you-bundle-ai-capabilities-or-price-them-separately) </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from existing customers who adopt the premium AI capabilities tier.</w:t>
      </w:r>
    </w:p>
    <w:p w:rsidR="00000000" w:rsidDel="00000000" w:rsidP="00000000" w:rsidRDefault="00000000" w:rsidRPr="00000000" w14:paraId="0000002F">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Margin Efficiency:</w:t>
      </w:r>
      <w:r w:rsidDel="00000000" w:rsidR="00000000" w:rsidRPr="00000000">
        <w:rPr>
          <w:rFonts w:ascii="Google Sans" w:cs="Google Sans" w:eastAsia="Google Sans" w:hAnsi="Google Sans"/>
          <w:rtl w:val="0"/>
        </w:rPr>
        <w:t xml:space="preserve"> Architect the inferencing pipeline to ensure that cloud compute costs and LLM token expenditures associated with the AI model do not exceed 20% of the premium tier revenue, rigorously targeting an 80% gross margin specifically on the AI add-on feature.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Strategic Positioning</w:t>
      </w:r>
    </w:p>
    <w:p w:rsidR="00000000" w:rsidDel="00000000" w:rsidP="00000000" w:rsidRDefault="00000000" w:rsidRPr="00000000" w14:paraId="00000031">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Analyst Perception:</w:t>
      </w:r>
      <w:r w:rsidDel="00000000" w:rsidR="00000000" w:rsidRPr="00000000">
        <w:rPr>
          <w:rFonts w:ascii="Google Sans" w:cs="Google Sans" w:eastAsia="Google Sans" w:hAnsi="Google Sans"/>
          <w:rtl w:val="0"/>
        </w:rPr>
        <w:t xml:space="preserve"> Secure authoritative recognition in major industry reports (e.g., Dodge Data &amp; Analytics, Verdantix, Gartner) as the premier "Assistive and Explainable AI" dedicated to construction financial controls and change management.</w:t>
      </w:r>
    </w:p>
    <w:p w:rsidR="00000000" w:rsidDel="00000000" w:rsidP="00000000" w:rsidRDefault="00000000" w:rsidRPr="00000000" w14:paraId="00000032">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Category Narrative:</w:t>
      </w:r>
      <w:r w:rsidDel="00000000" w:rsidR="00000000" w:rsidRPr="00000000">
        <w:rPr>
          <w:rFonts w:ascii="Google Sans" w:cs="Google Sans" w:eastAsia="Google Sans" w:hAnsi="Google Sans"/>
          <w:rtl w:val="0"/>
        </w:rPr>
        <w:t xml:space="preserve"> Reposition Corestone in the marketplace not merely as a passive system that </w:t>
      </w:r>
      <w:r w:rsidDel="00000000" w:rsidR="00000000" w:rsidRPr="00000000">
        <w:rPr>
          <w:rFonts w:ascii="Google Sans" w:cs="Google Sans" w:eastAsia="Google Sans" w:hAnsi="Google Sans"/>
          <w:i w:val="1"/>
          <w:iCs w:val="1"/>
          <w:rtl w:val="0"/>
        </w:rPr>
        <w:t xml:space="preserve">records</w:t>
      </w:r>
      <w:r w:rsidDel="00000000" w:rsidR="00000000" w:rsidRPr="00000000">
        <w:rPr>
          <w:rFonts w:ascii="Google Sans" w:cs="Google Sans" w:eastAsia="Google Sans" w:hAnsi="Google Sans"/>
          <w:rtl w:val="0"/>
        </w:rPr>
        <w:t xml:space="preserve"> historical activity, but as an active, agentic financial co-pilot that proactively </w:t>
      </w:r>
      <w:r w:rsidDel="00000000" w:rsidR="00000000" w:rsidRPr="00000000">
        <w:rPr>
          <w:rFonts w:ascii="Google Sans" w:cs="Google Sans" w:eastAsia="Google Sans" w:hAnsi="Google Sans"/>
          <w:i w:val="1"/>
          <w:iCs w:val="1"/>
          <w:rtl w:val="0"/>
        </w:rPr>
        <w:t xml:space="preserve">guides</w:t>
      </w:r>
      <w:r w:rsidDel="00000000" w:rsidR="00000000" w:rsidRPr="00000000">
        <w:rPr>
          <w:rFonts w:ascii="Google Sans" w:cs="Google Sans" w:eastAsia="Google Sans" w:hAnsi="Google Sans"/>
          <w:rtl w:val="0"/>
        </w:rPr>
        <w:t xml:space="preserve"> project profitability, automates risk detection, and accelerates complex workflows.</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 Opportunities and Threats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Opportunities</w:t>
      </w:r>
    </w:p>
    <w:p w:rsidR="00000000" w:rsidDel="00000000" w:rsidP="00000000" w:rsidRDefault="00000000" w:rsidRPr="00000000" w14:paraId="00000035">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Unmet Need for Speed and Accuracy:</w:t>
      </w:r>
      <w:r w:rsidDel="00000000" w:rsidR="00000000" w:rsidRPr="00000000">
        <w:rPr>
          <w:rFonts w:ascii="Google Sans" w:cs="Google Sans" w:eastAsia="Google Sans" w:hAnsi="Google Sans"/>
          <w:rtl w:val="0"/>
        </w:rPr>
        <w:t xml:space="preserve"> As established by comprehensive primary user research, manual pricing is overwhelmingly recognized as the highest-friction bottleneck in the change order workflow. Project Managers are repeatedly forced to rebuild pricing context from scratch, relying heavily on disjointed spreadsheets, localized vendor calls, and fragmented human memory.</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Automating this exact step provides immediate, measurable relief to end-users.</w:t>
      </w:r>
    </w:p>
    <w:p w:rsidR="00000000" w:rsidDel="00000000" w:rsidP="00000000" w:rsidRDefault="00000000" w:rsidRPr="00000000" w14:paraId="00000036">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Data Utilization Gap:</w:t>
      </w:r>
      <w:r w:rsidDel="00000000" w:rsidR="00000000" w:rsidRPr="00000000">
        <w:rPr>
          <w:rFonts w:ascii="Google Sans" w:cs="Google Sans" w:eastAsia="Google Sans" w:hAnsi="Google Sans"/>
          <w:rtl w:val="0"/>
        </w:rPr>
        <w:t xml:space="preserve"> Most mid-to-large contractors possess massive, highly valuable repositories of historical job cost data permanently locked within their ERPs. However, this data is rarely, if ever, accessible at the actual point of decision-making in the field. Extracting, structuring, and deploying this data intelligently via AI represents a massive, defensible competitive advantage.</w:t>
      </w:r>
    </w:p>
    <w:p w:rsidR="00000000" w:rsidDel="00000000" w:rsidP="00000000" w:rsidRDefault="00000000" w:rsidRPr="00000000" w14:paraId="00000037">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Regulatory and Compliance Pressures:</w:t>
      </w:r>
      <w:r w:rsidDel="00000000" w:rsidR="00000000" w:rsidRPr="00000000">
        <w:rPr>
          <w:rFonts w:ascii="Google Sans" w:cs="Google Sans" w:eastAsia="Google Sans" w:hAnsi="Google Sans"/>
          <w:rtl w:val="0"/>
        </w:rPr>
        <w:t xml:space="preserve"> Increasing governmental and contractual scrutiny on construction outcomes is creating a mandate for perfect digital records. For instance,(https://www.mordorintelligence.com/industry-reports/construction-management-software-market).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As digital-twin mandates and embodied-carbon tracking regulations become standard, AI systems that inherently document their transparent "reasoning" and trace costs back to specific, verified supply chain data will thrive, while unexplainable AI will be rejected by compliance officers.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Threats</w:t>
      </w:r>
    </w:p>
    <w:p w:rsidR="00000000" w:rsidDel="00000000" w:rsidP="00000000" w:rsidRDefault="00000000" w:rsidRPr="00000000" w14:paraId="00000039">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Incumbent Fast-Follow Risk:</w:t>
      </w:r>
      <w:r w:rsidDel="00000000" w:rsidR="00000000" w:rsidRPr="00000000">
        <w:rPr>
          <w:rFonts w:ascii="Google Sans" w:cs="Google Sans" w:eastAsia="Google Sans" w:hAnsi="Google Sans"/>
          <w:rtl w:val="0"/>
        </w:rPr>
        <w:t xml:space="preserve"> Massive, well-capitalized platforms are rapidly deploying "Agentic AI." Procore, for example, has recently introduced Datagrid, </w:t>
      </w:r>
      <w:hyperlink r:id="rId22">
        <w:r w:rsidDel="00000000" w:rsidR="00000000" w:rsidRPr="00000000">
          <w:rPr>
            <w:rFonts w:ascii="Google Sans" w:cs="Google Sans" w:eastAsia="Google Sans" w:hAnsi="Google Sans"/>
            <w:color w:val="0000ee"/>
            <w:u w:val="single"/>
            <w:rtl w:val="0"/>
          </w:rPr>
          <w:t xml:space="preserve">purpose-built for construction, alongside Procore Copilot, which uses conversational AI to deliver data-driven answers across workflows</w:t>
        </w:r>
      </w:hyperlink>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If these giants successfully solve the deep, structural pricing bottleneck natively before Corestone establishes dominance, the window of opportunity will rapidly close.</w:t>
      </w:r>
    </w:p>
    <w:p w:rsidR="00000000" w:rsidDel="00000000" w:rsidP="00000000" w:rsidRDefault="00000000" w:rsidRPr="00000000" w14:paraId="0000003A">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Trust Barriers and Hallucination Risks:</w:t>
      </w:r>
      <w:r w:rsidDel="00000000" w:rsidR="00000000" w:rsidRPr="00000000">
        <w:rPr>
          <w:rFonts w:ascii="Google Sans" w:cs="Google Sans" w:eastAsia="Google Sans" w:hAnsi="Google Sans"/>
          <w:rtl w:val="0"/>
        </w:rPr>
        <w:t xml:space="preserve"> The construction industry operates on notoriously tight, high-risk margins. If early versions of the Corestone AutoPrice AI tool produce hallucinations, fabricate supplier data, or generate wildly inaccurate cost estimates that lead to a lost dispute with a project owner, user trust will permanently erode. In construction technology, an AI system is only as good as its worst undetected error.</w:t>
      </w:r>
    </w:p>
    <w:p w:rsidR="00000000" w:rsidDel="00000000" w:rsidP="00000000" w:rsidRDefault="00000000" w:rsidRPr="00000000" w14:paraId="0000003B">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Dynamic Compute Costs:</w:t>
      </w:r>
      <w:r w:rsidDel="00000000" w:rsidR="00000000" w:rsidRPr="00000000">
        <w:rPr>
          <w:rFonts w:ascii="Google Sans" w:cs="Google Sans" w:eastAsia="Google Sans" w:hAnsi="Google Sans"/>
          <w:rtl w:val="0"/>
        </w:rPr>
        <w:t xml:space="preserve"> The volatile and variable cost of processing tokens and running large language models on extensive, unstructured project datasets poses a severe threat to long-term unit economics. If usage-based pricing models are not perfectly calibrated against the actual cloud infrastructure costs, the product could face margin compression, highlighting the danger that </w:t>
      </w:r>
      <w:hyperlink r:id="rId23">
        <w:r w:rsidDel="00000000" w:rsidR="00000000" w:rsidRPr="00000000">
          <w:rPr>
            <w:rFonts w:ascii="Google Sans" w:cs="Google Sans" w:eastAsia="Google Sans" w:hAnsi="Google Sans"/>
            <w:color w:val="0000ee"/>
            <w:u w:val="single"/>
            <w:rtl w:val="0"/>
          </w:rPr>
          <w:t xml:space="preserve">seat-based pricing cannot reflect the cost drivers or the value created by AI</w:t>
        </w:r>
      </w:hyperlink>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 Customer Challenges (Primary Problems Solved)</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Extensive qualitative synthesis of user insights—encompassing Project Managers, Lead Estimators, Field Supervisors, and Finance Leaders—highlights five critical, structural pain points that Corestone AutoPrice AI will resolve ((uploaded:%20User%20Insight%20Report.docx) </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E">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Manual Pricing as the Ultimate Workflow Bottleneck:</w:t>
      </w:r>
      <w:r w:rsidDel="00000000" w:rsidR="00000000" w:rsidRPr="00000000">
        <w:rPr>
          <w:rFonts w:ascii="Google Sans" w:cs="Google Sans" w:eastAsia="Google Sans" w:hAnsi="Google Sans"/>
          <w:rtl w:val="0"/>
        </w:rPr>
        <w:t xml:space="preserve"> Pricing change orders takes longer than any other step in the entire project management lifecycle. PMs and Estimators waste up to 15 hours per change gathering disparate data, severely delaying project momentum, stalling field execution, and pushing back subsequent billing cycles.</w:t>
      </w:r>
    </w:p>
    <w:p w:rsidR="00000000" w:rsidDel="00000000" w:rsidP="00000000" w:rsidRDefault="00000000" w:rsidRPr="00000000" w14:paraId="0000003F">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Context Rebuilding and Spreadsheet Dependency:</w:t>
      </w:r>
      <w:r w:rsidDel="00000000" w:rsidR="00000000" w:rsidRPr="00000000">
        <w:rPr>
          <w:rFonts w:ascii="Google Sans" w:cs="Google Sans" w:eastAsia="Google Sans" w:hAnsi="Google Sans"/>
          <w:rtl w:val="0"/>
        </w:rPr>
        <w:t xml:space="preserve"> Due to a profound lack of interconnected system intelligence, users cannot easily access historical rates or standard labor burdens within their primary workflows. As a result, they are forced to rebuild estimates from scratch for every minor change order, relying heavily on localized, offline Excel spreadsheets, manual data entry, and slow external vendor calls.</w:t>
      </w:r>
    </w:p>
    <w:p w:rsidR="00000000" w:rsidDel="00000000" w:rsidP="00000000" w:rsidRDefault="00000000" w:rsidRPr="00000000" w14:paraId="00000040">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Knowledge Fragmentation and Inconsistency:</w:t>
      </w:r>
      <w:r w:rsidDel="00000000" w:rsidR="00000000" w:rsidRPr="00000000">
        <w:rPr>
          <w:rFonts w:ascii="Google Sans" w:cs="Google Sans" w:eastAsia="Google Sans" w:hAnsi="Google Sans"/>
          <w:rtl w:val="0"/>
        </w:rPr>
        <w:t xml:space="preserve"> Pricing accuracy relies almost entirely on individual, siloed expertise rather than institutional knowledge. If a senior estimator leaves the firm, their localized, unrecorded understanding of specific labor rates, material waste factors, and site complexities leaves with them, creating massive inconsistency and severe risk to project margins.</w:t>
      </w:r>
    </w:p>
    <w:p w:rsidR="00000000" w:rsidDel="00000000" w:rsidP="00000000" w:rsidRDefault="00000000" w:rsidRPr="00000000" w14:paraId="00000041">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High-Effort, Low-Leverage Administration:</w:t>
      </w:r>
      <w:r w:rsidDel="00000000" w:rsidR="00000000" w:rsidRPr="00000000">
        <w:rPr>
          <w:rFonts w:ascii="Google Sans" w:cs="Google Sans" w:eastAsia="Google Sans" w:hAnsi="Google Sans"/>
          <w:rtl w:val="0"/>
        </w:rPr>
        <w:t xml:space="preserve"> The sheer manual effort required to manually gather cost data forces highly skilled, highly paid Project Managers to operate essentially as administrative clerks. Rather than spending their time on strategic decision-making, field coordination, and downstream risk assessment, they are trapped doing basic data entry and arithmetic.</w:t>
      </w:r>
    </w:p>
    <w:p w:rsidR="00000000" w:rsidDel="00000000" w:rsidP="00000000" w:rsidRDefault="00000000" w:rsidRPr="00000000" w14:paraId="00000042">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Cascading Downstream Financial Delays:</w:t>
      </w:r>
      <w:r w:rsidDel="00000000" w:rsidR="00000000" w:rsidRPr="00000000">
        <w:rPr>
          <w:rFonts w:ascii="Google Sans" w:cs="Google Sans" w:eastAsia="Google Sans" w:hAnsi="Google Sans"/>
          <w:rtl w:val="0"/>
        </w:rPr>
        <w:t xml:space="preserve"> Because manual pricing takes so long, the actual submission and approval of change orders are perpetually delayed. This directly stalls the update of financial systems of record, obfuscates accurate cash-flow projections for the CFO, and delays critical subcontractor payments, creating friction across the entire project ecosystem.</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1.5 Solution Overview</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Corestone AutoPrice AI is an embedded, assistive intelligence engine meticulously designed to eliminate the manual data-gathering and pricing bottlenecks associated with construction change orders. Operating natively within the existing Corestone financial and project management suite, the tool instantly suggests granular unit costs, labor burdens, equipment rates, and material pricing by contextually analyzing a contractor's own historical ERP data, prior approved estimates, and real-time vendor catalog feeds.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Core Features:</w:t>
      </w:r>
    </w:p>
    <w:p w:rsidR="00000000" w:rsidDel="00000000" w:rsidP="00000000" w:rsidRDefault="00000000" w:rsidRPr="00000000" w14:paraId="00000046">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Instantaneous ingestion of unstructured field data (RFIs, photos, descriptions) into structured cost codes.</w:t>
      </w:r>
    </w:p>
    <w:p w:rsidR="00000000" w:rsidDel="00000000" w:rsidP="00000000" w:rsidRDefault="00000000" w:rsidRPr="00000000" w14:paraId="00000047">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Automated historical data matching, surfacing past approved rates for identical work.</w:t>
      </w:r>
    </w:p>
    <w:p w:rsidR="00000000" w:rsidDel="00000000" w:rsidP="00000000" w:rsidRDefault="00000000" w:rsidRPr="00000000" w14:paraId="00000048">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Explainable confidence scoring and hyperlinked audit trails for every AI-generated dollar value.</w:t>
      </w:r>
    </w:p>
    <w:p w:rsidR="00000000" w:rsidDel="00000000" w:rsidP="00000000" w:rsidRDefault="00000000" w:rsidRPr="00000000" w14:paraId="00000049">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Seamless, single-click routing into the core financial ledger.</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Core Value Proposition: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Corestone AutoPrice AI transforms static, cumbersome change orders into fully-priced, instantly auditable financial proposals in minutes, empowering construction teams to relentlessly protect their margins and eliminate administrative bottlenecks without ever sacrificing financial control or trust.</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2. Vision</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Vision Statement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fundamentally transform construction financial management from a static, reactive system of record into an intelligent, assistive operational engine that proactively accelerates complex workflows, drives absolute margin predictability, and seamlessly scales deeply embedded institutional knowledge across the entire enterprise.</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Product Differentiation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current construction technology market is bifurcated between highly automated but untrustworthy AI startups (e.g., BuildAI) and highly trusted but incredibly slow legacy incumbents (e.g., ConstructFlow). Corestone will differentiate itself by strategically bridging this gap, providing speed without sacrificing auditability:</w:t>
      </w:r>
    </w:p>
    <w:p w:rsidR="00000000" w:rsidDel="00000000" w:rsidP="00000000" w:rsidRDefault="00000000" w:rsidRPr="00000000" w14:paraId="00000051">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Differentiator 1: Contextual ERP Integration (The Ultimate Data Moat).</w:t>
      </w:r>
      <w:r w:rsidDel="00000000" w:rsidR="00000000" w:rsidRPr="00000000">
        <w:rPr>
          <w:rFonts w:ascii="Google Sans" w:cs="Google Sans" w:eastAsia="Google Sans" w:hAnsi="Google Sans"/>
          <w:rtl w:val="0"/>
        </w:rPr>
        <w:t xml:space="preserve"> Unlike standalone estimating tools that rely on generic, regional cost databases (such as RSMeans) or generalized web-scraped data, Corestone AutoPrice AI trains and queries exclusively against the contractor’s </w:t>
      </w:r>
      <w:r w:rsidDel="00000000" w:rsidR="00000000" w:rsidRPr="00000000">
        <w:rPr>
          <w:rFonts w:ascii="Google Sans" w:cs="Google Sans" w:eastAsia="Google Sans" w:hAnsi="Google Sans"/>
          <w:i w:val="1"/>
          <w:iCs w:val="1"/>
          <w:rtl w:val="0"/>
        </w:rPr>
        <w:t xml:space="preserve">own</w:t>
      </w:r>
      <w:r w:rsidDel="00000000" w:rsidR="00000000" w:rsidRPr="00000000">
        <w:rPr>
          <w:rFonts w:ascii="Google Sans" w:cs="Google Sans" w:eastAsia="Google Sans" w:hAnsi="Google Sans"/>
          <w:rtl w:val="0"/>
        </w:rPr>
        <w:t xml:space="preserve"> proprietary historical system-of-record data. It recognizes exactly how a specific contractor priced specific electrical conduit labor units on a specific hospital project three months ago, yielding localized, highly accurate, and context-aware results that generic Large Language Models simply cannot replicate.</w:t>
      </w:r>
    </w:p>
    <w:p w:rsidR="00000000" w:rsidDel="00000000" w:rsidP="00000000" w:rsidRDefault="00000000" w:rsidRPr="00000000" w14:paraId="00000052">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Differentiator 2: Assistive and Explainable Architecture.</w:t>
      </w:r>
      <w:r w:rsidDel="00000000" w:rsidR="00000000" w:rsidRPr="00000000">
        <w:rPr>
          <w:rFonts w:ascii="Google Sans" w:cs="Google Sans" w:eastAsia="Google Sans" w:hAnsi="Google Sans"/>
          <w:rtl w:val="0"/>
        </w:rPr>
        <w:t xml:space="preserve"> AutoPrice AI is explicitly not a "black box" that generates a final number autonomously and demands blind trust. It is an assistive overlay that presents cost breakdowns with distinct "confidence scores." More importantly, it features direct hyperlinks to the exact historical data, previous change orders, or approved purchase orders used to generate the recommendation. This preserves complete human agency, user control, and absolute auditability, which is vital for CFOs managing complex compliance mandates.</w:t>
      </w:r>
    </w:p>
    <w:p w:rsidR="00000000" w:rsidDel="00000000" w:rsidP="00000000" w:rsidRDefault="00000000" w:rsidRPr="00000000" w14:paraId="00000053">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Differentiator 3: Frictionless, In-Workflow Execution.</w:t>
      </w:r>
      <w:r w:rsidDel="00000000" w:rsidR="00000000" w:rsidRPr="00000000">
        <w:rPr>
          <w:rFonts w:ascii="Google Sans" w:cs="Google Sans" w:eastAsia="Google Sans" w:hAnsi="Google Sans"/>
          <w:rtl w:val="0"/>
        </w:rPr>
        <w:t xml:space="preserve"> The tool requires zero context-switching. It is natively embedded within the existing Corestone Change Order dashboard. As observed in the current UI state, when a PM encounters a system notice stating, "Estimating MEP connection lost — manual entry required for new records" </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they are currently forced to abandon the platform and manually calculate Labor (hrs), Material ($), and Equipment ($) values. AutoPrice AI intervenes exactly at this point of friction, converting a multi-screen, spreadsheet-dependent process into a fluid, single-pane-of-glass approval workflow.</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3. Target Market</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Market Category</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Primary Category:</w:t>
      </w:r>
      <w:r w:rsidDel="00000000" w:rsidR="00000000" w:rsidRPr="00000000">
        <w:rPr>
          <w:rFonts w:ascii="Google Sans" w:cs="Google Sans" w:eastAsia="Google Sans" w:hAnsi="Google Sans"/>
          <w:rtl w:val="0"/>
        </w:rPr>
        <w:t xml:space="preserve"> Construction Management Software (specifically focusing on Project Management, Financial Controls, and Job Costing segments).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Adjacent Categories:</w:t>
      </w:r>
      <w:r w:rsidDel="00000000" w:rsidR="00000000" w:rsidRPr="00000000">
        <w:rPr>
          <w:rFonts w:ascii="Google Sans" w:cs="Google Sans" w:eastAsia="Google Sans" w:hAnsi="Google Sans"/>
          <w:rtl w:val="0"/>
        </w:rPr>
        <w:t xml:space="preserve"> Digital Estimating Software, AI-based Predictive Analytics, and Building Information Modeling (BIM) 5D quantification tools.</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Market Size &amp; Potential</w:t>
      </w:r>
    </w:p>
    <w:p w:rsidR="00000000" w:rsidDel="00000000" w:rsidP="00000000" w:rsidRDefault="00000000" w:rsidRPr="00000000" w14:paraId="00000059">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Total Addressable Market (TAM):</w:t>
      </w:r>
      <w:r w:rsidDel="00000000" w:rsidR="00000000" w:rsidRPr="00000000">
        <w:rPr>
          <w:rFonts w:ascii="Google Sans" w:cs="Google Sans" w:eastAsia="Google Sans" w:hAnsi="Google Sans"/>
          <w:rtl w:val="0"/>
        </w:rPr>
        <w:t xml:space="preserve"> The global construction management software market is vast and expanding rapidly, projected to reach </w:t>
      </w:r>
      <w:hyperlink r:id="rId24">
        <w:r w:rsidDel="00000000" w:rsidR="00000000" w:rsidRPr="00000000">
          <w:rPr>
            <w:rFonts w:ascii="Google Sans" w:cs="Google Sans" w:eastAsia="Google Sans" w:hAnsi="Google Sans"/>
            <w:color w:val="0000ee"/>
            <w:u w:val="single"/>
            <w:rtl w:val="0"/>
          </w:rPr>
          <w:t xml:space="preserve">$17.81 billion by 2031</w:t>
        </w:r>
      </w:hyperlink>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driven by cloud deployment and complex multi-stakeholder digitization. Within this, the project management and scheduling segment alone accounted for over </w:t>
      </w:r>
      <w:hyperlink r:id="rId25">
        <w:r w:rsidDel="00000000" w:rsidR="00000000" w:rsidRPr="00000000">
          <w:rPr>
            <w:rFonts w:ascii="Google Sans" w:cs="Google Sans" w:eastAsia="Google Sans" w:hAnsi="Google Sans"/>
            <w:color w:val="0000ee"/>
            <w:u w:val="single"/>
            <w:rtl w:val="0"/>
          </w:rPr>
          <w:t xml:space="preserve">18% of the market share in 2024</w:t>
        </w:r>
      </w:hyperlink>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underscoring the massive expenditure dedicated to workflow control.</w:t>
      </w:r>
    </w:p>
    <w:p w:rsidR="00000000" w:rsidDel="00000000" w:rsidP="00000000" w:rsidRDefault="00000000" w:rsidRPr="00000000" w14:paraId="0000005A">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Serviceable Available Market (SAM):</w:t>
      </w:r>
      <w:r w:rsidDel="00000000" w:rsidR="00000000" w:rsidRPr="00000000">
        <w:rPr>
          <w:rFonts w:ascii="Google Sans" w:cs="Google Sans" w:eastAsia="Google Sans" w:hAnsi="Google Sans"/>
          <w:rtl w:val="0"/>
        </w:rPr>
        <w:t xml:space="preserve"> Corestone’s SAM comprises mid-market to large general contractors and heavy specialty trades (e.g., MEP, civil). Based on Corestone’s current corporate profile, generating $300–$500 million in annual recurring revenue across 6,000–8,000 customers globally, and holding a 10–15% market share in this specific segment </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 the immediate SAM is valued at approximately $2.5 to $3.5 billion.</w:t>
      </w:r>
    </w:p>
    <w:p w:rsidR="00000000" w:rsidDel="00000000" w:rsidP="00000000" w:rsidRDefault="00000000" w:rsidRPr="00000000" w14:paraId="0000005B">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Serviceable Obtainable Market (SOM):</w:t>
      </w:r>
      <w:r w:rsidDel="00000000" w:rsidR="00000000" w:rsidRPr="00000000">
        <w:rPr>
          <w:rFonts w:ascii="Google Sans" w:cs="Google Sans" w:eastAsia="Google Sans" w:hAnsi="Google Sans"/>
          <w:rtl w:val="0"/>
        </w:rPr>
        <w:t xml:space="preserve"> Realistically, over a 36-month horizon, assuming a conservative 50% penetration rate of the new AI add-on module into the existing Corestone core user base at a 20% premium on base ACV, the near-term SOM for the AI module alone represents $30 million to $50 million in net new Annual Recurring Revenue (ARR).</w:t>
      </w:r>
    </w:p>
    <w:p w:rsidR="00000000" w:rsidDel="00000000" w:rsidP="00000000" w:rsidRDefault="00000000" w:rsidRPr="00000000" w14:paraId="0000005C">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Assumptions:</w:t>
      </w:r>
      <w:r w:rsidDel="00000000" w:rsidR="00000000" w:rsidRPr="00000000">
        <w:rPr>
          <w:rFonts w:ascii="Google Sans" w:cs="Google Sans" w:eastAsia="Google Sans" w:hAnsi="Google Sans"/>
          <w:rtl w:val="0"/>
        </w:rPr>
        <w:t xml:space="preserve"> This projection assumes continued macroeconomic stability in commercial construction, persistent skilled labor shortages driving the absolute necessity for AI automation, and the successful technical deployment of a hybrid usage-based pricing framework that accurately captures value without alienating the user base.</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 Target Geographies (Initial)</w:t>
      </w:r>
    </w:p>
    <w:p w:rsidR="00000000" w:rsidDel="00000000" w:rsidP="00000000" w:rsidRDefault="00000000" w:rsidRPr="00000000" w14:paraId="0000005E">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Phase 1 (0–18 months):</w:t>
      </w:r>
      <w:r w:rsidDel="00000000" w:rsidR="00000000" w:rsidRPr="00000000">
        <w:rPr>
          <w:rFonts w:ascii="Google Sans" w:cs="Google Sans" w:eastAsia="Google Sans" w:hAnsi="Google Sans"/>
          <w:rtl w:val="0"/>
        </w:rPr>
        <w:t xml:space="preserve"> North America (United States and Canada). This initial focus perfectly aligns with Corestone's largest revenue base, highest digital maturity, and heaviest concentration of existing users. North America dominates the global market, accounting for(https://marqstats.com/reports/vertical-saas-construction-management-market/).</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5F">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Phase 2 (18–36 months):</w:t>
      </w:r>
      <w:r w:rsidDel="00000000" w:rsidR="00000000" w:rsidRPr="00000000">
        <w:rPr>
          <w:rFonts w:ascii="Google Sans" w:cs="Google Sans" w:eastAsia="Google Sans" w:hAnsi="Google Sans"/>
          <w:rtl w:val="0"/>
        </w:rPr>
        <w:t xml:space="preserve"> EMEA (UK, Germany, France) and APAC. Europe represents a significant market valued at </w:t>
      </w:r>
      <w:hyperlink r:id="rId26">
        <w:r w:rsidDel="00000000" w:rsidR="00000000" w:rsidRPr="00000000">
          <w:rPr>
            <w:rFonts w:ascii="Google Sans" w:cs="Google Sans" w:eastAsia="Google Sans" w:hAnsi="Google Sans"/>
            <w:color w:val="0000ee"/>
            <w:u w:val="single"/>
            <w:rtl w:val="0"/>
          </w:rPr>
          <w:t xml:space="preserve">$2.74 billion in 2025</w:t>
        </w:r>
      </w:hyperlink>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Expansion here will require adaptation to local regulatory requirements, such as the EU’s revised Construction Products Regulation regarding strict material traceability. Simultaneously, the Asia-Pacific region is the fastest-growing market, projected to expand at a(https://www.mordorintelligence.com/industry-reports/construction-management-software-market).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3.4 Key Customer Segments</w:t>
      </w:r>
    </w:p>
    <w:p w:rsidR="00000000" w:rsidDel="00000000" w:rsidP="00000000" w:rsidRDefault="00000000" w:rsidRPr="00000000" w14:paraId="00000061">
      <w:pPr>
        <w:numPr>
          <w:ilvl w:val="0"/>
          <w:numId w:val="3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Segment 1: Mid-to-Large General Contractors (GCs)</w:t>
      </w:r>
    </w:p>
    <w:p w:rsidR="00000000" w:rsidDel="00000000" w:rsidP="00000000" w:rsidRDefault="00000000" w:rsidRPr="00000000" w14:paraId="00000062">
      <w:pPr>
        <w:numPr>
          <w:ilvl w:val="1"/>
          <w:numId w:val="3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rtl w:val="0"/>
        </w:rPr>
        <w:t xml:space="preserve">Description:</w:t>
      </w:r>
      <w:r w:rsidDel="00000000" w:rsidR="00000000" w:rsidRPr="00000000">
        <w:rPr>
          <w:rFonts w:ascii="Google Sans" w:cs="Google Sans" w:eastAsia="Google Sans" w:hAnsi="Google Sans"/>
          <w:rtl w:val="0"/>
        </w:rPr>
        <w:t xml:space="preserve"> Organizations managing complex, multi-million to billion-dollar commercial, healthcare, and infrastructure projects.</w:t>
      </w:r>
    </w:p>
    <w:p w:rsidR="00000000" w:rsidDel="00000000" w:rsidP="00000000" w:rsidRDefault="00000000" w:rsidRPr="00000000" w14:paraId="00000063">
      <w:pPr>
        <w:numPr>
          <w:ilvl w:val="1"/>
          <w:numId w:val="3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rtl w:val="0"/>
        </w:rPr>
        <w:t xml:space="preserve">Goals:</w:t>
      </w:r>
      <w:r w:rsidDel="00000000" w:rsidR="00000000" w:rsidRPr="00000000">
        <w:rPr>
          <w:rFonts w:ascii="Google Sans" w:cs="Google Sans" w:eastAsia="Google Sans" w:hAnsi="Google Sans"/>
          <w:rtl w:val="0"/>
        </w:rPr>
        <w:t xml:space="preserve"> Ruthlessly mitigate margin fade, streamline vast field operations, and prevent cascading schedule delays.</w:t>
      </w:r>
    </w:p>
    <w:p w:rsidR="00000000" w:rsidDel="00000000" w:rsidP="00000000" w:rsidRDefault="00000000" w:rsidRPr="00000000" w14:paraId="00000064">
      <w:pPr>
        <w:numPr>
          <w:ilvl w:val="1"/>
          <w:numId w:val="3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rtl w:val="0"/>
        </w:rPr>
        <w:t xml:space="preserve">Challenges:</w:t>
      </w:r>
      <w:r w:rsidDel="00000000" w:rsidR="00000000" w:rsidRPr="00000000">
        <w:rPr>
          <w:rFonts w:ascii="Google Sans" w:cs="Google Sans" w:eastAsia="Google Sans" w:hAnsi="Google Sans"/>
          <w:rtl w:val="0"/>
        </w:rPr>
        <w:t xml:space="preserve"> Managing an overwhelming volume of disparate RFIs, change directives, and disconnected communication between the job site and the corporate office.</w:t>
      </w:r>
    </w:p>
    <w:p w:rsidR="00000000" w:rsidDel="00000000" w:rsidP="00000000" w:rsidRDefault="00000000" w:rsidRPr="00000000" w14:paraId="00000065">
      <w:pPr>
        <w:numPr>
          <w:ilvl w:val="1"/>
          <w:numId w:val="3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rtl w:val="0"/>
        </w:rPr>
        <w:t xml:space="preserve">Values:</w:t>
      </w:r>
      <w:r w:rsidDel="00000000" w:rsidR="00000000" w:rsidRPr="00000000">
        <w:rPr>
          <w:rFonts w:ascii="Google Sans" w:cs="Google Sans" w:eastAsia="Google Sans" w:hAnsi="Google Sans"/>
          <w:rtl w:val="0"/>
        </w:rPr>
        <w:t xml:space="preserve"> Absolute defensibility of data, deep ERP integrations, risk management, and schedule adherence.</w:t>
      </w:r>
    </w:p>
    <w:p w:rsidR="00000000" w:rsidDel="00000000" w:rsidP="00000000" w:rsidRDefault="00000000" w:rsidRPr="00000000" w14:paraId="00000066">
      <w:pPr>
        <w:numPr>
          <w:ilvl w:val="0"/>
          <w:numId w:val="3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Segment 2: Heavy Specialty Trades (MEP - Mechanical, Electrical, Plumbing)</w:t>
      </w:r>
    </w:p>
    <w:p w:rsidR="00000000" w:rsidDel="00000000" w:rsidP="00000000" w:rsidRDefault="00000000" w:rsidRPr="00000000" w14:paraId="00000067">
      <w:pPr>
        <w:numPr>
          <w:ilvl w:val="1"/>
          <w:numId w:val="3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rtl w:val="0"/>
        </w:rPr>
        <w:t xml:space="preserve">Description:</w:t>
      </w:r>
      <w:r w:rsidDel="00000000" w:rsidR="00000000" w:rsidRPr="00000000">
        <w:rPr>
          <w:rFonts w:ascii="Google Sans" w:cs="Google Sans" w:eastAsia="Google Sans" w:hAnsi="Google Sans"/>
          <w:rtl w:val="0"/>
        </w:rPr>
        <w:t xml:space="preserve"> Highly technical, specialized contractors dealing with incredibly complex material supply chains, volatile commodity pricing (copper, steel), and highly specialized labor classes.</w:t>
      </w:r>
    </w:p>
    <w:p w:rsidR="00000000" w:rsidDel="00000000" w:rsidP="00000000" w:rsidRDefault="00000000" w:rsidRPr="00000000" w14:paraId="00000068">
      <w:pPr>
        <w:numPr>
          <w:ilvl w:val="1"/>
          <w:numId w:val="3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rtl w:val="0"/>
        </w:rPr>
        <w:t xml:space="preserve">Goals:</w:t>
      </w:r>
      <w:r w:rsidDel="00000000" w:rsidR="00000000" w:rsidRPr="00000000">
        <w:rPr>
          <w:rFonts w:ascii="Google Sans" w:cs="Google Sans" w:eastAsia="Google Sans" w:hAnsi="Google Sans"/>
          <w:rtl w:val="0"/>
        </w:rPr>
        <w:t xml:space="preserve"> Accurate tracking of highly granular unit costs and rapid procurement adjustments in real-time.</w:t>
      </w:r>
    </w:p>
    <w:p w:rsidR="00000000" w:rsidDel="00000000" w:rsidP="00000000" w:rsidRDefault="00000000" w:rsidRPr="00000000" w14:paraId="00000069">
      <w:pPr>
        <w:numPr>
          <w:ilvl w:val="1"/>
          <w:numId w:val="3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rtl w:val="0"/>
        </w:rPr>
        <w:t xml:space="preserve">Challenges:</w:t>
      </w:r>
      <w:r w:rsidDel="00000000" w:rsidR="00000000" w:rsidRPr="00000000">
        <w:rPr>
          <w:rFonts w:ascii="Google Sans" w:cs="Google Sans" w:eastAsia="Google Sans" w:hAnsi="Google Sans"/>
          <w:rtl w:val="0"/>
        </w:rPr>
        <w:t xml:space="preserve"> Extreme volatility in material costs and highly complex, spec-driven estimating requirements.</w:t>
      </w:r>
    </w:p>
    <w:p w:rsidR="00000000" w:rsidDel="00000000" w:rsidP="00000000" w:rsidRDefault="00000000" w:rsidRPr="00000000" w14:paraId="0000006A">
      <w:pPr>
        <w:numPr>
          <w:ilvl w:val="1"/>
          <w:numId w:val="3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rtl w:val="0"/>
        </w:rPr>
        <w:t xml:space="preserve">Values:</w:t>
      </w:r>
      <w:r w:rsidDel="00000000" w:rsidR="00000000" w:rsidRPr="00000000">
        <w:rPr>
          <w:rFonts w:ascii="Google Sans" w:cs="Google Sans" w:eastAsia="Google Sans" w:hAnsi="Google Sans"/>
          <w:rtl w:val="0"/>
        </w:rPr>
        <w:t xml:space="preserve"> Extreme precision, historical labor productivity tracking, and rapid response times.</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3.5 Customer Challenges (Recap)</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definitively summarize, the core challenges addressed by AutoPrice AI are the crippling administrative bottleneck of manual change order pricing, the profound loss of institutional memory across organizations, the severe lack of workflow standardization resulting in high error rates, and the cascading delays in financial reporting, billing, and cash flow caused by inefficient estimation practices.</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4. Personas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development of Corestone AutoPrice AI is anchored deeply in the operational realities of three primary personas, derived directly from qualitative user synthesis across the construction lifecycle.</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Persona 1: The Bottlenecked Project Manager (PM)</w:t>
      </w:r>
    </w:p>
    <w:p w:rsidR="00000000" w:rsidDel="00000000" w:rsidP="00000000" w:rsidRDefault="00000000" w:rsidRPr="00000000" w14:paraId="00000070">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Name / Role:</w:t>
      </w:r>
      <w:r w:rsidDel="00000000" w:rsidR="00000000" w:rsidRPr="00000000">
        <w:rPr>
          <w:rFonts w:ascii="Google Sans" w:cs="Google Sans" w:eastAsia="Google Sans" w:hAnsi="Google Sans"/>
          <w:rtl w:val="0"/>
        </w:rPr>
        <w:t xml:space="preserve"> Michael, Senior Project Manager (General Contractor)</w:t>
      </w:r>
    </w:p>
    <w:p w:rsidR="00000000" w:rsidDel="00000000" w:rsidP="00000000" w:rsidRDefault="00000000" w:rsidRPr="00000000" w14:paraId="00000071">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Description:</w:t>
      </w:r>
      <w:r w:rsidDel="00000000" w:rsidR="00000000" w:rsidRPr="00000000">
        <w:rPr>
          <w:rFonts w:ascii="Google Sans" w:cs="Google Sans" w:eastAsia="Google Sans" w:hAnsi="Google Sans"/>
          <w:rtl w:val="0"/>
        </w:rPr>
        <w:t xml:space="preserve"> The central operational hub of the construction project, Michael is responsible for ensuring the project is delivered on time, within budget, and strictly to specification. He bridges the gap between the chaotic reality of the job site and the rigid financial expectations of the corporate office.</w:t>
      </w:r>
    </w:p>
    <w:p w:rsidR="00000000" w:rsidDel="00000000" w:rsidP="00000000" w:rsidRDefault="00000000" w:rsidRPr="00000000" w14:paraId="00000072">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Experience:</w:t>
      </w:r>
      <w:r w:rsidDel="00000000" w:rsidR="00000000" w:rsidRPr="00000000">
        <w:rPr>
          <w:rFonts w:ascii="Google Sans" w:cs="Google Sans" w:eastAsia="Google Sans" w:hAnsi="Google Sans"/>
          <w:rtl w:val="0"/>
        </w:rPr>
        <w:t xml:space="preserve"> 8–12 years in construction management.</w:t>
      </w:r>
    </w:p>
    <w:p w:rsidR="00000000" w:rsidDel="00000000" w:rsidP="00000000" w:rsidRDefault="00000000" w:rsidRPr="00000000" w14:paraId="00000073">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Job Responsibilities:</w:t>
      </w:r>
      <w:r w:rsidDel="00000000" w:rsidR="00000000" w:rsidRPr="00000000">
        <w:rPr>
          <w:rFonts w:ascii="Google Sans" w:cs="Google Sans" w:eastAsia="Google Sans" w:hAnsi="Google Sans"/>
          <w:rtl w:val="0"/>
        </w:rPr>
        <w:t xml:space="preserve"> Reviewing hundreds of RFIs, managing dozens of specialty subcontractors, coordinating directly with the architect and owner, and critically, routing all change orders for financial approval.</w:t>
      </w:r>
    </w:p>
    <w:p w:rsidR="00000000" w:rsidDel="00000000" w:rsidP="00000000" w:rsidRDefault="00000000" w:rsidRPr="00000000" w14:paraId="00000074">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Education:</w:t>
      </w:r>
      <w:r w:rsidDel="00000000" w:rsidR="00000000" w:rsidRPr="00000000">
        <w:rPr>
          <w:rFonts w:ascii="Google Sans" w:cs="Google Sans" w:eastAsia="Google Sans" w:hAnsi="Google Sans"/>
          <w:rtl w:val="0"/>
        </w:rPr>
        <w:t xml:space="preserve"> B.S. in Construction Management or Civil Engineering.</w:t>
      </w:r>
    </w:p>
    <w:p w:rsidR="00000000" w:rsidDel="00000000" w:rsidP="00000000" w:rsidRDefault="00000000" w:rsidRPr="00000000" w14:paraId="00000075">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Product Knowledge / AI Familiarity:</w:t>
      </w:r>
      <w:r w:rsidDel="00000000" w:rsidR="00000000" w:rsidRPr="00000000">
        <w:rPr>
          <w:rFonts w:ascii="Google Sans" w:cs="Google Sans" w:eastAsia="Google Sans" w:hAnsi="Google Sans"/>
          <w:rtl w:val="0"/>
        </w:rPr>
        <w:t xml:space="preserve"> Highly competent in legacy project management tools (e.g., Procore, Corestone). He is skeptical but curious about AI; he uses ChatGPT occasionally to draft difficult emails to subcontractors but severely doubts its ability to understand the complex realities of construction sequencing.</w:t>
      </w:r>
    </w:p>
    <w:p w:rsidR="00000000" w:rsidDel="00000000" w:rsidP="00000000" w:rsidRDefault="00000000" w:rsidRPr="00000000" w14:paraId="00000076">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Goals:</w:t>
      </w:r>
      <w:r w:rsidDel="00000000" w:rsidR="00000000" w:rsidRPr="00000000">
        <w:rPr>
          <w:rFonts w:ascii="Google Sans" w:cs="Google Sans" w:eastAsia="Google Sans" w:hAnsi="Google Sans"/>
          <w:rtl w:val="0"/>
        </w:rPr>
        <w:t xml:space="preserve"> "Price changes quickly so I can move forward without delaying the project." He desperately wants to clear his desk of repetitive administrative tasks to focus on actual building.</w:t>
      </w:r>
    </w:p>
    <w:p w:rsidR="00000000" w:rsidDel="00000000" w:rsidP="00000000" w:rsidRDefault="00000000" w:rsidRPr="00000000" w14:paraId="00000077">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Challenges / Pain Points:</w:t>
      </w:r>
      <w:r w:rsidDel="00000000" w:rsidR="00000000" w:rsidRPr="00000000">
        <w:rPr>
          <w:rFonts w:ascii="Google Sans" w:cs="Google Sans" w:eastAsia="Google Sans" w:hAnsi="Google Sans"/>
          <w:rtl w:val="0"/>
        </w:rPr>
        <w:t xml:space="preserve"> Spends up to 15 hours a week chasing down pricing from unresponsive subcontractors and cross-referencing outdated Excel spreadsheets. When he logs into Corestone and sees the system prompt "Values not verified against Estimation MEP (offline)" </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he feels profound frustration, knowing he is forced to do manual data entry. He feels like a highly-paid administrative assistant rather than a builder.</w:t>
      </w:r>
    </w:p>
    <w:p w:rsidR="00000000" w:rsidDel="00000000" w:rsidP="00000000" w:rsidRDefault="00000000" w:rsidRPr="00000000" w14:paraId="00000078">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Likes:</w:t>
      </w:r>
      <w:r w:rsidDel="00000000" w:rsidR="00000000" w:rsidRPr="00000000">
        <w:rPr>
          <w:rFonts w:ascii="Google Sans" w:cs="Google Sans" w:eastAsia="Google Sans" w:hAnsi="Google Sans"/>
          <w:rtl w:val="0"/>
        </w:rPr>
        <w:t xml:space="preserve"> Automation that works silently in the background, single-click approvals, and software that integrates directly with mobile field data.</w:t>
      </w:r>
    </w:p>
    <w:p w:rsidR="00000000" w:rsidDel="00000000" w:rsidP="00000000" w:rsidRDefault="00000000" w:rsidRPr="00000000" w14:paraId="00000079">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Dislikes:</w:t>
      </w:r>
      <w:r w:rsidDel="00000000" w:rsidR="00000000" w:rsidRPr="00000000">
        <w:rPr>
          <w:rFonts w:ascii="Google Sans" w:cs="Google Sans" w:eastAsia="Google Sans" w:hAnsi="Google Sans"/>
          <w:rtl w:val="0"/>
        </w:rPr>
        <w:t xml:space="preserve"> Double data entry, waiting days for estimators to respond to basic queries, and software that creates "black box" numbers he cannot confidently explain to an angry project owner during an audit.</w:t>
      </w:r>
    </w:p>
    <w:p w:rsidR="00000000" w:rsidDel="00000000" w:rsidP="00000000" w:rsidRDefault="00000000" w:rsidRPr="00000000" w14:paraId="0000007A">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Trusts information from:</w:t>
      </w:r>
      <w:r w:rsidDel="00000000" w:rsidR="00000000" w:rsidRPr="00000000">
        <w:rPr>
          <w:rFonts w:ascii="Google Sans" w:cs="Google Sans" w:eastAsia="Google Sans" w:hAnsi="Google Sans"/>
          <w:rtl w:val="0"/>
        </w:rPr>
        <w:t xml:space="preserve"> Historical project data, trusted specialty subcontractors he has worked with for years, and his own seasoned intuition.</w:t>
      </w:r>
    </w:p>
    <w:p w:rsidR="00000000" w:rsidDel="00000000" w:rsidP="00000000" w:rsidRDefault="00000000" w:rsidRPr="00000000" w14:paraId="0000007B">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Influence:</w:t>
      </w:r>
      <w:r w:rsidDel="00000000" w:rsidR="00000000" w:rsidRPr="00000000">
        <w:rPr>
          <w:rFonts w:ascii="Google Sans" w:cs="Google Sans" w:eastAsia="Google Sans" w:hAnsi="Google Sans"/>
          <w:rtl w:val="0"/>
        </w:rPr>
        <w:t xml:space="preserve"> High. While he doesn't sign the enterprise software check, his daily adoption dictates whether the software actually "sticks" across the organization or churns out.</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Persona 2: The Domain Expert Estimator</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Name / Role:</w:t>
      </w:r>
      <w:r w:rsidDel="00000000" w:rsidR="00000000" w:rsidRPr="00000000">
        <w:rPr>
          <w:rFonts w:ascii="Google Sans" w:cs="Google Sans" w:eastAsia="Google Sans" w:hAnsi="Google Sans"/>
          <w:rtl w:val="0"/>
        </w:rPr>
        <w:t xml:space="preserve"> Sarah, Lead Estimator</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Description:</w:t>
      </w:r>
      <w:r w:rsidDel="00000000" w:rsidR="00000000" w:rsidRPr="00000000">
        <w:rPr>
          <w:rFonts w:ascii="Google Sans" w:cs="Google Sans" w:eastAsia="Google Sans" w:hAnsi="Google Sans"/>
          <w:rtl w:val="0"/>
        </w:rPr>
        <w:t xml:space="preserve"> The ultimate gatekeeper of project margins. Sarah understands the deep, nuanced reality of labor burdens, material waste factors, and site-specific complexities that determine whether a job makes or loses money.</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Experience:</w:t>
      </w:r>
      <w:r w:rsidDel="00000000" w:rsidR="00000000" w:rsidRPr="00000000">
        <w:rPr>
          <w:rFonts w:ascii="Google Sans" w:cs="Google Sans" w:eastAsia="Google Sans" w:hAnsi="Google Sans"/>
          <w:rtl w:val="0"/>
        </w:rPr>
        <w:t xml:space="preserve"> 15+ years; possesses deep, irreplaceable institutional knowledge.</w:t>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Job Responsibilities:</w:t>
      </w:r>
      <w:r w:rsidDel="00000000" w:rsidR="00000000" w:rsidRPr="00000000">
        <w:rPr>
          <w:rFonts w:ascii="Google Sans" w:cs="Google Sans" w:eastAsia="Google Sans" w:hAnsi="Google Sans"/>
          <w:rtl w:val="0"/>
        </w:rPr>
        <w:t xml:space="preserve"> Building complex pre-construction bids, standardizing unit costs across the enterprise, and stepping in to rescue and price highly complex mid-project change orders when PMs get overwhelmed.</w:t>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Education:</w:t>
      </w:r>
      <w:r w:rsidDel="00000000" w:rsidR="00000000" w:rsidRPr="00000000">
        <w:rPr>
          <w:rFonts w:ascii="Google Sans" w:cs="Google Sans" w:eastAsia="Google Sans" w:hAnsi="Google Sans"/>
          <w:rtl w:val="0"/>
        </w:rPr>
        <w:t xml:space="preserve"> B.S. in Engineering or extensive field background rising through the trades.</w:t>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Product Knowledge / AI Familiarity:</w:t>
      </w:r>
      <w:r w:rsidDel="00000000" w:rsidR="00000000" w:rsidRPr="00000000">
        <w:rPr>
          <w:rFonts w:ascii="Google Sans" w:cs="Google Sans" w:eastAsia="Google Sans" w:hAnsi="Google Sans"/>
          <w:rtl w:val="0"/>
        </w:rPr>
        <w:t xml:space="preserve"> Expert in advanced 5D takeoff software (e.g., Togal.ai, PlanSwift) and master of highly complex, macro-enabled Excel models. She is extremely wary of AI replacing her expertise or introducing fatal errors.</w:t>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Goals:</w:t>
      </w:r>
      <w:r w:rsidDel="00000000" w:rsidR="00000000" w:rsidRPr="00000000">
        <w:rPr>
          <w:rFonts w:ascii="Google Sans" w:cs="Google Sans" w:eastAsia="Google Sans" w:hAnsi="Google Sans"/>
          <w:rtl w:val="0"/>
        </w:rPr>
        <w:t xml:space="preserve"> "Leverage existing data instead of starting from zero." She wants to ensure pricing is strictly accurate, standardized, and defensible regardless of who is processing it in the system.</w:t>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Challenges / Pain Points:</w:t>
      </w:r>
      <w:r w:rsidDel="00000000" w:rsidR="00000000" w:rsidRPr="00000000">
        <w:rPr>
          <w:rFonts w:ascii="Google Sans" w:cs="Google Sans" w:eastAsia="Google Sans" w:hAnsi="Google Sans"/>
          <w:rtl w:val="0"/>
        </w:rPr>
        <w:t xml:space="preserve"> Constantly interrupted by frantic PMs asking for basic pricing logic. Deeply frustrated by the lack of standardization across the company and the reality that critical cost intelligence lives entirely in her head rather than the system.</w:t>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Likes:</w:t>
      </w:r>
      <w:r w:rsidDel="00000000" w:rsidR="00000000" w:rsidRPr="00000000">
        <w:rPr>
          <w:rFonts w:ascii="Google Sans" w:cs="Google Sans" w:eastAsia="Google Sans" w:hAnsi="Google Sans"/>
          <w:rtl w:val="0"/>
        </w:rPr>
        <w:t xml:space="preserve"> Extreme granularity, custom database management, and tools that surface historical bids instantly.</w:t>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Dislikes:</w:t>
      </w:r>
      <w:r w:rsidDel="00000000" w:rsidR="00000000" w:rsidRPr="00000000">
        <w:rPr>
          <w:rFonts w:ascii="Google Sans" w:cs="Google Sans" w:eastAsia="Google Sans" w:hAnsi="Google Sans"/>
          <w:rtl w:val="0"/>
        </w:rPr>
        <w:t xml:space="preserve"> AI systems that apply generic regional averages rather than company-specific historical data; sloppy PMs blindly guessing at complex labor rates.</w:t>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Trusts information from:</w:t>
      </w:r>
      <w:r w:rsidDel="00000000" w:rsidR="00000000" w:rsidRPr="00000000">
        <w:rPr>
          <w:rFonts w:ascii="Google Sans" w:cs="Google Sans" w:eastAsia="Google Sans" w:hAnsi="Google Sans"/>
          <w:rtl w:val="0"/>
        </w:rPr>
        <w:t xml:space="preserve"> Internal company historical data, verified vendor quotes, and established, peer-reviewed cost databases (e.g., RSMeans).</w:t>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Influence:</w:t>
      </w:r>
      <w:r w:rsidDel="00000000" w:rsidR="00000000" w:rsidRPr="00000000">
        <w:rPr>
          <w:rFonts w:ascii="Google Sans" w:cs="Google Sans" w:eastAsia="Google Sans" w:hAnsi="Google Sans"/>
          <w:rtl w:val="0"/>
        </w:rPr>
        <w:t xml:space="preserve"> Medium/High. She extensively evaluates the technical accuracy of any new estimating software before the company will deploy it.</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Persona 3: The Risk-Mitigating Finance Leader</w:t>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Name / Role:</w:t>
      </w:r>
      <w:r w:rsidDel="00000000" w:rsidR="00000000" w:rsidRPr="00000000">
        <w:rPr>
          <w:rFonts w:ascii="Google Sans" w:cs="Google Sans" w:eastAsia="Google Sans" w:hAnsi="Google Sans"/>
          <w:rtl w:val="0"/>
        </w:rPr>
        <w:t xml:space="preserve"> David, Chief Financial Officer (CFO) / Controller</w:t>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Description:</w:t>
      </w:r>
      <w:r w:rsidDel="00000000" w:rsidR="00000000" w:rsidRPr="00000000">
        <w:rPr>
          <w:rFonts w:ascii="Google Sans" w:cs="Google Sans" w:eastAsia="Google Sans" w:hAnsi="Google Sans"/>
          <w:rtl w:val="0"/>
        </w:rPr>
        <w:t xml:space="preserve"> The senior executive responsible for corporate cash flow, absolute margin predictability, and strict regulatory compliance.</w:t>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Experience:</w:t>
      </w:r>
      <w:r w:rsidDel="00000000" w:rsidR="00000000" w:rsidRPr="00000000">
        <w:rPr>
          <w:rFonts w:ascii="Google Sans" w:cs="Google Sans" w:eastAsia="Google Sans" w:hAnsi="Google Sans"/>
          <w:rtl w:val="0"/>
        </w:rPr>
        <w:t xml:space="preserve"> 20+ years in corporate construction finance.</w:t>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Job Responsibilities:</w:t>
      </w:r>
      <w:r w:rsidDel="00000000" w:rsidR="00000000" w:rsidRPr="00000000">
        <w:rPr>
          <w:rFonts w:ascii="Google Sans" w:cs="Google Sans" w:eastAsia="Google Sans" w:hAnsi="Google Sans"/>
          <w:rtl w:val="0"/>
        </w:rPr>
        <w:t xml:space="preserve"> Managing the entire ERP ecosystem, forecasting long-term cash flows, managing risk and liability, and ensuring compliance with emerging digital-twin and carbon tracking mandates.</w:t>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Education:</w:t>
      </w:r>
      <w:r w:rsidDel="00000000" w:rsidR="00000000" w:rsidRPr="00000000">
        <w:rPr>
          <w:rFonts w:ascii="Google Sans" w:cs="Google Sans" w:eastAsia="Google Sans" w:hAnsi="Google Sans"/>
          <w:rtl w:val="0"/>
        </w:rPr>
        <w:t xml:space="preserve"> CPA, MBA.</w:t>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Product Knowledge / AI Familiarity:</w:t>
      </w:r>
      <w:r w:rsidDel="00000000" w:rsidR="00000000" w:rsidRPr="00000000">
        <w:rPr>
          <w:rFonts w:ascii="Google Sans" w:cs="Google Sans" w:eastAsia="Google Sans" w:hAnsi="Google Sans"/>
          <w:rtl w:val="0"/>
        </w:rPr>
        <w:t xml:space="preserve"> Views all software strictly through the lens of ROI, seamless integration, and data security. He is acutely concerned about AI hallucinations corrupting financial ledgers and generating unrecoverable liabilities.</w:t>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Goals:</w:t>
      </w:r>
      <w:r w:rsidDel="00000000" w:rsidR="00000000" w:rsidRPr="00000000">
        <w:rPr>
          <w:rFonts w:ascii="Google Sans" w:cs="Google Sans" w:eastAsia="Google Sans" w:hAnsi="Google Sans"/>
          <w:rtl w:val="0"/>
        </w:rPr>
        <w:t xml:space="preserve"> "Get changes approved and reflected in financials as soon as possible." Prevent margin fade before it happens by maintaining perfect visibility into pending costs.</w:t>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Challenges / Pain Points:</w:t>
      </w:r>
      <w:r w:rsidDel="00000000" w:rsidR="00000000" w:rsidRPr="00000000">
        <w:rPr>
          <w:rFonts w:ascii="Google Sans" w:cs="Google Sans" w:eastAsia="Google Sans" w:hAnsi="Google Sans"/>
          <w:rtl w:val="0"/>
        </w:rPr>
        <w:t xml:space="preserve"> Change orders constantly languish in PMs' inboxes or in "DRAFT" status because the(uploaded:Corestone%20Dashboard.png-7433ceee-a2c3-4c1b-9094-7f1ee2de06d9) </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connection is broken or awaiting manual pricing. This leads to sudden, unexpected margin hits at the end of the month and a complete lack of visibility into pending liabilities.</w:t>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Likes:</w:t>
      </w:r>
      <w:r w:rsidDel="00000000" w:rsidR="00000000" w:rsidRPr="00000000">
        <w:rPr>
          <w:rFonts w:ascii="Google Sans" w:cs="Google Sans" w:eastAsia="Google Sans" w:hAnsi="Google Sans"/>
          <w:rtl w:val="0"/>
        </w:rPr>
        <w:t xml:space="preserve"> Clean audit trails, strict permission controls, predictable SaaS pricing, and SOC 2 Type II compliance.</w:t>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Dislikes:</w:t>
      </w:r>
      <w:r w:rsidDel="00000000" w:rsidR="00000000" w:rsidRPr="00000000">
        <w:rPr>
          <w:rFonts w:ascii="Google Sans" w:cs="Google Sans" w:eastAsia="Google Sans" w:hAnsi="Google Sans"/>
          <w:rtl w:val="0"/>
        </w:rPr>
        <w:t xml:space="preserve"> Shadow IT (PMs using unauthorized software to calculate costs), unexplainable data, and budget overruns.</w:t>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Trusts information from:</w:t>
      </w:r>
      <w:r w:rsidDel="00000000" w:rsidR="00000000" w:rsidRPr="00000000">
        <w:rPr>
          <w:rFonts w:ascii="Google Sans" w:cs="Google Sans" w:eastAsia="Google Sans" w:hAnsi="Google Sans"/>
          <w:rtl w:val="0"/>
        </w:rPr>
        <w:t xml:space="preserve"> The core ERP system of record and verified, unalterable audit logs.</w:t>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Influence:</w:t>
      </w:r>
      <w:r w:rsidDel="00000000" w:rsidR="00000000" w:rsidRPr="00000000">
        <w:rPr>
          <w:rFonts w:ascii="Google Sans" w:cs="Google Sans" w:eastAsia="Google Sans" w:hAnsi="Google Sans"/>
          <w:rtl w:val="0"/>
        </w:rPr>
        <w:t xml:space="preserve"> The ultimate decision-maker (Economic Buyer).</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5. Competitor Analysis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market is highly dynamic and volatile, characterized by aggressive technological moves from both nimble AI-native startups and deeply entrenched legacy incumbents desperate to defend their moats.</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 Direct Competitors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Organization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Mission/Positioning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Description &amp; Scale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Strengths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Weaknesses vs Corestone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Differentiators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ConstructFlow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Established workflow &amp; strict financial management.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Legacy incumbent serving 10,000–15,000 contractors. Generates $800M–$1.2B in annual revenue. Commands 20–25% market share.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Massive market share; extreme industry trust; deep financial controls; permanently embedded in customer operations.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Slow to innovate. Beta auto-pricing is highly manual, lacks deep contextual understanding, and fails to reduce PM user effort significantly.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Immense platform gravity; unmatched compliance, governance, and auditability controls.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BuildAI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AI-first change order pricing engine.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AI-native startup focused exclusively on mid-market early adopters. Generates $15–25M revenue across 500–800 customers.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Extreme speed; fully automated instant outputs derived from highly unstructured data (e.g., field photos, voice notes).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Output is a "Black box". Lacks any deep integration with financial ERPs. Output is absolutely not auditable or defensible in high-stakes disputes.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Unconstrained by legacy architecture; aggressively pushes the boundary of modern UX expectations.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Procore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Comprehensive construction management software platform.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Dominant market leader rapidly scaling with new AI tools like Datagrid &amp; Procore Copilot. ACV based strictly on total construction volume.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Unlimited user seat model; vast marketplace API integrations; newly aggressive push into agentic AI and RFI automation.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Exorbitant cost for mid-market ($20k-$60k+); AI tools are still largely conversational (Copilot) rather than deeply structural in complex pricing logic.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Ecosystem dominance; Procore Copilot leverages conversational AI horizontally across all project workflows.</w:t>
            </w:r>
          </w:p>
        </w:tc>
      </w:tr>
    </w:tbl>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(Source Data: Competitor analysis matrix synthesized directly from the(uploaded:%20Market%20and%20Competitor%20Research%20Report.docx) </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and(</w:t>
      </w:r>
      <w:hyperlink r:id="rId27">
        <w:r w:rsidDel="00000000" w:rsidR="00000000" w:rsidRPr="00000000">
          <w:rPr>
            <w:rFonts w:ascii="Google Sans" w:cs="Google Sans" w:eastAsia="Google Sans" w:hAnsi="Google Sans"/>
            <w:color w:val="0000ee"/>
            <w:u w:val="single"/>
            <w:rtl w:val="0"/>
          </w:rPr>
          <w:t xml:space="preserve">https://www.procore.com/pricing</w:t>
        </w:r>
      </w:hyperlink>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 Adjacent Tools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Organization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Description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Relevance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Togal.ai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AI-powered digital takeoff tool built specifically for estimators. Features 98% accuracy on complex floor plans and ultra-fast 5D quantification.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Competes primarily in the pre-construction space but fundamentally sets modern user expectations for AI speed, accuracy, and ease of use. Corestone must match this level of frictionless usability in the downstream change order phase ((</w:t>
            </w:r>
            <w:hyperlink r:id="rId28">
              <w:r w:rsidDel="00000000" w:rsidR="00000000" w:rsidRPr="00000000">
                <w:rPr>
                  <w:rFonts w:ascii="Google Sans" w:cs="Google Sans" w:eastAsia="Google Sans" w:hAnsi="Google Sans"/>
                  <w:color w:val="0000ee"/>
                  <w:u w:val="single"/>
                  <w:rtl w:val="0"/>
                </w:rPr>
                <w:t xml:space="preserve">https://www.togal.ai/features</w:t>
              </w:r>
            </w:hyperlink>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ALICE Technologies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Intelligent project scheduling and massive cost optimization utilizing generative AI and parametric modeling algorithms.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Demonstrates the immense industry appetite for complex AI simulations that process millions of data points. Highlights the need for AI that can parse thousands of schedule/cost variations instantly ((</w:t>
            </w:r>
            <w:hyperlink r:id="rId29">
              <w:r w:rsidDel="00000000" w:rsidR="00000000" w:rsidRPr="00000000">
                <w:rPr>
                  <w:rFonts w:ascii="Google Sans" w:cs="Google Sans" w:eastAsia="Google Sans" w:hAnsi="Google Sans"/>
                  <w:color w:val="0000ee"/>
                  <w:u w:val="single"/>
                  <w:rtl w:val="0"/>
                </w:rPr>
                <w:t xml:space="preserve">https://www.trybeam.com/resources/top-ai-construction-estimating-software-and-other-tools</w:t>
              </w:r>
            </w:hyperlink>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Competitive Gap Summary:</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There is a distinct, highly actionable void in the current market landscape. Emerging startups (BuildAI) offer the required </w:t>
      </w:r>
      <w:r w:rsidDel="00000000" w:rsidR="00000000" w:rsidRPr="00000000">
        <w:rPr>
          <w:rFonts w:ascii="Google Sans" w:cs="Google Sans" w:eastAsia="Google Sans" w:hAnsi="Google Sans"/>
          <w:i w:val="1"/>
          <w:iCs w:val="1"/>
          <w:rtl w:val="0"/>
        </w:rPr>
        <w:t xml:space="preserve">speed</w:t>
      </w:r>
      <w:r w:rsidDel="00000000" w:rsidR="00000000" w:rsidRPr="00000000">
        <w:rPr>
          <w:rFonts w:ascii="Google Sans" w:cs="Google Sans" w:eastAsia="Google Sans" w:hAnsi="Google Sans"/>
          <w:rtl w:val="0"/>
        </w:rPr>
        <w:t xml:space="preserve"> but severely lack the </w:t>
      </w:r>
      <w:r w:rsidDel="00000000" w:rsidR="00000000" w:rsidRPr="00000000">
        <w:rPr>
          <w:rFonts w:ascii="Google Sans" w:cs="Google Sans" w:eastAsia="Google Sans" w:hAnsi="Google Sans"/>
          <w:i w:val="1"/>
          <w:iCs w:val="1"/>
          <w:rtl w:val="0"/>
        </w:rPr>
        <w:t xml:space="preserve">trust</w:t>
      </w:r>
      <w:r w:rsidDel="00000000" w:rsidR="00000000" w:rsidRPr="00000000">
        <w:rPr>
          <w:rFonts w:ascii="Google Sans" w:cs="Google Sans" w:eastAsia="Google Sans" w:hAnsi="Google Sans"/>
          <w:rtl w:val="0"/>
        </w:rPr>
        <w:t xml:space="preserve">, security, and deep ERP integration necessary for enterprise adoption. Legacy incumbents (ConstructFlow, Procore) possess the </w:t>
      </w:r>
      <w:r w:rsidDel="00000000" w:rsidR="00000000" w:rsidRPr="00000000">
        <w:rPr>
          <w:rFonts w:ascii="Google Sans" w:cs="Google Sans" w:eastAsia="Google Sans" w:hAnsi="Google Sans"/>
          <w:i w:val="1"/>
          <w:iCs w:val="1"/>
          <w:rtl w:val="0"/>
        </w:rPr>
        <w:t xml:space="preserve">trust</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i w:val="1"/>
          <w:iCs w:val="1"/>
          <w:rtl w:val="0"/>
        </w:rPr>
        <w:t xml:space="preserve">integration</w:t>
      </w:r>
      <w:r w:rsidDel="00000000" w:rsidR="00000000" w:rsidRPr="00000000">
        <w:rPr>
          <w:rFonts w:ascii="Google Sans" w:cs="Google Sans" w:eastAsia="Google Sans" w:hAnsi="Google Sans"/>
          <w:rtl w:val="0"/>
        </w:rPr>
        <w:t xml:space="preserve"> but are currently delivering AI as either a bolt-on conversational chatbot or a slow, highly manual suggestion engine that fails to solve the core administrative bottleneck. Corestone's strategic gap is delivering </w:t>
      </w:r>
      <w:r w:rsidDel="00000000" w:rsidR="00000000" w:rsidRPr="00000000">
        <w:rPr>
          <w:rFonts w:ascii="Google Sans" w:cs="Google Sans" w:eastAsia="Google Sans" w:hAnsi="Google Sans"/>
          <w:b w:val="1"/>
          <w:bCs w:val="1"/>
          <w:rtl w:val="0"/>
        </w:rPr>
        <w:t xml:space="preserve">automated, instant speed anchored entirely in deeply auditable, historical ERP data</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B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6. High-Level Capabilities</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6.1 Jobs to be Done (JTBD)</w:t>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Evaluate &amp; Interpret:</w:t>
      </w:r>
      <w:r w:rsidDel="00000000" w:rsidR="00000000" w:rsidRPr="00000000">
        <w:rPr>
          <w:rFonts w:ascii="Google Sans" w:cs="Google Sans" w:eastAsia="Google Sans" w:hAnsi="Google Sans"/>
          <w:rtl w:val="0"/>
        </w:rPr>
        <w:t xml:space="preserve"> Instantly interpret the core scope of a requested change, whether initiated from unstructured text, a formal RFI, or a complex field image.</w:t>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Quantify &amp; Price:</w:t>
      </w:r>
      <w:r w:rsidDel="00000000" w:rsidR="00000000" w:rsidRPr="00000000">
        <w:rPr>
          <w:rFonts w:ascii="Google Sans" w:cs="Google Sans" w:eastAsia="Google Sans" w:hAnsi="Google Sans"/>
          <w:rtl w:val="0"/>
        </w:rPr>
        <w:t xml:space="preserve"> Accurately and instantly apply localized labor rates, material costs, equipment burdens, and master-contract markups based explicitly on the contractor's specific historical data.</w:t>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Validate &amp; Defend:</w:t>
      </w:r>
      <w:r w:rsidDel="00000000" w:rsidR="00000000" w:rsidRPr="00000000">
        <w:rPr>
          <w:rFonts w:ascii="Google Sans" w:cs="Google Sans" w:eastAsia="Google Sans" w:hAnsi="Google Sans"/>
          <w:rtl w:val="0"/>
        </w:rPr>
        <w:t xml:space="preserve"> Provide transparent, undeniable evidence (hyperlinked historical data points) proving exactly </w:t>
      </w:r>
      <w:r w:rsidDel="00000000" w:rsidR="00000000" w:rsidRPr="00000000">
        <w:rPr>
          <w:rFonts w:ascii="Google Sans" w:cs="Google Sans" w:eastAsia="Google Sans" w:hAnsi="Google Sans"/>
          <w:i w:val="1"/>
          <w:iCs w:val="1"/>
          <w:rtl w:val="0"/>
        </w:rPr>
        <w:t xml:space="preserve">why</w:t>
      </w:r>
      <w:r w:rsidDel="00000000" w:rsidR="00000000" w:rsidRPr="00000000">
        <w:rPr>
          <w:rFonts w:ascii="Google Sans" w:cs="Google Sans" w:eastAsia="Google Sans" w:hAnsi="Google Sans"/>
          <w:rtl w:val="0"/>
        </w:rPr>
        <w:t xml:space="preserve"> the pricing is accurate and defensible.</w:t>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Route &amp; Record:</w:t>
      </w:r>
      <w:r w:rsidDel="00000000" w:rsidR="00000000" w:rsidRPr="00000000">
        <w:rPr>
          <w:rFonts w:ascii="Google Sans" w:cs="Google Sans" w:eastAsia="Google Sans" w:hAnsi="Google Sans"/>
          <w:rtl w:val="0"/>
        </w:rPr>
        <w:t xml:space="preserve"> Seamlessly route the fully priced change order for executive approval and automatically update the financial ledger without double data entry.</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6.2 Current Challenges (Without the Product)</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Currently, the workflow is fundamentally broken. A Project Manager receives a change request from the field. Because the PM lacks immediate access to accurate unit costs within the PM module, they must physically leave the software, open massive historical Excel spreadsheets, call a specialty subcontractor, or manually search the ERP for past purchase orders. As observed in the Corestone UI, the PM is presented with a screen demanding manual inputs:(uploaded:Corestone%20New%20Change%20Order.png-e320b16f-2fea-4268-8609-567f288d7c5d).</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They must rebuild the estimate line-by-line, calculate complex burdens manually (often introducing arithmetic errors), and manually push the data back into the system. This fragmented, highly error-prone process results in 8 to 15 hours of lost productivity per change order, introduces immense margin-of-error risks, and creates massive lag times between field execution and financial reporting ((https://www.trimble.com/blog/construction/en-US/article/the-true-costs-of-estimating-change-orders) </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6.3 Desired Capabilities (Market Requirements)</w:t>
      </w:r>
    </w:p>
    <w:p w:rsidR="00000000" w:rsidDel="00000000" w:rsidP="00000000" w:rsidRDefault="00000000" w:rsidRPr="00000000" w14:paraId="000000C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6.3.1 Core Product Functionality</w:t>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Automated Data Extraction:</w:t>
      </w:r>
      <w:r w:rsidDel="00000000" w:rsidR="00000000" w:rsidRPr="00000000">
        <w:rPr>
          <w:rFonts w:ascii="Google Sans" w:cs="Google Sans" w:eastAsia="Google Sans" w:hAnsi="Google Sans"/>
          <w:rtl w:val="0"/>
        </w:rPr>
        <w:t xml:space="preserve"> The sophisticated ability to ingest completely unstructured inputs (e.g., a highly technical short description, an annotated field photo, or dense RFI text) and seamlessly translate them into structured, standardized cost codes.</w:t>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Historical Pricing Engine:</w:t>
      </w:r>
      <w:r w:rsidDel="00000000" w:rsidR="00000000" w:rsidRPr="00000000">
        <w:rPr>
          <w:rFonts w:ascii="Google Sans" w:cs="Google Sans" w:eastAsia="Google Sans" w:hAnsi="Google Sans"/>
          <w:rtl w:val="0"/>
        </w:rPr>
        <w:t xml:space="preserve"> The core algorithmic engine must query the existing Corestone ERP to retrieve identical or highly similar historical unit costs, localized labor rates, and previously approved supplier quotes.</w:t>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Direct-to-Draft Output:</w:t>
      </w:r>
      <w:r w:rsidDel="00000000" w:rsidR="00000000" w:rsidRPr="00000000">
        <w:rPr>
          <w:rFonts w:ascii="Google Sans" w:cs="Google Sans" w:eastAsia="Google Sans" w:hAnsi="Google Sans"/>
          <w:rtl w:val="0"/>
        </w:rPr>
        <w:t xml:space="preserve"> Instantly generate a comprehensive line-item estimate (delineating Direct Costs, Indirect Costs, and Markups) populated directly within the existing Change Order UI fields.</w:t>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Basic UX Expectations:</w:t>
      </w:r>
      <w:r w:rsidDel="00000000" w:rsidR="00000000" w:rsidRPr="00000000">
        <w:rPr>
          <w:rFonts w:ascii="Google Sans" w:cs="Google Sans" w:eastAsia="Google Sans" w:hAnsi="Google Sans"/>
          <w:rtl w:val="0"/>
        </w:rPr>
        <w:t xml:space="preserve"> The feature must exist natively within the current Corestone Change Order screen. It should require zero context switching. When the system detects a missing value, it should offer an "AI AutoFill" action rather than a warning message demanding manual entry.</w:t>
      </w:r>
    </w:p>
    <w:p w:rsidR="00000000" w:rsidDel="00000000" w:rsidP="00000000" w:rsidRDefault="00000000" w:rsidRPr="00000000" w14:paraId="000000CD">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6.3.2 Personalization / Modeling Capabilities</w:t>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Data Required:</w:t>
      </w:r>
      <w:r w:rsidDel="00000000" w:rsidR="00000000" w:rsidRPr="00000000">
        <w:rPr>
          <w:rFonts w:ascii="Google Sans" w:cs="Google Sans" w:eastAsia="Google Sans" w:hAnsi="Google Sans"/>
          <w:rtl w:val="0"/>
        </w:rPr>
        <w:t xml:space="preserve"> Full, uninhibited access to the user’s proprietary historical job cost data, historically approved estimates, master cost code structures, and complex labor burden tables.</w:t>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Model Adaptation (Continuous Learning):</w:t>
      </w:r>
      <w:r w:rsidDel="00000000" w:rsidR="00000000" w:rsidRPr="00000000">
        <w:rPr>
          <w:rFonts w:ascii="Google Sans" w:cs="Google Sans" w:eastAsia="Google Sans" w:hAnsi="Google Sans"/>
          <w:rtl w:val="0"/>
        </w:rPr>
        <w:t xml:space="preserve"> The model must utilize localized continuous learning. If a PM manually overrides an AI-suggested unit price of $45/sqft to $50/sqft, the model must immediately register this correction for future localized predictions within that specific tenant's ecosystem.</w:t>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User Controls:</w:t>
      </w:r>
      <w:r w:rsidDel="00000000" w:rsidR="00000000" w:rsidRPr="00000000">
        <w:rPr>
          <w:rFonts w:ascii="Google Sans" w:cs="Google Sans" w:eastAsia="Google Sans" w:hAnsi="Google Sans"/>
          <w:rtl w:val="0"/>
        </w:rPr>
        <w:t xml:space="preserve"> Power users (Estimators) must have the strict ability to explicitly set bounds and parameters (e.g., "Only utilize historical data from the last 12 months," or "Strictly exclude data from Project X due to anomalous pricing").</w:t>
      </w:r>
    </w:p>
    <w:p w:rsidR="00000000" w:rsidDel="00000000" w:rsidP="00000000" w:rsidRDefault="00000000" w:rsidRPr="00000000" w14:paraId="000000D1">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6.3.3 AI Generation / Automation</w:t>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Modes of Operation:</w:t>
      </w:r>
    </w:p>
    <w:p w:rsidR="00000000" w:rsidDel="00000000" w:rsidP="00000000" w:rsidRDefault="00000000" w:rsidRPr="00000000" w14:paraId="000000D3">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rtl w:val="0"/>
        </w:rPr>
        <w:t xml:space="preserve">Suggestion Mode:</w:t>
      </w:r>
      <w:r w:rsidDel="00000000" w:rsidR="00000000" w:rsidRPr="00000000">
        <w:rPr>
          <w:rFonts w:ascii="Google Sans" w:cs="Google Sans" w:eastAsia="Google Sans" w:hAnsi="Google Sans"/>
          <w:rtl w:val="0"/>
        </w:rPr>
        <w:t xml:space="preserve"> Auto-fills fields but highlights them prominently in yellow, mandating human verification before the document can proceed to a DRAFT state.</w:t>
      </w:r>
    </w:p>
    <w:p w:rsidR="00000000" w:rsidDel="00000000" w:rsidP="00000000" w:rsidRDefault="00000000" w:rsidRPr="00000000" w14:paraId="000000D4">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rtl w:val="0"/>
        </w:rPr>
        <w:t xml:space="preserve">Draft Mode:</w:t>
      </w:r>
      <w:r w:rsidDel="00000000" w:rsidR="00000000" w:rsidRPr="00000000">
        <w:rPr>
          <w:rFonts w:ascii="Google Sans" w:cs="Google Sans" w:eastAsia="Google Sans" w:hAnsi="Google Sans"/>
          <w:rtl w:val="0"/>
        </w:rPr>
        <w:t xml:space="preserve"> Generates a complete, multi-line change order document ready for immediate executive review.</w:t>
      </w:r>
    </w:p>
    <w:p w:rsidR="00000000" w:rsidDel="00000000" w:rsidP="00000000" w:rsidRDefault="00000000" w:rsidRPr="00000000" w14:paraId="000000D5">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i w:val="1"/>
          <w:iCs w:val="1"/>
          <w:rtl w:val="0"/>
        </w:rPr>
        <w:t xml:space="preserve">Autopilot Mode:</w:t>
      </w:r>
      <w:r w:rsidDel="00000000" w:rsidR="00000000" w:rsidRPr="00000000">
        <w:rPr>
          <w:rFonts w:ascii="Google Sans" w:cs="Google Sans" w:eastAsia="Google Sans" w:hAnsi="Google Sans"/>
          <w:rtl w:val="0"/>
        </w:rPr>
        <w:t xml:space="preserve"> (Future phase, strictly for micro-changes under $500).</w:t>
      </w:r>
    </w:p>
    <w:p w:rsidR="00000000" w:rsidDel="00000000" w:rsidP="00000000" w:rsidRDefault="00000000" w:rsidRPr="00000000" w14:paraId="000000D6">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Context-Awareness:</w:t>
      </w:r>
      <w:r w:rsidDel="00000000" w:rsidR="00000000" w:rsidRPr="00000000">
        <w:rPr>
          <w:rFonts w:ascii="Google Sans" w:cs="Google Sans" w:eastAsia="Google Sans" w:hAnsi="Google Sans"/>
          <w:rtl w:val="0"/>
        </w:rPr>
        <w:t xml:space="preserve"> The AI must inherently understand complex project-specific contexts. For example, it must recognize that a change order executed on an active hospital project requires significantly higher labor burdens due to stringent infection control protocols than an identical physical task performed in a standard commercial warehouse.</w:t>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Guardrails:</w:t>
      </w:r>
      <w:r w:rsidDel="00000000" w:rsidR="00000000" w:rsidRPr="00000000">
        <w:rPr>
          <w:rFonts w:ascii="Google Sans" w:cs="Google Sans" w:eastAsia="Google Sans" w:hAnsi="Google Sans"/>
          <w:rtl w:val="0"/>
        </w:rPr>
        <w:t xml:space="preserve"> Hard-coded algorithmic logic permanently preventing the AI from applying profit markups that violate the agreed-upon master contract parameters.</w:t>
      </w:r>
    </w:p>
    <w:p w:rsidR="00000000" w:rsidDel="00000000" w:rsidP="00000000" w:rsidRDefault="00000000" w:rsidRPr="00000000" w14:paraId="000000D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6.3.4 Safety &amp; Privacy Controls</w:t>
      </w:r>
    </w:p>
    <w:p w:rsidR="00000000" w:rsidDel="00000000" w:rsidP="00000000" w:rsidRDefault="00000000" w:rsidRPr="00000000" w14:paraId="000000D9">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Tenant Data Isolation:</w:t>
      </w:r>
      <w:r w:rsidDel="00000000" w:rsidR="00000000" w:rsidRPr="00000000">
        <w:rPr>
          <w:rFonts w:ascii="Google Sans" w:cs="Google Sans" w:eastAsia="Google Sans" w:hAnsi="Google Sans"/>
          <w:rtl w:val="0"/>
        </w:rPr>
        <w:t xml:space="preserve"> Absolute, impenetrable architectural boundaries ensuring that Contractor A's highly proprietary pricing data is </w:t>
      </w:r>
      <w:r w:rsidDel="00000000" w:rsidR="00000000" w:rsidRPr="00000000">
        <w:rPr>
          <w:rFonts w:ascii="Google Sans" w:cs="Google Sans" w:eastAsia="Google Sans" w:hAnsi="Google Sans"/>
          <w:i w:val="1"/>
          <w:iCs w:val="1"/>
          <w:rtl w:val="0"/>
        </w:rPr>
        <w:t xml:space="preserve">never</w:t>
      </w:r>
      <w:r w:rsidDel="00000000" w:rsidR="00000000" w:rsidRPr="00000000">
        <w:rPr>
          <w:rFonts w:ascii="Google Sans" w:cs="Google Sans" w:eastAsia="Google Sans" w:hAnsi="Google Sans"/>
          <w:rtl w:val="0"/>
        </w:rPr>
        <w:t xml:space="preserve"> used to train the general model serving Contractor B. Privacy-by-design is non-negotiable.</w:t>
      </w:r>
    </w:p>
    <w:p w:rsidR="00000000" w:rsidDel="00000000" w:rsidP="00000000" w:rsidRDefault="00000000" w:rsidRPr="00000000" w14:paraId="000000DA">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Transparency/Auditability:</w:t>
      </w:r>
      <w:r w:rsidDel="00000000" w:rsidR="00000000" w:rsidRPr="00000000">
        <w:rPr>
          <w:rFonts w:ascii="Google Sans" w:cs="Google Sans" w:eastAsia="Google Sans" w:hAnsi="Google Sans"/>
          <w:rtl w:val="0"/>
        </w:rPr>
        <w:t xml:space="preserve"> Every single AI-generated dollar value must feature a persistent information icon or hyperlink that, when clicked, displays the exact historical invoice, previous estimate, or ERP data point utilized to formulate the suggestion. This fundamentally solves the "black box" trust issue.</w:t>
      </w:r>
    </w:p>
    <w:p w:rsidR="00000000" w:rsidDel="00000000" w:rsidP="00000000" w:rsidRDefault="00000000" w:rsidRPr="00000000" w14:paraId="000000DB">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Storage and Compliance:</w:t>
      </w:r>
      <w:r w:rsidDel="00000000" w:rsidR="00000000" w:rsidRPr="00000000">
        <w:rPr>
          <w:rFonts w:ascii="Google Sans" w:cs="Google Sans" w:eastAsia="Google Sans" w:hAnsi="Google Sans"/>
          <w:rtl w:val="0"/>
        </w:rPr>
        <w:t xml:space="preserve"> Cloud-based processing executing exclusively within SOC 2 Type II compliant environments, meticulously maintaining the extreme security posture of the core financial system of record.</w:t>
      </w:r>
    </w:p>
    <w:p w:rsidR="00000000" w:rsidDel="00000000" w:rsidP="00000000" w:rsidRDefault="00000000" w:rsidRPr="00000000" w14:paraId="000000DC">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6.3.5 Extensibility (Roadmap)</w:t>
      </w:r>
    </w:p>
    <w:p w:rsidR="00000000" w:rsidDel="00000000" w:rsidP="00000000" w:rsidRDefault="00000000" w:rsidRPr="00000000" w14:paraId="000000DD">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Phase 1 (Months 0-12):</w:t>
      </w:r>
      <w:r w:rsidDel="00000000" w:rsidR="00000000" w:rsidRPr="00000000">
        <w:rPr>
          <w:rFonts w:ascii="Google Sans" w:cs="Google Sans" w:eastAsia="Google Sans" w:hAnsi="Google Sans"/>
          <w:rtl w:val="0"/>
        </w:rPr>
        <w:t xml:space="preserve"> Text-to-pricing generation based entirely on internal historical data; implementation of embedded confidence scoring and audit links.</w:t>
      </w:r>
    </w:p>
    <w:p w:rsidR="00000000" w:rsidDel="00000000" w:rsidP="00000000" w:rsidRDefault="00000000" w:rsidRPr="00000000" w14:paraId="000000DE">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Phase 2 (Months 12-24):</w:t>
      </w:r>
      <w:r w:rsidDel="00000000" w:rsidR="00000000" w:rsidRPr="00000000">
        <w:rPr>
          <w:rFonts w:ascii="Google Sans" w:cs="Google Sans" w:eastAsia="Google Sans" w:hAnsi="Google Sans"/>
          <w:rtl w:val="0"/>
        </w:rPr>
        <w:t xml:space="preserve"> Deep integration with external, real-time vendor pricing APIs (e.g., live copper pricing feeds); advanced image-to-quantity extraction (interpreting field photos and automatically calculating dimensions).</w:t>
      </w:r>
    </w:p>
    <w:p w:rsidR="00000000" w:rsidDel="00000000" w:rsidP="00000000" w:rsidRDefault="00000000" w:rsidRPr="00000000" w14:paraId="000000DF">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Phase 3 (Months 24-36):</w:t>
      </w:r>
      <w:r w:rsidDel="00000000" w:rsidR="00000000" w:rsidRPr="00000000">
        <w:rPr>
          <w:rFonts w:ascii="Google Sans" w:cs="Google Sans" w:eastAsia="Google Sans" w:hAnsi="Google Sans"/>
          <w:rtl w:val="0"/>
        </w:rPr>
        <w:t xml:space="preserve"> Advanced predictive margin modeling (automatically alerting the CFO to macro-trends in pricing deviations across the entire global project portfolio).</w:t>
      </w:r>
    </w:p>
    <w:p w:rsidR="00000000" w:rsidDel="00000000" w:rsidP="00000000" w:rsidRDefault="00000000" w:rsidRPr="00000000" w14:paraId="000000E0">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6.3.6 UX &amp; Trust Requirements</w:t>
      </w:r>
    </w:p>
    <w:p w:rsidR="00000000" w:rsidDel="00000000" w:rsidP="00000000" w:rsidRDefault="00000000" w:rsidRPr="00000000" w14:paraId="000000E1">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Confidence Indicators:</w:t>
      </w:r>
      <w:r w:rsidDel="00000000" w:rsidR="00000000" w:rsidRPr="00000000">
        <w:rPr>
          <w:rFonts w:ascii="Google Sans" w:cs="Google Sans" w:eastAsia="Google Sans" w:hAnsi="Google Sans"/>
          <w:rtl w:val="0"/>
        </w:rPr>
        <w:t xml:space="preserve"> Visual, intuitive gauges (e.g., High/Medium/Low confidence tags) assigned to all AI suggestions based strictly on the volume and recency of historical data available to support the claim.</w:t>
      </w:r>
    </w:p>
    <w:p w:rsidR="00000000" w:rsidDel="00000000" w:rsidP="00000000" w:rsidRDefault="00000000" w:rsidRPr="00000000" w14:paraId="000000E2">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Undo Mechanisms:</w:t>
      </w:r>
      <w:r w:rsidDel="00000000" w:rsidR="00000000" w:rsidRPr="00000000">
        <w:rPr>
          <w:rFonts w:ascii="Google Sans" w:cs="Google Sans" w:eastAsia="Google Sans" w:hAnsi="Google Sans"/>
          <w:rtl w:val="0"/>
        </w:rPr>
        <w:t xml:space="preserve"> A simple, frictionless, one-click "Revert to Manual" button that instantly clears all AI suggestions and restores the blank state.</w:t>
      </w:r>
    </w:p>
    <w:p w:rsidR="00000000" w:rsidDel="00000000" w:rsidP="00000000" w:rsidRDefault="00000000" w:rsidRPr="00000000" w14:paraId="000000E3">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Traceability:</w:t>
      </w:r>
      <w:r w:rsidDel="00000000" w:rsidR="00000000" w:rsidRPr="00000000">
        <w:rPr>
          <w:rFonts w:ascii="Google Sans" w:cs="Google Sans" w:eastAsia="Google Sans" w:hAnsi="Google Sans"/>
          <w:rtl w:val="0"/>
        </w:rPr>
        <w:t xml:space="preserve"> A permanent, unalterable background audit log recording that a specific line item was "AI-Generated" versus "Manually Entered," which is absolutely critical for downstream legal dispute resolution and compliance audits.</w:t>
      </w:r>
    </w:p>
    <w:p w:rsidR="00000000" w:rsidDel="00000000" w:rsidP="00000000" w:rsidRDefault="00000000" w:rsidRPr="00000000" w14:paraId="000000E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7. Metrics Strategy</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fundamental shift toward Artificial Intelligence necessitates a radical evolution in traditional B2B SaaS pricing and metric tracking. Because generative AI features incur highly dynamic, variable backend costs (compute time, LLM tokens, GPU instance hourly rates), traditional flat-rate seat licensing creates a dangerous mismatch between cost and revenue, potentially eroding corporate margins and severely impacting unit economics. As industry analysts note, </w:t>
      </w:r>
      <w:hyperlink r:id="rId30">
        <w:r w:rsidDel="00000000" w:rsidR="00000000" w:rsidRPr="00000000">
          <w:rPr>
            <w:rFonts w:ascii="Google Sans" w:cs="Google Sans" w:eastAsia="Google Sans" w:hAnsi="Google Sans"/>
            <w:color w:val="0000ee"/>
            <w:u w:val="single"/>
            <w:rtl w:val="0"/>
          </w:rPr>
          <w:t xml:space="preserve">seat-based pricing cannot accurately reflect these complex cost drivers or the immense value created by AI workflows</w:t>
        </w:r>
      </w:hyperlink>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7.1 Revenue Streams</w:t>
      </w:r>
    </w:p>
    <w:p w:rsidR="00000000" w:rsidDel="00000000" w:rsidP="00000000" w:rsidRDefault="00000000" w:rsidRPr="00000000" w14:paraId="000000E7">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Free / Included Tier:</w:t>
      </w:r>
      <w:r w:rsidDel="00000000" w:rsidR="00000000" w:rsidRPr="00000000">
        <w:rPr>
          <w:rFonts w:ascii="Google Sans" w:cs="Google Sans" w:eastAsia="Google Sans" w:hAnsi="Google Sans"/>
          <w:rtl w:val="0"/>
        </w:rPr>
        <w:t xml:space="preserve"> A basic conversational interface (e.g., "Chat with the project manual") and standard platform navigation assistance will be included in the base Corestone seat license. This serves as a loss-leader designed explicitly to drive initial AI familiarity and reduce change resistance among field users.</w:t>
      </w:r>
    </w:p>
    <w:p w:rsidR="00000000" w:rsidDel="00000000" w:rsidP="00000000" w:rsidRDefault="00000000" w:rsidRPr="00000000" w14:paraId="000000E8">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Premium Tier (Hybrid Pricing):</w:t>
      </w:r>
      <w:r w:rsidDel="00000000" w:rsidR="00000000" w:rsidRPr="00000000">
        <w:rPr>
          <w:rFonts w:ascii="Google Sans" w:cs="Google Sans" w:eastAsia="Google Sans" w:hAnsi="Google Sans"/>
          <w:rtl w:val="0"/>
        </w:rPr>
        <w:t xml:space="preserve"> The core AutoPrice AI engine will be heavily monetized via a sophisticated hybrid model. Customers will pay a base platform upgrade fee to access the advanced predictive analytics suite, supplemented seamlessly by a usage-based consumption model (e.g., a block of "AI Estimation Credits" that dynamically refreshes monthly) ((https://flexprice.io/blog/why-ai-companies-have-adopted-usage-based-pricing) </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E9">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Future Monetization Vectors:</w:t>
      </w:r>
      <w:r w:rsidDel="00000000" w:rsidR="00000000" w:rsidRPr="00000000">
        <w:rPr>
          <w:rFonts w:ascii="Google Sans" w:cs="Google Sans" w:eastAsia="Google Sans" w:hAnsi="Google Sans"/>
          <w:rtl w:val="0"/>
        </w:rPr>
        <w:t xml:space="preserve"> Long-term exploration of pay-per-outcome models, where Corestone captures a micro-percentage of recovered consequential costs successfully identified and defended by the AI engine.</w:t>
      </w:r>
    </w:p>
    <w:p w:rsidR="00000000" w:rsidDel="00000000" w:rsidP="00000000" w:rsidRDefault="00000000" w:rsidRPr="00000000" w14:paraId="000000E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7.2 Pricing</w:t>
      </w:r>
    </w:p>
    <w:p w:rsidR="00000000" w:rsidDel="00000000" w:rsidP="00000000" w:rsidRDefault="00000000" w:rsidRPr="00000000" w14:paraId="000000EB">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Benchmarks Used:</w:t>
      </w:r>
      <w:r w:rsidDel="00000000" w:rsidR="00000000" w:rsidRPr="00000000">
        <w:rPr>
          <w:rFonts w:ascii="Google Sans" w:cs="Google Sans" w:eastAsia="Google Sans" w:hAnsi="Google Sans"/>
          <w:rtl w:val="0"/>
        </w:rPr>
        <w:t xml:space="preserve"> The market presents diverse pricing architectures. Procore currently charges a percentage-based ACV ranging from </w:t>
      </w:r>
      <w:hyperlink r:id="rId31">
        <w:r w:rsidDel="00000000" w:rsidR="00000000" w:rsidRPr="00000000">
          <w:rPr>
            <w:rFonts w:ascii="Google Sans" w:cs="Google Sans" w:eastAsia="Google Sans" w:hAnsi="Google Sans"/>
            <w:color w:val="0000ee"/>
            <w:u w:val="single"/>
            <w:rtl w:val="0"/>
          </w:rPr>
          <w:t xml:space="preserve">0.1% to 0.3% of annual volume, alongside $375/month per user for smaller teams</w:t>
        </w:r>
      </w:hyperlink>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Conversely, specialized tools like Togal.ai charge a flat rate of </w:t>
      </w:r>
      <w:hyperlink r:id="rId32">
        <w:r w:rsidDel="00000000" w:rsidR="00000000" w:rsidRPr="00000000">
          <w:rPr>
            <w:rFonts w:ascii="Google Sans" w:cs="Google Sans" w:eastAsia="Google Sans" w:hAnsi="Google Sans"/>
            <w:color w:val="0000ee"/>
            <w:u w:val="single"/>
            <w:rtl w:val="0"/>
          </w:rPr>
          <w:t xml:space="preserve">~$299/month per user for its automated takeoff engine</w:t>
        </w:r>
      </w:hyperlink>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Critically, macro SaaS data indicates that companies implementing hybrid usage-based pricing are seeing a </w:t>
      </w:r>
      <w:hyperlink r:id="rId33">
        <w:r w:rsidDel="00000000" w:rsidR="00000000" w:rsidRPr="00000000">
          <w:rPr>
            <w:rFonts w:ascii="Google Sans" w:cs="Google Sans" w:eastAsia="Google Sans" w:hAnsi="Google Sans"/>
            <w:color w:val="0000ee"/>
            <w:u w:val="single"/>
            <w:rtl w:val="0"/>
          </w:rPr>
          <w:t xml:space="preserve">median growth rate of 21% higher than their strictly seat-based peers</w:t>
        </w:r>
      </w:hyperlink>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proving the economic viability of consumption alignment.</w:t>
      </w:r>
    </w:p>
    <w:p w:rsidR="00000000" w:rsidDel="00000000" w:rsidP="00000000" w:rsidRDefault="00000000" w:rsidRPr="00000000" w14:paraId="000000EC">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Recommended Initial Price Point:</w:t>
      </w:r>
      <w:r w:rsidDel="00000000" w:rsidR="00000000" w:rsidRPr="00000000">
        <w:rPr>
          <w:rFonts w:ascii="Google Sans" w:cs="Google Sans" w:eastAsia="Google Sans" w:hAnsi="Google Sans"/>
          <w:rtl w:val="0"/>
        </w:rPr>
        <w:t xml:space="preserve"> An overarching module upgrade fee of $1,000/month for the organizational instance, which includes 500 foundational AI Change Order generation credits. Additional compute credits are billed seamlessly in tiered usage blocks (e.g., $500 for an additional 250 credits).</w:t>
      </w:r>
    </w:p>
    <w:p w:rsidR="00000000" w:rsidDel="00000000" w:rsidP="00000000" w:rsidRDefault="00000000" w:rsidRPr="00000000" w14:paraId="000000ED">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Validation Strategy:</w:t>
      </w:r>
      <w:r w:rsidDel="00000000" w:rsidR="00000000" w:rsidRPr="00000000">
        <w:rPr>
          <w:rFonts w:ascii="Google Sans" w:cs="Google Sans" w:eastAsia="Google Sans" w:hAnsi="Google Sans"/>
          <w:rtl w:val="0"/>
        </w:rPr>
        <w:t xml:space="preserve"> Deploy a rigorous 90-day closed Beta program exclusively to the top 20% of high-usage customers. Meticulously monitor exact compute inference costs versus usage frequency to perfectly calibrate the credit ratio and ensure margin protection before general availability.</w:t>
      </w:r>
    </w:p>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7.3 KPIs</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ensure accurate, granular measurement of both product adoption depth and long-term financial viability, Key Performance Indicators are strictly structured across four critical operational buckets:</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Acquisition &amp; Activation</w:t>
      </w:r>
    </w:p>
    <w:p w:rsidR="00000000" w:rsidDel="00000000" w:rsidP="00000000" w:rsidRDefault="00000000" w:rsidRPr="00000000" w14:paraId="000000F1">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Activation Rate:</w:t>
      </w:r>
      <w:r w:rsidDel="00000000" w:rsidR="00000000" w:rsidRPr="00000000">
        <w:rPr>
          <w:rFonts w:ascii="Google Sans" w:cs="Google Sans" w:eastAsia="Google Sans" w:hAnsi="Google Sans"/>
          <w:rtl w:val="0"/>
        </w:rPr>
        <w:t xml:space="preserve"> The percentage of eligible Project Managers and Estimators who successfully generate their first AI-assisted change order within 14 days of feature deployment.</w:t>
      </w:r>
    </w:p>
    <w:p w:rsidR="00000000" w:rsidDel="00000000" w:rsidP="00000000" w:rsidRDefault="00000000" w:rsidRPr="00000000" w14:paraId="000000F2">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Onboarding Completion:</w:t>
      </w:r>
      <w:r w:rsidDel="00000000" w:rsidR="00000000" w:rsidRPr="00000000">
        <w:rPr>
          <w:rFonts w:ascii="Google Sans" w:cs="Google Sans" w:eastAsia="Google Sans" w:hAnsi="Google Sans"/>
          <w:rtl w:val="0"/>
        </w:rPr>
        <w:t xml:space="preserve"> The percentage of enterprise firms that successfully connect and map their historical ERP data sets to the AI semantic engine during initial setup.</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Engagement</w:t>
      </w:r>
    </w:p>
    <w:p w:rsidR="00000000" w:rsidDel="00000000" w:rsidP="00000000" w:rsidRDefault="00000000" w:rsidRPr="00000000" w14:paraId="000000F4">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Active User Adoption Rate:</w:t>
      </w:r>
      <w:r w:rsidDel="00000000" w:rsidR="00000000" w:rsidRPr="00000000">
        <w:rPr>
          <w:rFonts w:ascii="Google Sans" w:cs="Google Sans" w:eastAsia="Google Sans" w:hAnsi="Google Sans"/>
          <w:rtl w:val="0"/>
        </w:rPr>
        <w:t xml:space="preserve"> Track the precise percentage of the workforce utilizing the tool on a monthly basis (target benchmark: </w:t>
      </w:r>
      <w:hyperlink r:id="rId34">
        <w:r w:rsidDel="00000000" w:rsidR="00000000" w:rsidRPr="00000000">
          <w:rPr>
            <w:rFonts w:ascii="Google Sans" w:cs="Google Sans" w:eastAsia="Google Sans" w:hAnsi="Google Sans"/>
            <w:color w:val="0000ee"/>
            <w:u w:val="single"/>
            <w:rtl w:val="0"/>
          </w:rPr>
          <w:t xml:space="preserve">50-70%</w:t>
        </w:r>
      </w:hyperlink>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and daily basis (target benchmark: </w:t>
      </w:r>
      <w:hyperlink r:id="rId35">
        <w:r w:rsidDel="00000000" w:rsidR="00000000" w:rsidRPr="00000000">
          <w:rPr>
            <w:rFonts w:ascii="Google Sans" w:cs="Google Sans" w:eastAsia="Google Sans" w:hAnsi="Google Sans"/>
            <w:color w:val="0000ee"/>
            <w:u w:val="single"/>
            <w:rtl w:val="0"/>
          </w:rPr>
          <w:t xml:space="preserve">25-35%</w:t>
        </w:r>
      </w:hyperlink>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F5">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Feature Utilization Depth:</w:t>
      </w:r>
      <w:r w:rsidDel="00000000" w:rsidR="00000000" w:rsidRPr="00000000">
        <w:rPr>
          <w:rFonts w:ascii="Google Sans" w:cs="Google Sans" w:eastAsia="Google Sans" w:hAnsi="Google Sans"/>
          <w:rtl w:val="0"/>
        </w:rPr>
        <w:t xml:space="preserve"> Track exactly how deeply users interact with the tool—distinguishing between users merely accepting draft suggestions versus power users interacting with advanced predictive labor-burden modifiers.</w:t>
      </w:r>
    </w:p>
    <w:p w:rsidR="00000000" w:rsidDel="00000000" w:rsidP="00000000" w:rsidRDefault="00000000" w:rsidRPr="00000000" w14:paraId="000000F6">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Time-to-Task Completion:</w:t>
      </w:r>
      <w:r w:rsidDel="00000000" w:rsidR="00000000" w:rsidRPr="00000000">
        <w:rPr>
          <w:rFonts w:ascii="Google Sans" w:cs="Google Sans" w:eastAsia="Google Sans" w:hAnsi="Google Sans"/>
          <w:rtl w:val="0"/>
        </w:rPr>
        <w:t xml:space="preserve"> Quantitatively measure the delta in total cycle time for change order pricing pre-implementation versus post-AI implementation.</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Quality &amp; Satisfaction</w:t>
      </w:r>
    </w:p>
    <w:p w:rsidR="00000000" w:rsidDel="00000000" w:rsidP="00000000" w:rsidRDefault="00000000" w:rsidRPr="00000000" w14:paraId="000000F8">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Edit Rate (AI Error Rate &amp; Correction Frequency):</w:t>
      </w:r>
      <w:r w:rsidDel="00000000" w:rsidR="00000000" w:rsidRPr="00000000">
        <w:rPr>
          <w:rFonts w:ascii="Google Sans" w:cs="Google Sans" w:eastAsia="Google Sans" w:hAnsi="Google Sans"/>
          <w:rtl w:val="0"/>
        </w:rPr>
        <w:t xml:space="preserve"> The specific percentage of AI-generated line items that are manually overwritten by the human user. A declining edit rate is the primary proxy metric for increasing machine learning accuracy and model health.</w:t>
      </w:r>
    </w:p>
    <w:p w:rsidR="00000000" w:rsidDel="00000000" w:rsidP="00000000" w:rsidRDefault="00000000" w:rsidRPr="00000000" w14:paraId="000000F9">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Audit Trace Click-Through Rate:</w:t>
      </w:r>
      <w:r w:rsidDel="00000000" w:rsidR="00000000" w:rsidRPr="00000000">
        <w:rPr>
          <w:rFonts w:ascii="Google Sans" w:cs="Google Sans" w:eastAsia="Google Sans" w:hAnsi="Google Sans"/>
          <w:rtl w:val="0"/>
        </w:rPr>
        <w:t xml:space="preserve"> How often users click the "evidence/source" link to verify the AI's math, tracking the progressive establishment of user trust in the system.</w:t>
      </w:r>
    </w:p>
    <w:p w:rsidR="00000000" w:rsidDel="00000000" w:rsidP="00000000" w:rsidRDefault="00000000" w:rsidRPr="00000000" w14:paraId="000000FA">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CSAT / NPS:</w:t>
      </w:r>
      <w:r w:rsidDel="00000000" w:rsidR="00000000" w:rsidRPr="00000000">
        <w:rPr>
          <w:rFonts w:ascii="Google Sans" w:cs="Google Sans" w:eastAsia="Google Sans" w:hAnsi="Google Sans"/>
          <w:rtl w:val="0"/>
        </w:rPr>
        <w:t xml:space="preserve"> Deploy targeted, in-app micro-surveys focusing specifically on the user's perceived reduction of administrative burden and overall satisfaction with the accuracy of the output.</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Monetization &amp; Economics</w:t>
      </w:r>
    </w:p>
    <w:p w:rsidR="00000000" w:rsidDel="00000000" w:rsidP="00000000" w:rsidRDefault="00000000" w:rsidRPr="00000000" w14:paraId="000000FC">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ARPU Expansion:</w:t>
      </w:r>
      <w:r w:rsidDel="00000000" w:rsidR="00000000" w:rsidRPr="00000000">
        <w:rPr>
          <w:rFonts w:ascii="Google Sans" w:cs="Google Sans" w:eastAsia="Google Sans" w:hAnsi="Google Sans"/>
          <w:rtl w:val="0"/>
        </w:rPr>
        <w:t xml:space="preserve"> Track the Average Revenue Per User/Account lift generated specifically by the hybrid AI credit consumption model.</w:t>
      </w:r>
    </w:p>
    <w:p w:rsidR="00000000" w:rsidDel="00000000" w:rsidP="00000000" w:rsidRDefault="00000000" w:rsidRPr="00000000" w14:paraId="000000FD">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Infra Cost vs. Revenue (Gross Margin):</w:t>
      </w:r>
      <w:r w:rsidDel="00000000" w:rsidR="00000000" w:rsidRPr="00000000">
        <w:rPr>
          <w:rFonts w:ascii="Google Sans" w:cs="Google Sans" w:eastAsia="Google Sans" w:hAnsi="Google Sans"/>
          <w:rtl w:val="0"/>
        </w:rPr>
        <w:t xml:space="preserve"> Heavily monitor the API call and compute token costs associated with querying the historical database, utilizing continuous monitoring to ensure the gross margin on the AI tier remains firmly above the 80% SaaS standard.</w:t>
      </w:r>
    </w:p>
    <w:p w:rsidR="00000000" w:rsidDel="00000000" w:rsidP="00000000" w:rsidRDefault="00000000" w:rsidRPr="00000000" w14:paraId="000000FE">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Conversion Rate:</w:t>
      </w:r>
      <w:r w:rsidDel="00000000" w:rsidR="00000000" w:rsidRPr="00000000">
        <w:rPr>
          <w:rFonts w:ascii="Google Sans" w:cs="Google Sans" w:eastAsia="Google Sans" w:hAnsi="Google Sans"/>
          <w:rtl w:val="0"/>
        </w:rPr>
        <w:t xml:space="preserve"> The percentage of total accounts upgrading from the standard platform to the AI-enhanced predictive suite.</w:t>
      </w:r>
    </w:p>
    <w:p w:rsidR="00000000" w:rsidDel="00000000" w:rsidP="00000000" w:rsidRDefault="00000000" w:rsidRPr="00000000" w14:paraId="000000F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8. Summary of Strategic Positioning</w:t>
      </w:r>
    </w:p>
    <w:p w:rsidR="00000000" w:rsidDel="00000000" w:rsidP="00000000" w:rsidRDefault="00000000" w:rsidRPr="00000000" w14:paraId="00000100">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Market Dynamics:</w:t>
      </w:r>
      <w:r w:rsidDel="00000000" w:rsidR="00000000" w:rsidRPr="00000000">
        <w:rPr>
          <w:rFonts w:ascii="Google Sans" w:cs="Google Sans" w:eastAsia="Google Sans" w:hAnsi="Google Sans"/>
          <w:rtl w:val="0"/>
        </w:rPr>
        <w:t xml:space="preserve"> The global construction technology sector is moving aggressively out of the generic, foundational digitization phase (moving from paper to iPads) and directly into the highly complex era of domain-specific, workflow-integrated artificial intelligence. Faced with severe, structural labor constraints and relentlessly tightening profit margins, massive contractors are demanding software tools that act as active, intelligent participants in the workflow rather than passive data repositories.</w:t>
      </w:r>
    </w:p>
    <w:p w:rsidR="00000000" w:rsidDel="00000000" w:rsidP="00000000" w:rsidRDefault="00000000" w:rsidRPr="00000000" w14:paraId="00000101">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Key Customer Needs:</w:t>
      </w:r>
      <w:r w:rsidDel="00000000" w:rsidR="00000000" w:rsidRPr="00000000">
        <w:rPr>
          <w:rFonts w:ascii="Google Sans" w:cs="Google Sans" w:eastAsia="Google Sans" w:hAnsi="Google Sans"/>
          <w:rtl w:val="0"/>
        </w:rPr>
        <w:t xml:space="preserve"> The administration and pricing of mid-project change orders remains the industry's single most painful operational and financial bottleneck. Project Managers and Estimators urgently require a technological solution that completely eliminates the 8-to-15 hours of manual data gathering, spreadsheet wrangling, error-prone arithmetic, and context rebuilding currently required for a single, routine change order. Furthermore, Finance leaders absolutely demand strict auditability, transparency, and control over these automated processes to prevent catastrophic margin fade and ensure compliance.</w:t>
      </w:r>
    </w:p>
    <w:p w:rsidR="00000000" w:rsidDel="00000000" w:rsidP="00000000" w:rsidRDefault="00000000" w:rsidRPr="00000000" w14:paraId="00000102">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Competitive Gap:</w:t>
      </w:r>
      <w:r w:rsidDel="00000000" w:rsidR="00000000" w:rsidRPr="00000000">
        <w:rPr>
          <w:rFonts w:ascii="Google Sans" w:cs="Google Sans" w:eastAsia="Google Sans" w:hAnsi="Google Sans"/>
          <w:rtl w:val="0"/>
        </w:rPr>
        <w:t xml:space="preserve"> The market is currently polarized. New, nimble entrants (e.g., BuildAI) offer hyper-fast automated pricing but fundamentally fail to provide the enterprise-grade trust, unalterable auditability, and deep ERP integration required by major commercial contractors. Conversely, dominant legacy incumbents (e.g., ConstructFlow, Procore) provide unshakeable deep financial controls but have been entirely too slow to deploy truly transformative, time-saving automation precisely at the critical point of pricing execution.</w:t>
      </w:r>
    </w:p>
    <w:p w:rsidR="00000000" w:rsidDel="00000000" w:rsidP="00000000" w:rsidRDefault="00000000" w:rsidRPr="00000000" w14:paraId="00000103">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Corestone’s Unique Strategic Edge:</w:t>
      </w:r>
      <w:r w:rsidDel="00000000" w:rsidR="00000000" w:rsidRPr="00000000">
        <w:rPr>
          <w:rFonts w:ascii="Google Sans" w:cs="Google Sans" w:eastAsia="Google Sans" w:hAnsi="Google Sans"/>
          <w:rtl w:val="0"/>
        </w:rPr>
        <w:t xml:space="preserve"> Corestone AutoPrice AI exploits this precise, high-value gap by delivering </w:t>
      </w:r>
      <w:r w:rsidDel="00000000" w:rsidR="00000000" w:rsidRPr="00000000">
        <w:rPr>
          <w:rFonts w:ascii="Google Sans" w:cs="Google Sans" w:eastAsia="Google Sans" w:hAnsi="Google Sans"/>
          <w:b w:val="1"/>
          <w:bCs w:val="1"/>
          <w:rtl w:val="0"/>
        </w:rPr>
        <w:t xml:space="preserve">"Assistive and Explainable AI" embedded directly into the contractor's ultimate system of record</w:t>
      </w:r>
      <w:r w:rsidDel="00000000" w:rsidR="00000000" w:rsidRPr="00000000">
        <w:rPr>
          <w:rFonts w:ascii="Google Sans" w:cs="Google Sans" w:eastAsia="Google Sans" w:hAnsi="Google Sans"/>
          <w:rtl w:val="0"/>
        </w:rPr>
        <w:t xml:space="preserve">. By leveraging a contractor's own highly proprietary historical data to instantly generate pricing, and undeniably proving its math via hyperlinked audit trails, Corestone provides the bleeding-edge speed of an AI-native startup flawlessly paired with the unshakeable financial trust and security of a legacy ERP. This strategy not only solves the primary workflow bottleneck but permanently elevates Corestone from a static tracking tool to an indispensable, intelligent engine for absolute margin protection.</w:t>
      </w:r>
    </w:p>
    <w:p w:rsidR="00000000" w:rsidDel="00000000" w:rsidP="00000000" w:rsidRDefault="00000000" w:rsidRPr="00000000" w14:paraId="00000104">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05">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Construction Management Software Market Size, Growth Trends ..., accessed March 23, 2026, </w:t>
      </w:r>
      <w:hyperlink r:id="rId36">
        <w:r w:rsidDel="00000000" w:rsidR="00000000" w:rsidRPr="00000000">
          <w:rPr>
            <w:rFonts w:ascii="Google Sans" w:cs="Google Sans" w:eastAsia="Google Sans" w:hAnsi="Google Sans"/>
            <w:color w:val="0000ee"/>
            <w:sz w:val="24"/>
            <w:szCs w:val="24"/>
            <w:u w:val="single"/>
            <w:rtl w:val="0"/>
          </w:rPr>
          <w:t xml:space="preserve">https://www.mordorintelligence.com/industry-reports/construction-management-software-market</w:t>
        </w:r>
      </w:hyperlink>
      <w:r w:rsidDel="00000000" w:rsidR="00000000" w:rsidRPr="00000000">
        <w:rPr>
          <w:rtl w:val="0"/>
        </w:rPr>
      </w:r>
    </w:p>
    <w:p w:rsidR="00000000" w:rsidDel="00000000" w:rsidP="00000000" w:rsidRDefault="00000000" w:rsidRPr="00000000" w14:paraId="00000106">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Vertical SaaS for Construction Management Market Report 2025–2030 | Marqstats, accessed March 23, 2026, </w:t>
      </w:r>
      <w:hyperlink r:id="rId37">
        <w:r w:rsidDel="00000000" w:rsidR="00000000" w:rsidRPr="00000000">
          <w:rPr>
            <w:rFonts w:ascii="Google Sans" w:cs="Google Sans" w:eastAsia="Google Sans" w:hAnsi="Google Sans"/>
            <w:color w:val="0000ee"/>
            <w:sz w:val="24"/>
            <w:szCs w:val="24"/>
            <w:u w:val="single"/>
            <w:rtl w:val="0"/>
          </w:rPr>
          <w:t xml:space="preserve">https://marqstats.com/reports/vertical-saas-construction-management-market/</w:t>
        </w:r>
      </w:hyperlink>
      <w:r w:rsidDel="00000000" w:rsidR="00000000" w:rsidRPr="00000000">
        <w:rPr>
          <w:rtl w:val="0"/>
        </w:rPr>
      </w:r>
    </w:p>
    <w:p w:rsidR="00000000" w:rsidDel="00000000" w:rsidP="00000000" w:rsidRDefault="00000000" w:rsidRPr="00000000" w14:paraId="00000107">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Construction Software Market Size and Outlook 2030 - TechSci Research, accessed March 23, 2026, </w:t>
      </w:r>
      <w:hyperlink r:id="rId38">
        <w:r w:rsidDel="00000000" w:rsidR="00000000" w:rsidRPr="00000000">
          <w:rPr>
            <w:rFonts w:ascii="Google Sans" w:cs="Google Sans" w:eastAsia="Google Sans" w:hAnsi="Google Sans"/>
            <w:color w:val="0000ee"/>
            <w:sz w:val="24"/>
            <w:szCs w:val="24"/>
            <w:u w:val="single"/>
            <w:rtl w:val="0"/>
          </w:rPr>
          <w:t xml:space="preserve">https://www.techsciresearch.com/report/construction-software-market/22208.html</w:t>
        </w:r>
      </w:hyperlink>
      <w:r w:rsidDel="00000000" w:rsidR="00000000" w:rsidRPr="00000000">
        <w:rPr>
          <w:rtl w:val="0"/>
        </w:rPr>
      </w:r>
    </w:p>
    <w:p w:rsidR="00000000" w:rsidDel="00000000" w:rsidP="00000000" w:rsidRDefault="00000000" w:rsidRPr="00000000" w14:paraId="00000108">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 Construction Market Size, Share &amp; Industry Report [2034] - Fortune Business Insights, accessed March 23, 2026, </w:t>
      </w:r>
      <w:hyperlink r:id="rId39">
        <w:r w:rsidDel="00000000" w:rsidR="00000000" w:rsidRPr="00000000">
          <w:rPr>
            <w:rFonts w:ascii="Google Sans" w:cs="Google Sans" w:eastAsia="Google Sans" w:hAnsi="Google Sans"/>
            <w:color w:val="0000ee"/>
            <w:sz w:val="24"/>
            <w:szCs w:val="24"/>
            <w:u w:val="single"/>
            <w:rtl w:val="0"/>
          </w:rPr>
          <w:t xml:space="preserve">https://www.fortunebusinessinsights.com/ai-in-construction-market-109848</w:t>
        </w:r>
      </w:hyperlink>
      <w:r w:rsidDel="00000000" w:rsidR="00000000" w:rsidRPr="00000000">
        <w:rPr>
          <w:rtl w:val="0"/>
        </w:rPr>
      </w:r>
    </w:p>
    <w:p w:rsidR="00000000" w:rsidDel="00000000" w:rsidP="00000000" w:rsidRDefault="00000000" w:rsidRPr="00000000" w14:paraId="00000109">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in Construction Market | 2032 Statistics Report, accessed March 23, 2026, </w:t>
      </w:r>
      <w:hyperlink r:id="rId40">
        <w:r w:rsidDel="00000000" w:rsidR="00000000" w:rsidRPr="00000000">
          <w:rPr>
            <w:rFonts w:ascii="Google Sans" w:cs="Google Sans" w:eastAsia="Google Sans" w:hAnsi="Google Sans"/>
            <w:color w:val="0000ee"/>
            <w:sz w:val="24"/>
            <w:szCs w:val="24"/>
            <w:u w:val="single"/>
            <w:rtl w:val="0"/>
          </w:rPr>
          <w:t xml:space="preserve">https://www.gminsights.com/industry-analysis/artificial-intelligence-in-construction-market</w:t>
        </w:r>
      </w:hyperlink>
      <w:r w:rsidDel="00000000" w:rsidR="00000000" w:rsidRPr="00000000">
        <w:rPr>
          <w:rtl w:val="0"/>
        </w:rPr>
      </w:r>
    </w:p>
    <w:p w:rsidR="00000000" w:rsidDel="00000000" w:rsidP="00000000" w:rsidRDefault="00000000" w:rsidRPr="00000000" w14:paraId="0000010A">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 Construction Market Size, Share, Growth &amp; Forecast By 2032 - MetastatInsight, accessed March 23, 2026, </w:t>
      </w:r>
      <w:hyperlink r:id="rId41">
        <w:r w:rsidDel="00000000" w:rsidR="00000000" w:rsidRPr="00000000">
          <w:rPr>
            <w:rFonts w:ascii="Google Sans" w:cs="Google Sans" w:eastAsia="Google Sans" w:hAnsi="Google Sans"/>
            <w:color w:val="0000ee"/>
            <w:sz w:val="24"/>
            <w:szCs w:val="24"/>
            <w:u w:val="single"/>
            <w:rtl w:val="0"/>
          </w:rPr>
          <w:t xml:space="preserve">https://www.metastatinsight.com/press-releases/ai-in-construction-market</w:t>
        </w:r>
      </w:hyperlink>
      <w:r w:rsidDel="00000000" w:rsidR="00000000" w:rsidRPr="00000000">
        <w:rPr>
          <w:rtl w:val="0"/>
        </w:rPr>
      </w:r>
    </w:p>
    <w:p w:rsidR="00000000" w:rsidDel="00000000" w:rsidP="00000000" w:rsidRDefault="00000000" w:rsidRPr="00000000" w14:paraId="0000010B">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Unlock Automation Terms 2026: From PLCs to AI for Factory Hustlers, accessed March 23, 2026, </w:t>
      </w:r>
      <w:hyperlink r:id="rId42">
        <w:r w:rsidDel="00000000" w:rsidR="00000000" w:rsidRPr="00000000">
          <w:rPr>
            <w:rFonts w:ascii="Google Sans" w:cs="Google Sans" w:eastAsia="Google Sans" w:hAnsi="Google Sans"/>
            <w:color w:val="0000ee"/>
            <w:sz w:val="24"/>
            <w:szCs w:val="24"/>
            <w:u w:val="single"/>
            <w:rtl w:val="0"/>
          </w:rPr>
          <w:t xml:space="preserve">https://www.youtube.com/watch?v=fYHQ80fawxY</w:t>
        </w:r>
      </w:hyperlink>
      <w:r w:rsidDel="00000000" w:rsidR="00000000" w:rsidRPr="00000000">
        <w:rPr>
          <w:rtl w:val="0"/>
        </w:rPr>
      </w:r>
    </w:p>
    <w:p w:rsidR="00000000" w:rsidDel="00000000" w:rsidP="00000000" w:rsidRDefault="00000000" w:rsidRPr="00000000" w14:paraId="0000010C">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[DEMO] Market and Competitor Research Report.docx</w:t>
      </w:r>
    </w:p>
    <w:p w:rsidR="00000000" w:rsidDel="00000000" w:rsidP="00000000" w:rsidRDefault="00000000" w:rsidRPr="00000000" w14:paraId="0000010D">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Procore Software Review 2025: Pricing, Pros &amp; Better Alternatives - ConstructionBase, accessed March 23, 2026, </w:t>
      </w:r>
      <w:hyperlink r:id="rId43">
        <w:r w:rsidDel="00000000" w:rsidR="00000000" w:rsidRPr="00000000">
          <w:rPr>
            <w:rFonts w:ascii="Google Sans" w:cs="Google Sans" w:eastAsia="Google Sans" w:hAnsi="Google Sans"/>
            <w:color w:val="0000ee"/>
            <w:sz w:val="24"/>
            <w:szCs w:val="24"/>
            <w:u w:val="single"/>
            <w:rtl w:val="0"/>
          </w:rPr>
          <w:t xml:space="preserve">https://www.constructionbase.ai/blog/procore-features-pricing-and-limitations-explained</w:t>
        </w:r>
      </w:hyperlink>
      <w:r w:rsidDel="00000000" w:rsidR="00000000" w:rsidRPr="00000000">
        <w:rPr>
          <w:rtl w:val="0"/>
        </w:rPr>
      </w:r>
    </w:p>
    <w:p w:rsidR="00000000" w:rsidDel="00000000" w:rsidP="00000000" w:rsidRDefault="00000000" w:rsidRPr="00000000" w14:paraId="0000010E">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Change Orders in Construction: The Definitive Guide for 2026 - Rhumbix, accessed March 23, 2026, </w:t>
      </w:r>
      <w:hyperlink r:id="rId44">
        <w:r w:rsidDel="00000000" w:rsidR="00000000" w:rsidRPr="00000000">
          <w:rPr>
            <w:rFonts w:ascii="Google Sans" w:cs="Google Sans" w:eastAsia="Google Sans" w:hAnsi="Google Sans"/>
            <w:color w:val="0000ee"/>
            <w:sz w:val="24"/>
            <w:szCs w:val="24"/>
            <w:u w:val="single"/>
            <w:rtl w:val="0"/>
          </w:rPr>
          <w:t xml:space="preserve">https://www.rhumbix.com/blog/change-orders-construction-definitive-guide</w:t>
        </w:r>
      </w:hyperlink>
      <w:r w:rsidDel="00000000" w:rsidR="00000000" w:rsidRPr="00000000">
        <w:rPr>
          <w:rtl w:val="0"/>
        </w:rPr>
      </w:r>
    </w:p>
    <w:p w:rsidR="00000000" w:rsidDel="00000000" w:rsidP="00000000" w:rsidRDefault="00000000" w:rsidRPr="00000000" w14:paraId="0000010F">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Construction Change Orders: Everything You Need to Know in 2025, accessed March 23, 2026, </w:t>
      </w:r>
      <w:hyperlink r:id="rId45">
        <w:r w:rsidDel="00000000" w:rsidR="00000000" w:rsidRPr="00000000">
          <w:rPr>
            <w:rFonts w:ascii="Google Sans" w:cs="Google Sans" w:eastAsia="Google Sans" w:hAnsi="Google Sans"/>
            <w:color w:val="0000ee"/>
            <w:sz w:val="24"/>
            <w:szCs w:val="24"/>
            <w:u w:val="single"/>
            <w:rtl w:val="0"/>
          </w:rPr>
          <w:t xml:space="preserve">https://constructtwo.com/uncategorized/construction-change-orders-guide-2025/</w:t>
        </w:r>
      </w:hyperlink>
      <w:r w:rsidDel="00000000" w:rsidR="00000000" w:rsidRPr="00000000">
        <w:rPr>
          <w:rtl w:val="0"/>
        </w:rPr>
      </w:r>
    </w:p>
    <w:p w:rsidR="00000000" w:rsidDel="00000000" w:rsidP="00000000" w:rsidRDefault="00000000" w:rsidRPr="00000000" w14:paraId="00000110">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Are Change Orders Costing Your Construction Business? - Rhumbix, accessed March 23, 2026, </w:t>
      </w:r>
      <w:hyperlink r:id="rId46">
        <w:r w:rsidDel="00000000" w:rsidR="00000000" w:rsidRPr="00000000">
          <w:rPr>
            <w:rFonts w:ascii="Google Sans" w:cs="Google Sans" w:eastAsia="Google Sans" w:hAnsi="Google Sans"/>
            <w:color w:val="0000ee"/>
            <w:sz w:val="24"/>
            <w:szCs w:val="24"/>
            <w:u w:val="single"/>
            <w:rtl w:val="0"/>
          </w:rPr>
          <w:t xml:space="preserve">https://www.rhumbix.com/blog/how-much-are-change-orders-costing-your-construction-business</w:t>
        </w:r>
      </w:hyperlink>
      <w:r w:rsidDel="00000000" w:rsidR="00000000" w:rsidRPr="00000000">
        <w:rPr>
          <w:rtl w:val="0"/>
        </w:rPr>
      </w:r>
    </w:p>
    <w:p w:rsidR="00000000" w:rsidDel="00000000" w:rsidP="00000000" w:rsidRDefault="00000000" w:rsidRPr="00000000" w14:paraId="00000111">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True Cost of Change Orders: Beyond the Line Item Price - Construction Cost Accounting, accessed March 23, 2026, </w:t>
      </w:r>
      <w:hyperlink r:id="rId47">
        <w:r w:rsidDel="00000000" w:rsidR="00000000" w:rsidRPr="00000000">
          <w:rPr>
            <w:rFonts w:ascii="Google Sans" w:cs="Google Sans" w:eastAsia="Google Sans" w:hAnsi="Google Sans"/>
            <w:color w:val="0000ee"/>
            <w:sz w:val="24"/>
            <w:szCs w:val="24"/>
            <w:u w:val="single"/>
            <w:rtl w:val="0"/>
          </w:rPr>
          <w:t xml:space="preserve">https://www.constructioncostaccounting.com/post/the-true-cost-of-change-orders-beyond-the-line-item-price</w:t>
        </w:r>
      </w:hyperlink>
      <w:r w:rsidDel="00000000" w:rsidR="00000000" w:rsidRPr="00000000">
        <w:rPr>
          <w:rtl w:val="0"/>
        </w:rPr>
      </w:r>
    </w:p>
    <w:p w:rsidR="00000000" w:rsidDel="00000000" w:rsidP="00000000" w:rsidRDefault="00000000" w:rsidRPr="00000000" w14:paraId="00000112">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AI Trends That Will Shape Business and Technology in 2026 | by Viacheslav Yurenko | Mar, 2026, accessed March 23, 2026, </w:t>
      </w:r>
      <w:hyperlink r:id="rId48">
        <w:r w:rsidDel="00000000" w:rsidR="00000000" w:rsidRPr="00000000">
          <w:rPr>
            <w:rFonts w:ascii="Google Sans" w:cs="Google Sans" w:eastAsia="Google Sans" w:hAnsi="Google Sans"/>
            <w:color w:val="0000ee"/>
            <w:sz w:val="24"/>
            <w:szCs w:val="24"/>
            <w:u w:val="single"/>
            <w:rtl w:val="0"/>
          </w:rPr>
          <w:t xml:space="preserve">https://medium.com/@marketolog4limes/6-ai-trends-that-will-shape-business-and-technology-in-2026-837969d773cf</w:t>
        </w:r>
      </w:hyperlink>
      <w:r w:rsidDel="00000000" w:rsidR="00000000" w:rsidRPr="00000000">
        <w:rPr>
          <w:rtl w:val="0"/>
        </w:rPr>
      </w:r>
    </w:p>
    <w:p w:rsidR="00000000" w:rsidDel="00000000" w:rsidP="00000000" w:rsidRDefault="00000000" w:rsidRPr="00000000" w14:paraId="00000113">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AI-Adoption Benchmarks: What Percentage of Employees Use Generative AI—and How Does Your Org Stack Up? | Worklytics, accessed March 23, 2026, </w:t>
      </w:r>
      <w:hyperlink r:id="rId49">
        <w:r w:rsidDel="00000000" w:rsidR="00000000" w:rsidRPr="00000000">
          <w:rPr>
            <w:rFonts w:ascii="Google Sans" w:cs="Google Sans" w:eastAsia="Google Sans" w:hAnsi="Google Sans"/>
            <w:color w:val="0000ee"/>
            <w:sz w:val="24"/>
            <w:szCs w:val="24"/>
            <w:u w:val="single"/>
            <w:rtl w:val="0"/>
          </w:rPr>
          <w:t xml:space="preserve">https://www.worklytics.co/resources/2025-ai-adoption-benchmarks-employee-generative-ai-usage-statistics</w:t>
        </w:r>
      </w:hyperlink>
      <w:r w:rsidDel="00000000" w:rsidR="00000000" w:rsidRPr="00000000">
        <w:rPr>
          <w:rtl w:val="0"/>
        </w:rPr>
      </w:r>
    </w:p>
    <w:p w:rsidR="00000000" w:rsidDel="00000000" w:rsidP="00000000" w:rsidRDefault="00000000" w:rsidRPr="00000000" w14:paraId="00000114">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AI Pricing Dilemma: Should You Bundle AI Capabilities or Price Them Separately?, accessed March 23, 2026, </w:t>
      </w:r>
      <w:hyperlink r:id="rId50">
        <w:r w:rsidDel="00000000" w:rsidR="00000000" w:rsidRPr="00000000">
          <w:rPr>
            <w:rFonts w:ascii="Google Sans" w:cs="Google Sans" w:eastAsia="Google Sans" w:hAnsi="Google Sans"/>
            <w:color w:val="0000ee"/>
            <w:sz w:val="24"/>
            <w:szCs w:val="24"/>
            <w:u w:val="single"/>
            <w:rtl w:val="0"/>
          </w:rPr>
          <w:t xml:space="preserve">https://www.getmonetizely.com/articles/the-ai-pricing-dilemma-should-you-bundle-ai-capabilities-or-price-them-separately</w:t>
        </w:r>
      </w:hyperlink>
      <w:r w:rsidDel="00000000" w:rsidR="00000000" w:rsidRPr="00000000">
        <w:rPr>
          <w:rtl w:val="0"/>
        </w:rPr>
      </w:r>
    </w:p>
    <w:p w:rsidR="00000000" w:rsidDel="00000000" w:rsidP="00000000" w:rsidRDefault="00000000" w:rsidRPr="00000000" w14:paraId="00000115">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[DEMO] User Insight Report.docx</w:t>
      </w:r>
    </w:p>
    <w:p w:rsidR="00000000" w:rsidDel="00000000" w:rsidP="00000000" w:rsidRDefault="00000000" w:rsidRPr="00000000" w14:paraId="00000116">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Plans and Pricing [Estimate] - Procore, accessed March 23, 2026, </w:t>
      </w:r>
      <w:hyperlink r:id="rId51">
        <w:r w:rsidDel="00000000" w:rsidR="00000000" w:rsidRPr="00000000">
          <w:rPr>
            <w:rFonts w:ascii="Google Sans" w:cs="Google Sans" w:eastAsia="Google Sans" w:hAnsi="Google Sans"/>
            <w:color w:val="0000ee"/>
            <w:sz w:val="24"/>
            <w:szCs w:val="24"/>
            <w:u w:val="single"/>
            <w:rtl w:val="0"/>
          </w:rPr>
          <w:t xml:space="preserve">https://www.procore.com/pricing</w:t>
        </w:r>
      </w:hyperlink>
      <w:r w:rsidDel="00000000" w:rsidR="00000000" w:rsidRPr="00000000">
        <w:rPr>
          <w:rtl w:val="0"/>
        </w:rPr>
      </w:r>
    </w:p>
    <w:p w:rsidR="00000000" w:rsidDel="00000000" w:rsidP="00000000" w:rsidRDefault="00000000" w:rsidRPr="00000000" w14:paraId="00000117">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Top AI Construction Estimating Software (and Other Tools) Contractors Should Know About - Beam, accessed March 23, 2026, </w:t>
      </w:r>
      <w:hyperlink r:id="rId52">
        <w:r w:rsidDel="00000000" w:rsidR="00000000" w:rsidRPr="00000000">
          <w:rPr>
            <w:rFonts w:ascii="Google Sans" w:cs="Google Sans" w:eastAsia="Google Sans" w:hAnsi="Google Sans"/>
            <w:color w:val="0000ee"/>
            <w:sz w:val="24"/>
            <w:szCs w:val="24"/>
            <w:u w:val="single"/>
            <w:rtl w:val="0"/>
          </w:rPr>
          <w:t xml:space="preserve">https://www.trybeam.com/resources/top-ai-construction-estimating-software-and-other-tools</w:t>
        </w:r>
      </w:hyperlink>
      <w:r w:rsidDel="00000000" w:rsidR="00000000" w:rsidRPr="00000000">
        <w:rPr>
          <w:rtl w:val="0"/>
        </w:rPr>
      </w:r>
    </w:p>
    <w:p w:rsidR="00000000" w:rsidDel="00000000" w:rsidP="00000000" w:rsidRDefault="00000000" w:rsidRPr="00000000" w14:paraId="00000118">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seats to consumption: why SaaS pricing has entered its hybrid era - Flexera, accessed March 23, 2026, </w:t>
      </w:r>
      <w:hyperlink r:id="rId53">
        <w:r w:rsidDel="00000000" w:rsidR="00000000" w:rsidRPr="00000000">
          <w:rPr>
            <w:rFonts w:ascii="Google Sans" w:cs="Google Sans" w:eastAsia="Google Sans" w:hAnsi="Google Sans"/>
            <w:color w:val="0000ee"/>
            <w:sz w:val="24"/>
            <w:szCs w:val="24"/>
            <w:u w:val="single"/>
            <w:rtl w:val="0"/>
          </w:rPr>
          <w:t xml:space="preserve">https://www.flexera.com/blog/saas-management/from-seats-to-consumption-why-saas-pricing-has-entered-its-hybrid-era/</w:t>
        </w:r>
      </w:hyperlink>
      <w:r w:rsidDel="00000000" w:rsidR="00000000" w:rsidRPr="00000000">
        <w:rPr>
          <w:rtl w:val="0"/>
        </w:rPr>
      </w:r>
    </w:p>
    <w:p w:rsidR="00000000" w:rsidDel="00000000" w:rsidP="00000000" w:rsidRDefault="00000000" w:rsidRPr="00000000" w14:paraId="00000119">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March 23, 2026, uploaded:Corestone Dashboard.png-7433ceee-a2c3-4c1b-9094-7f1ee2de06d9</w:t>
      </w:r>
    </w:p>
    <w:p w:rsidR="00000000" w:rsidDel="00000000" w:rsidP="00000000" w:rsidRDefault="00000000" w:rsidRPr="00000000" w14:paraId="0000011A">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Construction And Design Software Market Size Report, 2030, accessed March 23, 2026, </w:t>
      </w:r>
      <w:hyperlink r:id="rId54">
        <w:r w:rsidDel="00000000" w:rsidR="00000000" w:rsidRPr="00000000">
          <w:rPr>
            <w:rFonts w:ascii="Google Sans" w:cs="Google Sans" w:eastAsia="Google Sans" w:hAnsi="Google Sans"/>
            <w:color w:val="0000ee"/>
            <w:sz w:val="24"/>
            <w:szCs w:val="24"/>
            <w:u w:val="single"/>
            <w:rtl w:val="0"/>
          </w:rPr>
          <w:t xml:space="preserve">https://www.grandviewresearch.com/industry-analysis/construction-design-software-market-report</w:t>
        </w:r>
      </w:hyperlink>
      <w:r w:rsidDel="00000000" w:rsidR="00000000" w:rsidRPr="00000000">
        <w:rPr>
          <w:rtl w:val="0"/>
        </w:rPr>
      </w:r>
    </w:p>
    <w:p w:rsidR="00000000" w:rsidDel="00000000" w:rsidP="00000000" w:rsidRDefault="00000000" w:rsidRPr="00000000" w14:paraId="0000011B">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[DEMO] Corestone Background</w:t>
      </w:r>
    </w:p>
    <w:p w:rsidR="00000000" w:rsidDel="00000000" w:rsidP="00000000" w:rsidRDefault="00000000" w:rsidRPr="00000000" w14:paraId="0000011C">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March 23, 2026, uploaded:Corestone New Change Order.png-e320b16f-2fea-4268-8609-567f288d7c5d</w:t>
      </w:r>
    </w:p>
    <w:p w:rsidR="00000000" w:rsidDel="00000000" w:rsidP="00000000" w:rsidRDefault="00000000" w:rsidRPr="00000000" w14:paraId="0000011D">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Features - Togal.AI, accessed March 23, 2026, </w:t>
      </w:r>
      <w:hyperlink r:id="rId55">
        <w:r w:rsidDel="00000000" w:rsidR="00000000" w:rsidRPr="00000000">
          <w:rPr>
            <w:rFonts w:ascii="Google Sans" w:cs="Google Sans" w:eastAsia="Google Sans" w:hAnsi="Google Sans"/>
            <w:color w:val="0000ee"/>
            <w:sz w:val="24"/>
            <w:szCs w:val="24"/>
            <w:u w:val="single"/>
            <w:rtl w:val="0"/>
          </w:rPr>
          <w:t xml:space="preserve">https://www.togal.ai/features</w:t>
        </w:r>
      </w:hyperlink>
      <w:r w:rsidDel="00000000" w:rsidR="00000000" w:rsidRPr="00000000">
        <w:rPr>
          <w:rtl w:val="0"/>
        </w:rPr>
      </w:r>
    </w:p>
    <w:p w:rsidR="00000000" w:rsidDel="00000000" w:rsidP="00000000" w:rsidRDefault="00000000" w:rsidRPr="00000000" w14:paraId="0000011E">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Togal.AI, accessed March 23, 2026, </w:t>
      </w:r>
      <w:hyperlink r:id="rId56">
        <w:r w:rsidDel="00000000" w:rsidR="00000000" w:rsidRPr="00000000">
          <w:rPr>
            <w:rFonts w:ascii="Google Sans" w:cs="Google Sans" w:eastAsia="Google Sans" w:hAnsi="Google Sans"/>
            <w:color w:val="0000ee"/>
            <w:sz w:val="24"/>
            <w:szCs w:val="24"/>
            <w:u w:val="single"/>
            <w:rtl w:val="0"/>
          </w:rPr>
          <w:t xml:space="preserve">https://www.togal.ai/</w:t>
        </w:r>
      </w:hyperlink>
      <w:r w:rsidDel="00000000" w:rsidR="00000000" w:rsidRPr="00000000">
        <w:rPr>
          <w:rtl w:val="0"/>
        </w:rPr>
      </w:r>
    </w:p>
    <w:p w:rsidR="00000000" w:rsidDel="00000000" w:rsidP="00000000" w:rsidRDefault="00000000" w:rsidRPr="00000000" w14:paraId="0000011F">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True Costs of Estimating Change Orders | Trimble Resource Center, accessed March 23, 2026, </w:t>
      </w:r>
      <w:hyperlink r:id="rId57">
        <w:r w:rsidDel="00000000" w:rsidR="00000000" w:rsidRPr="00000000">
          <w:rPr>
            <w:rFonts w:ascii="Google Sans" w:cs="Google Sans" w:eastAsia="Google Sans" w:hAnsi="Google Sans"/>
            <w:color w:val="0000ee"/>
            <w:sz w:val="24"/>
            <w:szCs w:val="24"/>
            <w:u w:val="single"/>
            <w:rtl w:val="0"/>
          </w:rPr>
          <w:t xml:space="preserve">https://www.trimble.com/blog/construction/en-US/article/the-true-costs-of-estimating-change-orders</w:t>
        </w:r>
      </w:hyperlink>
      <w:r w:rsidDel="00000000" w:rsidR="00000000" w:rsidRPr="00000000">
        <w:rPr>
          <w:rtl w:val="0"/>
        </w:rPr>
      </w:r>
    </w:p>
    <w:p w:rsidR="00000000" w:rsidDel="00000000" w:rsidP="00000000" w:rsidRDefault="00000000" w:rsidRPr="00000000" w14:paraId="00000120">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AI Companies Have Adopted Usage Based Pricing in 2026 | Flexprice, accessed March 23, 2026, </w:t>
      </w:r>
      <w:hyperlink r:id="rId58">
        <w:r w:rsidDel="00000000" w:rsidR="00000000" w:rsidRPr="00000000">
          <w:rPr>
            <w:rFonts w:ascii="Google Sans" w:cs="Google Sans" w:eastAsia="Google Sans" w:hAnsi="Google Sans"/>
            <w:color w:val="0000ee"/>
            <w:sz w:val="24"/>
            <w:szCs w:val="24"/>
            <w:u w:val="single"/>
            <w:rtl w:val="0"/>
          </w:rPr>
          <w:t xml:space="preserve">https://flexprice.io/blog/why-ai-companies-have-adopted-usage-based-pricing</w:t>
        </w:r>
      </w:hyperlink>
      <w:r w:rsidDel="00000000" w:rsidR="00000000" w:rsidRPr="00000000">
        <w:rPr>
          <w:rtl w:val="0"/>
        </w:rPr>
      </w:r>
    </w:p>
    <w:p w:rsidR="00000000" w:rsidDel="00000000" w:rsidP="00000000" w:rsidRDefault="00000000" w:rsidRPr="00000000" w14:paraId="00000121">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Pricing - Togal.AI, accessed March 23, 2026, </w:t>
      </w:r>
      <w:hyperlink r:id="rId59">
        <w:r w:rsidDel="00000000" w:rsidR="00000000" w:rsidRPr="00000000">
          <w:rPr>
            <w:rFonts w:ascii="Google Sans" w:cs="Google Sans" w:eastAsia="Google Sans" w:hAnsi="Google Sans"/>
            <w:color w:val="0000ee"/>
            <w:sz w:val="24"/>
            <w:szCs w:val="24"/>
            <w:u w:val="single"/>
            <w:rtl w:val="0"/>
          </w:rPr>
          <w:t xml:space="preserve">https://www.togal.ai/pricing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minsights.com/industry-analysis/artificial-intelligence-in-construction-market" TargetMode="External"/><Relationship Id="rId42" Type="http://schemas.openxmlformats.org/officeDocument/2006/relationships/hyperlink" Target="https://www.youtube.com/watch?v=fYHQ80fawxY" TargetMode="External"/><Relationship Id="rId41" Type="http://schemas.openxmlformats.org/officeDocument/2006/relationships/hyperlink" Target="https://www.metastatinsight.com/press-releases/ai-in-construction-market" TargetMode="External"/><Relationship Id="rId44" Type="http://schemas.openxmlformats.org/officeDocument/2006/relationships/hyperlink" Target="https://www.rhumbix.com/blog/change-orders-construction-definitive-guide" TargetMode="External"/><Relationship Id="rId43" Type="http://schemas.openxmlformats.org/officeDocument/2006/relationships/hyperlink" Target="https://www.constructionbase.ai/blog/procore-features-pricing-and-limitations-explained" TargetMode="External"/><Relationship Id="rId46" Type="http://schemas.openxmlformats.org/officeDocument/2006/relationships/hyperlink" Target="https://www.rhumbix.com/blog/how-much-are-change-orders-costing-your-construction-business" TargetMode="External"/><Relationship Id="rId45" Type="http://schemas.openxmlformats.org/officeDocument/2006/relationships/hyperlink" Target="https://constructtwo.com/uncategorized/construction-change-orders-guide-202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ortunebusinessinsights.com/ai-in-construction-market-109848" TargetMode="External"/><Relationship Id="rId48" Type="http://schemas.openxmlformats.org/officeDocument/2006/relationships/hyperlink" Target="https://medium.com/@marketolog4limes/6-ai-trends-that-will-shape-business-and-technology-in-2026-837969d773cf" TargetMode="External"/><Relationship Id="rId47" Type="http://schemas.openxmlformats.org/officeDocument/2006/relationships/hyperlink" Target="https://www.constructioncostaccounting.com/post/the-true-cost-of-change-orders-beyond-the-line-item-price" TargetMode="External"/><Relationship Id="rId49" Type="http://schemas.openxmlformats.org/officeDocument/2006/relationships/hyperlink" Target="https://www.worklytics.co/resources/2025-ai-adoption-benchmarks-employee-generative-ai-usage-statistics" TargetMode="External"/><Relationship Id="rId5" Type="http://schemas.openxmlformats.org/officeDocument/2006/relationships/styles" Target="styles.xml"/><Relationship Id="rId6" Type="http://schemas.openxmlformats.org/officeDocument/2006/relationships/hyperlink" Target="https://www.mordorintelligence.com/industry-reports/construction-management-software-market" TargetMode="External"/><Relationship Id="rId7" Type="http://schemas.openxmlformats.org/officeDocument/2006/relationships/hyperlink" Target="https://marqstats.com/reports/vertical-saas-construction-management-market/" TargetMode="External"/><Relationship Id="rId8" Type="http://schemas.openxmlformats.org/officeDocument/2006/relationships/hyperlink" Target="https://www.techsciresearch.com/report/construction-software-market/22208.html" TargetMode="External"/><Relationship Id="rId31" Type="http://schemas.openxmlformats.org/officeDocument/2006/relationships/hyperlink" Target="https://www.constructionbase.ai/blog/procore-features-pricing-and-limitations-explained" TargetMode="External"/><Relationship Id="rId30" Type="http://schemas.openxmlformats.org/officeDocument/2006/relationships/hyperlink" Target="https://www.flexera.com/blog/saas-management/from-seats-to-consumption-why-saas-pricing-has-entered-its-hybrid-era/" TargetMode="External"/><Relationship Id="rId33" Type="http://schemas.openxmlformats.org/officeDocument/2006/relationships/hyperlink" Target="https://www.flexera.com/blog/saas-management/from-seats-to-consumption-why-saas-pricing-has-entered-its-hybrid-era/" TargetMode="External"/><Relationship Id="rId32" Type="http://schemas.openxmlformats.org/officeDocument/2006/relationships/hyperlink" Target="https://www.togal.ai/pricing" TargetMode="External"/><Relationship Id="rId35" Type="http://schemas.openxmlformats.org/officeDocument/2006/relationships/hyperlink" Target="https://www.worklytics.co/resources/2025-ai-adoption-benchmarks-employee-generative-ai-usage-statistics" TargetMode="External"/><Relationship Id="rId34" Type="http://schemas.openxmlformats.org/officeDocument/2006/relationships/hyperlink" Target="https://www.worklytics.co/resources/2025-ai-adoption-benchmarks-employee-generative-ai-usage-statistics" TargetMode="External"/><Relationship Id="rId37" Type="http://schemas.openxmlformats.org/officeDocument/2006/relationships/hyperlink" Target="https://marqstats.com/reports/vertical-saas-construction-management-market/" TargetMode="External"/><Relationship Id="rId36" Type="http://schemas.openxmlformats.org/officeDocument/2006/relationships/hyperlink" Target="https://www.mordorintelligence.com/industry-reports/construction-management-software-market" TargetMode="External"/><Relationship Id="rId39" Type="http://schemas.openxmlformats.org/officeDocument/2006/relationships/hyperlink" Target="https://www.fortunebusinessinsights.com/ai-in-construction-market-109848" TargetMode="External"/><Relationship Id="rId38" Type="http://schemas.openxmlformats.org/officeDocument/2006/relationships/hyperlink" Target="https://www.techsciresearch.com/report/construction-software-market/22208.html" TargetMode="External"/><Relationship Id="rId20" Type="http://schemas.openxmlformats.org/officeDocument/2006/relationships/hyperlink" Target="https://www.constructioncostaccounting.com/post/the-true-cost-of-change-orders-beyond-the-line-item-price" TargetMode="External"/><Relationship Id="rId22" Type="http://schemas.openxmlformats.org/officeDocument/2006/relationships/hyperlink" Target="https://www.procore.com/pricing" TargetMode="External"/><Relationship Id="rId21" Type="http://schemas.openxmlformats.org/officeDocument/2006/relationships/hyperlink" Target="https://www.worklytics.co/resources/2025-ai-adoption-benchmarks-employee-generative-ai-usage-statistics" TargetMode="External"/><Relationship Id="rId24" Type="http://schemas.openxmlformats.org/officeDocument/2006/relationships/hyperlink" Target="https://www.mordorintelligence.com/industry-reports/construction-management-software-market" TargetMode="External"/><Relationship Id="rId23" Type="http://schemas.openxmlformats.org/officeDocument/2006/relationships/hyperlink" Target="https://www.flexera.com/blog/saas-management/from-seats-to-consumption-why-saas-pricing-has-entered-its-hybrid-era/" TargetMode="External"/><Relationship Id="rId26" Type="http://schemas.openxmlformats.org/officeDocument/2006/relationships/hyperlink" Target="https://marqstats.com/reports/vertical-saas-construction-management-market/" TargetMode="External"/><Relationship Id="rId25" Type="http://schemas.openxmlformats.org/officeDocument/2006/relationships/hyperlink" Target="https://www.grandviewresearch.com/industry-analysis/construction-design-software-market-report" TargetMode="External"/><Relationship Id="rId28" Type="http://schemas.openxmlformats.org/officeDocument/2006/relationships/hyperlink" Target="https://www.togal.ai/features" TargetMode="External"/><Relationship Id="rId27" Type="http://schemas.openxmlformats.org/officeDocument/2006/relationships/hyperlink" Target="https://www.procore.com/pricing" TargetMode="External"/><Relationship Id="rId29" Type="http://schemas.openxmlformats.org/officeDocument/2006/relationships/hyperlink" Target="https://www.trybeam.com/resources/top-ai-construction-estimating-software-and-other-tools" TargetMode="External"/><Relationship Id="rId51" Type="http://schemas.openxmlformats.org/officeDocument/2006/relationships/hyperlink" Target="https://www.procore.com/pricing" TargetMode="External"/><Relationship Id="rId50" Type="http://schemas.openxmlformats.org/officeDocument/2006/relationships/hyperlink" Target="https://www.getmonetizely.com/articles/the-ai-pricing-dilemma-should-you-bundle-ai-capabilities-or-price-them-separately" TargetMode="External"/><Relationship Id="rId53" Type="http://schemas.openxmlformats.org/officeDocument/2006/relationships/hyperlink" Target="https://www.flexera.com/blog/saas-management/from-seats-to-consumption-why-saas-pricing-has-entered-its-hybrid-era/" TargetMode="External"/><Relationship Id="rId52" Type="http://schemas.openxmlformats.org/officeDocument/2006/relationships/hyperlink" Target="https://www.trybeam.com/resources/top-ai-construction-estimating-software-and-other-tools" TargetMode="External"/><Relationship Id="rId11" Type="http://schemas.openxmlformats.org/officeDocument/2006/relationships/hyperlink" Target="https://www.youtube.com/watch?v=fYHQ80fawxY" TargetMode="External"/><Relationship Id="rId55" Type="http://schemas.openxmlformats.org/officeDocument/2006/relationships/hyperlink" Target="https://www.togal.ai/features" TargetMode="External"/><Relationship Id="rId10" Type="http://schemas.openxmlformats.org/officeDocument/2006/relationships/hyperlink" Target="https://www.metastatinsight.com/press-releases/ai-in-construction-market" TargetMode="External"/><Relationship Id="rId54" Type="http://schemas.openxmlformats.org/officeDocument/2006/relationships/hyperlink" Target="https://www.grandviewresearch.com/industry-analysis/construction-design-software-market-report" TargetMode="External"/><Relationship Id="rId13" Type="http://schemas.openxmlformats.org/officeDocument/2006/relationships/hyperlink" Target="https://www.constructionbase.ai/blog/procore-features-pricing-and-limitations-explained" TargetMode="External"/><Relationship Id="rId57" Type="http://schemas.openxmlformats.org/officeDocument/2006/relationships/hyperlink" Target="https://www.trimble.com/blog/construction/en-US/article/the-true-costs-of-estimating-change-orders" TargetMode="External"/><Relationship Id="rId12" Type="http://schemas.openxmlformats.org/officeDocument/2006/relationships/hyperlink" Target="https://marqstats.com/reports/vertical-saas-construction-management-market/" TargetMode="External"/><Relationship Id="rId56" Type="http://schemas.openxmlformats.org/officeDocument/2006/relationships/hyperlink" Target="https://www.togal.ai/" TargetMode="External"/><Relationship Id="rId15" Type="http://schemas.openxmlformats.org/officeDocument/2006/relationships/hyperlink" Target="https://www.constructioncostaccounting.com/post/the-true-cost-of-change-orders-beyond-the-line-item-price" TargetMode="External"/><Relationship Id="rId59" Type="http://schemas.openxmlformats.org/officeDocument/2006/relationships/hyperlink" Target="https://www.togal.ai/pricing" TargetMode="External"/><Relationship Id="rId14" Type="http://schemas.openxmlformats.org/officeDocument/2006/relationships/hyperlink" Target="https://www.rhumbix.com/blog/change-orders-construction-definitive-guide" TargetMode="External"/><Relationship Id="rId58" Type="http://schemas.openxmlformats.org/officeDocument/2006/relationships/hyperlink" Target="https://flexprice.io/blog/why-ai-companies-have-adopted-usage-based-pricing" TargetMode="External"/><Relationship Id="rId17" Type="http://schemas.openxmlformats.org/officeDocument/2006/relationships/hyperlink" Target="https://www.constructioncostaccounting.com/post/the-true-cost-of-change-orders-beyond-the-line-item-price" TargetMode="External"/><Relationship Id="rId16" Type="http://schemas.openxmlformats.org/officeDocument/2006/relationships/hyperlink" Target="https://www.constructioncostaccounting.com/post/the-true-cost-of-change-orders-beyond-the-line-item-price" TargetMode="External"/><Relationship Id="rId19" Type="http://schemas.openxmlformats.org/officeDocument/2006/relationships/hyperlink" Target="https://www.worklytics.co/resources/2025-ai-adoption-benchmarks-employee-generative-ai-usage-statistics" TargetMode="External"/><Relationship Id="rId18" Type="http://schemas.openxmlformats.org/officeDocument/2006/relationships/hyperlink" Target="https://medium.com/@marketolog4limes/6-ai-trends-that-will-shape-business-and-technology-in-2026-837969d773c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