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1. Initiative Definition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1a.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Corestone AutoPrice AI is an embedded, assistive intelligence engine designed to eliminate the manual data-gathering and pricing bottlenecks in the construction change order workflow. It enables Project Managers to instantly generate granular unit costs, labor burdens, and material pricing by contextually analyzing a contractor’s own historical ERP data and prior approved estimates. This transforms a 15-hour administrative burden into a 2-hour auditable approval process.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1b. Problem Statement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Construction project managers and estimators lack system-supported pricing automation and immediate access to historical cost data within their primary workflows, leading to massive losses in productivity due to manual context rebuilding (8–15 hours wasted per change order), increased financial risk from inconsistent, siloed estimating, and cascading delays in project approvals, billing, and cash flow.</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1c. Goals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Workflow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Reduce administrative cycle time for change order pricing by 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Trust &amp; Auditability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Eliminate "black box" AI concerns by providing direct evidence for every generated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Knowledge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Capture institutional expertise into a scalable system that improves with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Margin Protection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 margin fade by ensuring real-time financial visibility for leadership.</w:t>
            </w:r>
          </w:p>
        </w:tc>
      </w:tr>
    </w:tbl>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1d. Success Metrics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Time-to-Task Completion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Reduce from 8–15 hours to 2–4 hours per change order.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 User Adoption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50-70% Monthly Active Users (MAU) within 12 months.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Adoption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Edit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&lt;30% manual overrides of AI-generated line items within 18 months.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Pricing Acceptance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&gt;95% acceptance by finance controllers/CFOs.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Gross Margin (AI Tier)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80% margin on premium AI features.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Business</w:t>
            </w:r>
          </w:p>
        </w:tc>
      </w:tr>
    </w:tbl>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1e. Out of Scope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Fully Autonomous Pricing:</w:t>
      </w:r>
      <w:r w:rsidDel="00000000" w:rsidR="00000000" w:rsidRPr="00000000">
        <w:rPr>
          <w:rFonts w:ascii="Google Sans" w:cs="Google Sans" w:eastAsia="Google Sans" w:hAnsi="Google Sans"/>
          <w:rtl w:val="0"/>
        </w:rPr>
        <w:t xml:space="preserve"> The system will not approve financial changes without human review (except for micro-changes &lt;$500 in Phase 3 </w:t>
      </w:r>
      <w:r w:rsidDel="00000000" w:rsidR="00000000" w:rsidRPr="00000000">
        <w:rPr>
          <w:rFonts w:ascii="Google Sans" w:cs="Google Sans" w:eastAsia="Google Sans" w:hAnsi="Google Sans"/>
          <w:b w:val="1"/>
          <w:bCs w:val="1"/>
          <w:rtl w:val="0"/>
        </w:rPr>
        <w:t xml:space="preserve">Inferred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Cross-Tenant Data Training:</w:t>
      </w:r>
      <w:r w:rsidDel="00000000" w:rsidR="00000000" w:rsidRPr="00000000">
        <w:rPr>
          <w:rFonts w:ascii="Google Sans" w:cs="Google Sans" w:eastAsia="Google Sans" w:hAnsi="Google Sans"/>
          <w:rtl w:val="0"/>
        </w:rPr>
        <w:t xml:space="preserve"> No proprietary data from Contractor A will be used to suggest prices for Contractor B.</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Third-Party ERP Integration:</w:t>
      </w:r>
      <w:r w:rsidDel="00000000" w:rsidR="00000000" w:rsidRPr="00000000">
        <w:rPr>
          <w:rFonts w:ascii="Google Sans" w:cs="Google Sans" w:eastAsia="Google Sans" w:hAnsi="Google Sans"/>
          <w:rtl w:val="0"/>
        </w:rPr>
        <w:t xml:space="preserve"> Initial release is strictly for the Corestone native ERP ecosystem.</w:t>
      </w:r>
    </w:p>
    <w:p w:rsidR="00000000" w:rsidDel="00000000" w:rsidP="00000000" w:rsidRDefault="00000000" w:rsidRPr="00000000" w14:paraId="00000028">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2. Users &amp; Usage Context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2a. Personas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Goals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Pain Points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Michael (Project Manager)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Price changes quickly to maintain project momentum.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Manual data entry; chasing subcontractors; context switching.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Field/Job Trailer; high pressure; mobile/desktop.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Sarah (Lead Estimator)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Ensure pricing accuracy and standardization across the firm.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Knowledge fragmentation; repetitive basic queries from PMs.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office; uses complex spreadsheets/5D software.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David (CFO)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 margins and ensure absolute financial auditability.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Lag in financial reporting; "Black box" AI risk; margin fade.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office; focuses on ROI and SOC 2 compliance.</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2b. User Journey (To-Be)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Ingestion:</w:t>
      </w:r>
      <w:r w:rsidDel="00000000" w:rsidR="00000000" w:rsidRPr="00000000">
        <w:rPr>
          <w:rFonts w:ascii="Google Sans" w:cs="Google Sans" w:eastAsia="Google Sans" w:hAnsi="Google Sans"/>
          <w:rtl w:val="0"/>
        </w:rPr>
        <w:t xml:space="preserve"> PM receives unstructured change request (RFI/Photo/Text).</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Generation:</w:t>
      </w:r>
      <w:r w:rsidDel="00000000" w:rsidR="00000000" w:rsidRPr="00000000">
        <w:rPr>
          <w:rFonts w:ascii="Google Sans" w:cs="Google Sans" w:eastAsia="Google Sans" w:hAnsi="Google Sans"/>
          <w:rtl w:val="0"/>
        </w:rPr>
        <w:t xml:space="preserve"> PM clicks "AutoPrice" within Corestone Change Order dashboard.</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Analysis:</w:t>
      </w:r>
      <w:r w:rsidDel="00000000" w:rsidR="00000000" w:rsidRPr="00000000">
        <w:rPr>
          <w:rFonts w:ascii="Google Sans" w:cs="Google Sans" w:eastAsia="Google Sans" w:hAnsi="Google Sans"/>
          <w:rtl w:val="0"/>
        </w:rPr>
        <w:t xml:space="preserve"> AI extracts quantities and matches costs against historical ERP records.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Review:</w:t>
      </w:r>
      <w:r w:rsidDel="00000000" w:rsidR="00000000" w:rsidRPr="00000000">
        <w:rPr>
          <w:rFonts w:ascii="Google Sans" w:cs="Google Sans" w:eastAsia="Google Sans" w:hAnsi="Google Sans"/>
          <w:rtl w:val="0"/>
        </w:rPr>
        <w:t xml:space="preserve"> PM views suggested line items with "Confidence Scores" and hyperlinks to source invoices.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Edit/Learn:</w:t>
      </w:r>
      <w:r w:rsidDel="00000000" w:rsidR="00000000" w:rsidRPr="00000000">
        <w:rPr>
          <w:rFonts w:ascii="Google Sans" w:cs="Google Sans" w:eastAsia="Google Sans" w:hAnsi="Google Sans"/>
          <w:rtl w:val="0"/>
        </w:rPr>
        <w:t xml:space="preserve"> PM makes minor adjustments; system registers the correction for future localized learning.</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Approval:</w:t>
      </w:r>
      <w:r w:rsidDel="00000000" w:rsidR="00000000" w:rsidRPr="00000000">
        <w:rPr>
          <w:rFonts w:ascii="Google Sans" w:cs="Google Sans" w:eastAsia="Google Sans" w:hAnsi="Google Sans"/>
          <w:rtl w:val="0"/>
        </w:rPr>
        <w:t xml:space="preserve"> PM routes for executive review; financial ledger updates automatically.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2c. High-Level Use Cases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 Case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Unstructured Ingestion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Translate an RFI text or field photo into structured cost codes.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Historical Cost Matching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 identical unit costs from the contractor's past 12-24 months of data.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Explainable Audit Trail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Hyperlink every AI-suggested dollar to the original source document in the ERP.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Localized Continuous 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adapts to user overrides to improve accuracy over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Live Vendor API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Incorporate real-time commodity pricing (e.g., copper, steel) into estimates.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P2</w:t>
            </w:r>
          </w:p>
        </w:tc>
      </w:tr>
    </w:tbl>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3. Requirements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3a. Functional Requirements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FR-1: Automated Extraction:</w:t>
      </w:r>
      <w:r w:rsidDel="00000000" w:rsidR="00000000" w:rsidRPr="00000000">
        <w:rPr>
          <w:rFonts w:ascii="Google Sans" w:cs="Google Sans" w:eastAsia="Google Sans" w:hAnsi="Google Sans"/>
          <w:rtl w:val="0"/>
        </w:rPr>
        <w:t xml:space="preserve"> The system shall parse unstructured text (RFI) and images to identify material types and estimated quantities. (P0)</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FR-2: ERP Data Query:</w:t>
      </w:r>
      <w:r w:rsidDel="00000000" w:rsidR="00000000" w:rsidRPr="00000000">
        <w:rPr>
          <w:rFonts w:ascii="Google Sans" w:cs="Google Sans" w:eastAsia="Google Sans" w:hAnsi="Google Sans"/>
          <w:rtl w:val="0"/>
        </w:rPr>
        <w:t xml:space="preserve"> The system shall retrieve historical unit rates, labor burdens, and equipment rates from the user's specific tenant database. (P0)</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FR-3: Confidence Scoring:</w:t>
      </w:r>
      <w:r w:rsidDel="00000000" w:rsidR="00000000" w:rsidRPr="00000000">
        <w:rPr>
          <w:rFonts w:ascii="Google Sans" w:cs="Google Sans" w:eastAsia="Google Sans" w:hAnsi="Google Sans"/>
          <w:rtl w:val="0"/>
        </w:rPr>
        <w:t xml:space="preserve"> The system shall display a High/Medium/Low confidence indicator for every suggested line item. (P0)</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FR-4: Evidence Hyperlinks:</w:t>
      </w:r>
      <w:r w:rsidDel="00000000" w:rsidR="00000000" w:rsidRPr="00000000">
        <w:rPr>
          <w:rFonts w:ascii="Google Sans" w:cs="Google Sans" w:eastAsia="Google Sans" w:hAnsi="Google Sans"/>
          <w:rtl w:val="0"/>
        </w:rPr>
        <w:t xml:space="preserve"> The system shall provide a clickable link for each AI-generated price that opens the related historical invoice or estimate. (P0)</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FR-5: Override Mechanism:</w:t>
      </w:r>
      <w:r w:rsidDel="00000000" w:rsidR="00000000" w:rsidRPr="00000000">
        <w:rPr>
          <w:rFonts w:ascii="Google Sans" w:cs="Google Sans" w:eastAsia="Google Sans" w:hAnsi="Google Sans"/>
          <w:rtl w:val="0"/>
        </w:rPr>
        <w:t xml:space="preserve"> Users shall be able to manually edit any AI-generated field or "Revert to Manual" with one click. (P0)</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FR-6: Learning Loop:</w:t>
      </w:r>
      <w:r w:rsidDel="00000000" w:rsidR="00000000" w:rsidRPr="00000000">
        <w:rPr>
          <w:rFonts w:ascii="Google Sans" w:cs="Google Sans" w:eastAsia="Google Sans" w:hAnsi="Google Sans"/>
          <w:rtl w:val="0"/>
        </w:rPr>
        <w:t xml:space="preserve"> The system shall log manual overrides to adjust the weights of future suggestions for that specific tenant. (P1)</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FR-7: Markup Guardrails:</w:t>
      </w:r>
      <w:r w:rsidDel="00000000" w:rsidR="00000000" w:rsidRPr="00000000">
        <w:rPr>
          <w:rFonts w:ascii="Google Sans" w:cs="Google Sans" w:eastAsia="Google Sans" w:hAnsi="Google Sans"/>
          <w:rtl w:val="0"/>
        </w:rPr>
        <w:t xml:space="preserve"> The system shall prevent profit markups from exceeding master contract limits defined in the project settings. (P1)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3b. Non-Functional Requirements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Security:</w:t>
      </w:r>
      <w:r w:rsidDel="00000000" w:rsidR="00000000" w:rsidRPr="00000000">
        <w:rPr>
          <w:rFonts w:ascii="Google Sans" w:cs="Google Sans" w:eastAsia="Google Sans" w:hAnsi="Google Sans"/>
          <w:rtl w:val="0"/>
        </w:rPr>
        <w:t xml:space="preserve"> Multi-tenant isolation is mandatory; data from one contractor must never influence another.</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Performance:</w:t>
      </w:r>
      <w:r w:rsidDel="00000000" w:rsidR="00000000" w:rsidRPr="00000000">
        <w:rPr>
          <w:rFonts w:ascii="Google Sans" w:cs="Google Sans" w:eastAsia="Google Sans" w:hAnsi="Google Sans"/>
          <w:rtl w:val="0"/>
        </w:rPr>
        <w:t xml:space="preserve"> AI-generated estimates must be delivered within &lt;10 seconds of request.</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Reliability:</w:t>
      </w:r>
      <w:r w:rsidDel="00000000" w:rsidR="00000000" w:rsidRPr="00000000">
        <w:rPr>
          <w:rFonts w:ascii="Google Sans" w:cs="Google Sans" w:eastAsia="Google Sans" w:hAnsi="Google Sans"/>
          <w:rtl w:val="0"/>
        </w:rPr>
        <w:t xml:space="preserve"> System must fallback gracefully if ERP connection is offline, reverting to manual entry mode.</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Compliance:</w:t>
      </w:r>
      <w:r w:rsidDel="00000000" w:rsidR="00000000" w:rsidRPr="00000000">
        <w:rPr>
          <w:rFonts w:ascii="Google Sans" w:cs="Google Sans" w:eastAsia="Google Sans" w:hAnsi="Google Sans"/>
          <w:rtl w:val="0"/>
        </w:rPr>
        <w:t xml:space="preserve"> Maintain SOC 2 Type II compliance for all AI processing environments.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3c. Technical Dependencies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w:t>
      </w:r>
      <w:r w:rsidDel="00000000" w:rsidR="00000000" w:rsidRPr="00000000">
        <w:rPr>
          <w:rFonts w:ascii="Google Sans" w:cs="Google Sans" w:eastAsia="Google Sans" w:hAnsi="Google Sans"/>
          <w:rtl w:val="0"/>
        </w:rPr>
        <w:t xml:space="preserve"> Access to Corestone ERP Historical Cost Ledger (read-only for inference, write-access for final draft).</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Infrastructure:</w:t>
      </w:r>
      <w:r w:rsidDel="00000000" w:rsidR="00000000" w:rsidRPr="00000000">
        <w:rPr>
          <w:rFonts w:ascii="Google Sans" w:cs="Google Sans" w:eastAsia="Google Sans" w:hAnsi="Google Sans"/>
          <w:rtl w:val="0"/>
        </w:rPr>
        <w:t xml:space="preserve"> Scalable LLM inferencing (Gemini 2.5 Flash recommended for speed/cost balance).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Integration:</w:t>
      </w:r>
      <w:r w:rsidDel="00000000" w:rsidR="00000000" w:rsidRPr="00000000">
        <w:rPr>
          <w:rFonts w:ascii="Google Sans" w:cs="Google Sans" w:eastAsia="Google Sans" w:hAnsi="Google Sans"/>
          <w:rtl w:val="0"/>
        </w:rPr>
        <w:t xml:space="preserve"> In-workflow hooks within the existing "New Change Order" UI components.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3d. Epics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Epic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Goals Supported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Related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Contextual Ingestion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Capabilities to ingest RFIs, Photos, and unstructured text into structured codes.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Workflow Acceleration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Unstructured Ingestion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Proprietary Pricing Brain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logic layer querying historical ERP data to generate line items.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Margin Protection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Cost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"Trust Center" (UI)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interface for confidence scores and hyperlinked audit trails.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Trust &amp; Auditability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Explainable Audit Trail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Adaptive Learning 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 to capture manual overrides and refine local models.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Knowledge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Localized Learning</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3e. High-Level Acceptance Criteria</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user can generate a multi-line estimate from a text description in under 15 seconds.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Every AI-suggested cost includes a clear visual link to a historical source document.</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CFO/Controller can trace 100% of AI-generated values back to verified system-of-record data.</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User manual overrides are successfully recorded and influence subsequent similar pricing tasks within the same tenant.</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system enforces contract-level markup limits automatically.</w:t>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4. Delivery Plan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4a. Release Plan / Phasing</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(MVP - Months 0-12):</w:t>
      </w:r>
      <w:r w:rsidDel="00000000" w:rsidR="00000000" w:rsidRPr="00000000">
        <w:rPr>
          <w:rFonts w:ascii="Google Sans" w:cs="Google Sans" w:eastAsia="Google Sans" w:hAnsi="Google Sans"/>
          <w:rtl w:val="0"/>
        </w:rPr>
        <w:t xml:space="preserve"> Core "Text-to-Price" engine using internal historical data. Launch "Trust Center" (Confidence scores + Audit links).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(Months 12-24):</w:t>
      </w:r>
      <w:r w:rsidDel="00000000" w:rsidR="00000000" w:rsidRPr="00000000">
        <w:rPr>
          <w:rFonts w:ascii="Google Sans" w:cs="Google Sans" w:eastAsia="Google Sans" w:hAnsi="Google Sans"/>
          <w:rtl w:val="0"/>
        </w:rPr>
        <w:t xml:space="preserve"> Integration of external vendor APIs (Real-time pricing). Launch "Image-to-Quantity" extraction.</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3 (Months 24-36):</w:t>
      </w:r>
      <w:r w:rsidDel="00000000" w:rsidR="00000000" w:rsidRPr="00000000">
        <w:rPr>
          <w:rFonts w:ascii="Google Sans" w:cs="Google Sans" w:eastAsia="Google Sans" w:hAnsi="Google Sans"/>
          <w:rtl w:val="0"/>
        </w:rPr>
        <w:t xml:space="preserve"> Advanced predictive margin modeling and macro-trend analysis for CFOs. </w:t>
      </w:r>
      <w:r w:rsidDel="00000000" w:rsidR="00000000" w:rsidRPr="00000000">
        <w:rPr>
          <w:rFonts w:ascii="Google Sans" w:cs="Google Sans" w:eastAsia="Google Sans" w:hAnsi="Google Sans"/>
          <w:b w:val="1"/>
          <w:bCs w:val="1"/>
          <w:rtl w:val="0"/>
        </w:rPr>
        <w:t xml:space="preserve">Inferred</w:t>
      </w:r>
      <w:r w:rsidDel="00000000" w:rsidR="00000000" w:rsidRPr="00000000">
        <w:rPr>
          <w:rFonts w:ascii="Google Sans" w:cs="Google Sans" w:eastAsia="Google Sans" w:hAnsi="Google Sans"/>
          <w:rtl w:val="0"/>
        </w:rPr>
        <w:t xml:space="preserve"> rollout of "Autopilot" for micro-changes (&lt;$500).</w:t>
      </w:r>
    </w:p>
    <w:p w:rsidR="00000000" w:rsidDel="00000000" w:rsidP="00000000" w:rsidRDefault="00000000" w:rsidRPr="00000000" w14:paraId="00000086">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48"/>
          <w:szCs w:val="48"/>
        </w:rPr>
      </w:pPr>
      <w:r w:rsidDel="00000000" w:rsidR="00000000" w:rsidRPr="00000000">
        <w:rPr>
          <w:rFonts w:ascii="Google Sans" w:cs="Google Sans" w:eastAsia="Google Sans" w:hAnsi="Google Sans"/>
          <w:b w:val="1"/>
          <w:bCs w:val="1"/>
          <w:i w:val="0"/>
          <w:iCs w:val="0"/>
          <w:sz w:val="48"/>
          <w:szCs w:val="48"/>
          <w:rtl w:val="0"/>
        </w:rPr>
        <w:t xml:space="preserve">5. Supporting Information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5a. Assumptions</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Contractors have sufficient historical data (at least 6-12 months) in the Corestone ERP for the AI to be effective.</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Users are willing to adopt a hybrid usage-based pricing model if it saves significant time.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5b. Risks &amp; Mitigations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Probability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Hallucination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Explainable Architecture:</w:t>
            </w:r>
            <w:r w:rsidDel="00000000" w:rsidR="00000000" w:rsidRPr="00000000">
              <w:rPr>
                <w:rFonts w:ascii="Google Sans" w:cs="Google Sans" w:eastAsia="Google Sans" w:hAnsi="Google Sans"/>
                <w:rtl w:val="0"/>
              </w:rPr>
              <w:t xml:space="preserve"> Always provide the source link. Never present a value without a confidence 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Cleanliness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Normalization Layer:</w:t>
            </w:r>
            <w:r w:rsidDel="00000000" w:rsidR="00000000" w:rsidRPr="00000000">
              <w:rPr>
                <w:rFonts w:ascii="Google Sans" w:cs="Google Sans" w:eastAsia="Google Sans" w:hAnsi="Google Sans"/>
                <w:rtl w:val="0"/>
              </w:rPr>
              <w:t xml:space="preserve"> Use AI to clean and categorize legacy data during the onboarding/mapping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Tiered Credits:</w:t>
            </w:r>
            <w:r w:rsidDel="00000000" w:rsidR="00000000" w:rsidRPr="00000000">
              <w:rPr>
                <w:rFonts w:ascii="Google Sans" w:cs="Google Sans" w:eastAsia="Google Sans" w:hAnsi="Google Sans"/>
                <w:rtl w:val="0"/>
              </w:rPr>
              <w:t xml:space="preserve"> Implement the block-usage credit model to align cost with revenue.</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5c. Open Questions</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How should the system handle "No Match" scenarios where no historical data exists for a specific task? (Current Plan: Revert to Manual).</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What is the specific legal disclaimer required for AI-generated financial suggestions? </w:t>
      </w:r>
      <w:r w:rsidDel="00000000" w:rsidR="00000000" w:rsidRPr="00000000">
        <w:rPr>
          <w:rFonts w:ascii="Google Sans" w:cs="Google Sans" w:eastAsia="Google Sans" w:hAnsi="Google Sans"/>
          <w:b w:val="1"/>
          <w:bCs w:val="1"/>
          <w:rtl w:val="0"/>
        </w:rPr>
        <w:t xml:space="preserve">⚠️ Requires human review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