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intel-xpu-deployment-whitepaper-llm-d"/>
    <w:p>
      <w:pPr>
        <w:pStyle w:val="Heading1"/>
      </w:pPr>
      <w:r>
        <w:t xml:space="preserve">Intel XPU Deployment Whitepaper: llm-d</w:t>
      </w:r>
    </w:p>
    <w:p>
      <w:pPr>
        <w:pStyle w:val="BlockText"/>
      </w:pPr>
      <w:r>
        <w:t xml:space="preserve">Target hardware: Intel Data Center GPU (Max series, Arc Pro B60) exposed to Kubernetes via the</w:t>
      </w:r>
      <w:r>
        <w:t xml:space="preserve"> </w:t>
      </w:r>
      <w:r>
        <w:rPr>
          <w:rStyle w:val="VerbatimChar"/>
        </w:rPr>
        <w:t xml:space="preserve">gpu.intel.com</w:t>
      </w:r>
      <w:r>
        <w:t xml:space="preserve"> </w:t>
      </w:r>
      <w:r>
        <w:t xml:space="preserve">Dynamic Resource Allocation (DRA) device class</w:t>
      </w:r>
    </w:p>
    <w:bookmarkStart w:id="40" w:name="table-of-contents"/>
    <w:p>
      <w:pPr>
        <w:pStyle w:val="Heading2"/>
      </w:pPr>
      <w:r>
        <w:t xml:space="preserve">Table of Contents</w:t>
      </w:r>
    </w:p>
    <w:p>
      <w:pPr>
        <w:pStyle w:val="BlockText"/>
      </w:pPr>
      <w:r>
        <w:t xml:space="preserve">Status labels used below: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(ran hands-on and confirmed working) /</w:t>
      </w:r>
      <w:r>
        <w:t xml:space="preserve"> </w:t>
      </w:r>
      <w:r>
        <w:rPr>
          <w:bCs/>
          <w:b/>
        </w:rPr>
        <w:t xml:space="preserve">In Progress</w:t>
      </w:r>
      <w:r>
        <w:t xml:space="preserve"> </w:t>
      </w:r>
      <w:r>
        <w:t xml:space="preserve">(documented from official sources, not yet run hands-on) /</w:t>
      </w:r>
      <w:r>
        <w:t xml:space="preserve"> </w:t>
      </w:r>
      <w:r>
        <w:rPr>
          <w:bCs/>
          <w:b/>
        </w:rPr>
        <w:t xml:space="preserve">Outline</w:t>
      </w:r>
      <w:r>
        <w:t xml:space="preserve"> </w:t>
      </w:r>
      <w:r>
        <w:t xml:space="preserve">(outline only, full</w:t>
      </w:r>
      <w:r>
        <w:t xml:space="preserve"> </w:t>
      </w:r>
      <w:r>
        <w:t xml:space="preserve">deployment steps not yet written) /</w:t>
      </w:r>
      <w:r>
        <w:t xml:space="preserve"> </w:t>
      </w:r>
      <w:r>
        <w:rPr>
          <w:bCs/>
          <w:b/>
        </w:rPr>
        <w:t xml:space="preserve">N/A</w:t>
      </w:r>
      <w:r>
        <w:t xml:space="preserve"> </w:t>
      </w:r>
      <w:r>
        <w:t xml:space="preserve">(not applicable — no Intel XPU backend exists upstream)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Hyperlink"/>
          </w:rPr>
          <w:t xml:space="preserve">00-common-installation.md</w:t>
        </w:r>
      </w:hyperlink>
      <w:r>
        <w:t xml:space="preserve"> </w:t>
      </w:r>
      <w:r>
        <w:t xml:space="preserve">— Chapter 0. Common Installation (applies to every case below)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Chapter 1. Intel XPU Well-Lit Paths</w:t>
      </w:r>
      <w:r>
        <w:t xml:space="preserve"> </w:t>
      </w:r>
      <w:r>
        <w:t xml:space="preserve">(real Intel XPU overlay confirmed in-repo; deployment steps documented but not yet hands-on validated on a live cluster)</w:t>
      </w:r>
    </w:p>
    <w:p>
      <w:pPr>
        <w:numPr>
          <w:ilvl w:val="1"/>
          <w:numId w:val="1002"/>
        </w:numPr>
        <w:pStyle w:val="Compact"/>
      </w:pPr>
      <w:hyperlink r:id="rId21">
        <w:r>
          <w:rPr>
            <w:rStyle w:val="Hyperlink"/>
          </w:rPr>
          <w:t xml:space="preserve">01-optimized-baseline.md</w:t>
        </w:r>
      </w:hyperlink>
      <w:r>
        <w:t xml:space="preserve"> </w:t>
      </w:r>
      <w:r>
        <w:t xml:space="preserve">— 1.1 Optimized Baseline (In Progress)</w:t>
      </w:r>
    </w:p>
    <w:p>
      <w:pPr>
        <w:numPr>
          <w:ilvl w:val="1"/>
          <w:numId w:val="1002"/>
        </w:numPr>
        <w:pStyle w:val="Compact"/>
      </w:pPr>
      <w:hyperlink r:id="rId22">
        <w:r>
          <w:rPr>
            <w:rStyle w:val="Hyperlink"/>
          </w:rPr>
          <w:t xml:space="preserve">02-pd-disaggregation.md</w:t>
        </w:r>
      </w:hyperlink>
      <w:r>
        <w:t xml:space="preserve"> </w:t>
      </w:r>
      <w:r>
        <w:t xml:space="preserve">— 1.2 P/D Disaggregation (In Progress)</w:t>
      </w:r>
    </w:p>
    <w:p>
      <w:pPr>
        <w:numPr>
          <w:ilvl w:val="1"/>
          <w:numId w:val="1002"/>
        </w:numPr>
        <w:pStyle w:val="Compact"/>
      </w:pPr>
      <w:hyperlink r:id="rId23">
        <w:r>
          <w:rPr>
            <w:rStyle w:val="Hyperlink"/>
          </w:rPr>
          <w:t xml:space="preserve">03-precise-prefix-cache-routing.md</w:t>
        </w:r>
      </w:hyperlink>
      <w:r>
        <w:t xml:space="preserve"> </w:t>
      </w:r>
      <w:r>
        <w:t xml:space="preserve">— 1.3 Precise Prefix Cache Routing (In Progress)</w:t>
      </w:r>
    </w:p>
    <w:p>
      <w:pPr>
        <w:numPr>
          <w:ilvl w:val="1"/>
          <w:numId w:val="1002"/>
        </w:numPr>
        <w:pStyle w:val="Compact"/>
      </w:pPr>
      <w:hyperlink r:id="rId24">
        <w:r>
          <w:rPr>
            <w:rStyle w:val="Hyperlink"/>
          </w:rPr>
          <w:t xml:space="preserve">04-tiered-prefix-cache.md</w:t>
        </w:r>
      </w:hyperlink>
      <w:r>
        <w:t xml:space="preserve"> </w:t>
      </w:r>
      <w:r>
        <w:t xml:space="preserve">— 1.4 Tiered Prefix Cache (In Progress)</w:t>
      </w:r>
    </w:p>
    <w:p>
      <w:pPr>
        <w:numPr>
          <w:ilvl w:val="1"/>
          <w:numId w:val="1002"/>
        </w:numPr>
        <w:pStyle w:val="Compact"/>
      </w:pPr>
      <w:hyperlink r:id="rId25">
        <w:r>
          <w:rPr>
            <w:rStyle w:val="Hyperlink"/>
          </w:rPr>
          <w:t xml:space="preserve">05-wide-ep.md</w:t>
        </w:r>
      </w:hyperlink>
      <w:r>
        <w:t xml:space="preserve"> </w:t>
      </w:r>
      <w:r>
        <w:t xml:space="preserve">— 1.5 Wide Expert Parallelism (In Progress)</w:t>
      </w:r>
    </w:p>
    <w:p>
      <w:pPr>
        <w:numPr>
          <w:ilvl w:val="1"/>
          <w:numId w:val="1002"/>
        </w:numPr>
        <w:pStyle w:val="Compact"/>
      </w:pPr>
      <w:hyperlink r:id="rId26">
        <w:r>
          <w:rPr>
            <w:rStyle w:val="Hyperlink"/>
          </w:rPr>
          <w:t xml:space="preserve">06-multimodal-serving.md</w:t>
        </w:r>
      </w:hyperlink>
      <w:r>
        <w:t xml:space="preserve"> </w:t>
      </w:r>
      <w:r>
        <w:t xml:space="preserve">— 1.6 Multimodal Serving (Aggregated) (In Progress)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Chapter 2. Router-Layer Features</w:t>
      </w:r>
      <w:r>
        <w:t xml:space="preserve"> </w:t>
      </w:r>
      <w:r>
        <w:t xml:space="preserve">(hardware-agnostic, compose on top of Chapter 1) — In Progress, fully written</w:t>
      </w:r>
    </w:p>
    <w:p>
      <w:pPr>
        <w:numPr>
          <w:ilvl w:val="1"/>
          <w:numId w:val="1003"/>
        </w:numPr>
        <w:pStyle w:val="Compact"/>
      </w:pPr>
      <w:hyperlink r:id="rId27">
        <w:r>
          <w:rPr>
            <w:rStyle w:val="Hyperlink"/>
          </w:rPr>
          <w:t xml:space="preserve">07-flow-control.md</w:t>
        </w:r>
      </w:hyperlink>
      <w:r>
        <w:t xml:space="preserve"> </w:t>
      </w:r>
      <w:r>
        <w:t xml:space="preserve">— 2.1 Flow Control</w:t>
      </w:r>
    </w:p>
    <w:p>
      <w:pPr>
        <w:numPr>
          <w:ilvl w:val="1"/>
          <w:numId w:val="1003"/>
        </w:numPr>
        <w:pStyle w:val="Compact"/>
      </w:pPr>
      <w:hyperlink r:id="rId28">
        <w:r>
          <w:rPr>
            <w:rStyle w:val="Hyperlink"/>
          </w:rPr>
          <w:t xml:space="preserve">08-predicted-latency-routing.md</w:t>
        </w:r>
      </w:hyperlink>
      <w:r>
        <w:t xml:space="preserve"> </w:t>
      </w:r>
      <w:r>
        <w:t xml:space="preserve">— 2.2 Predicted Latency-Based Routing</w:t>
      </w:r>
    </w:p>
    <w:p>
      <w:pPr>
        <w:numPr>
          <w:ilvl w:val="1"/>
          <w:numId w:val="1003"/>
        </w:numPr>
        <w:pStyle w:val="Compact"/>
      </w:pPr>
      <w:hyperlink r:id="rId29">
        <w:r>
          <w:rPr>
            <w:rStyle w:val="Hyperlink"/>
          </w:rPr>
          <w:t xml:space="preserve">09-workload-autoscaling.md</w:t>
        </w:r>
      </w:hyperlink>
      <w:r>
        <w:t xml:space="preserve"> </w:t>
      </w:r>
      <w:r>
        <w:t xml:space="preserve">— 2.3 Workload Autoscaling</w:t>
      </w:r>
    </w:p>
    <w:p>
      <w:pPr>
        <w:numPr>
          <w:ilvl w:val="1"/>
          <w:numId w:val="1003"/>
        </w:numPr>
        <w:pStyle w:val="Compact"/>
      </w:pPr>
      <w:hyperlink r:id="rId30">
        <w:r>
          <w:rPr>
            <w:rStyle w:val="Hyperlink"/>
          </w:rPr>
          <w:t xml:space="preserve">10-rollouts.md</w:t>
        </w:r>
      </w:hyperlink>
      <w:r>
        <w:t xml:space="preserve"> </w:t>
      </w:r>
      <w:r>
        <w:t xml:space="preserve">— 2.4 Rollouts (note: repo path moved from</w:t>
      </w:r>
      <w:r>
        <w:t xml:space="preserve"> </w:t>
      </w:r>
      <w:r>
        <w:rPr>
          <w:rStyle w:val="VerbatimChar"/>
        </w:rPr>
        <w:t xml:space="preserve">guides/rollouts/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docs/operations/rollouts/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Chapter 3. Composite Workloads</w:t>
      </w:r>
      <w:r>
        <w:t xml:space="preserve"> </w:t>
      </w:r>
      <w:r>
        <w:t xml:space="preserve">— In Progress, fully written</w:t>
      </w:r>
    </w:p>
    <w:p>
      <w:pPr>
        <w:numPr>
          <w:ilvl w:val="1"/>
          <w:numId w:val="1004"/>
        </w:numPr>
        <w:pStyle w:val="Compact"/>
      </w:pPr>
      <w:hyperlink r:id="rId31">
        <w:r>
          <w:rPr>
            <w:rStyle w:val="Hyperlink"/>
          </w:rPr>
          <w:t xml:space="preserve">11-agentic-serving.md</w:t>
        </w:r>
      </w:hyperlink>
      <w:r>
        <w:t xml:space="preserve"> </w:t>
      </w:r>
      <w:r>
        <w:t xml:space="preserve">— 3.1 Agentic Serving (Intel XPU: manual composition of Chapter 1 guides, no ready-made upstream deployment)</w:t>
      </w:r>
    </w:p>
    <w:p>
      <w:pPr>
        <w:numPr>
          <w:ilvl w:val="1"/>
          <w:numId w:val="1004"/>
        </w:numPr>
        <w:pStyle w:val="Compact"/>
      </w:pPr>
      <w:hyperlink r:id="rId32">
        <w:r>
          <w:rPr>
            <w:rStyle w:val="Hyperlink"/>
          </w:rPr>
          <w:t xml:space="preserve">12-multi-model-routing.md</w:t>
        </w:r>
      </w:hyperlink>
      <w:r>
        <w:t xml:space="preserve"> </w:t>
      </w:r>
      <w:r>
        <w:t xml:space="preserve">— 3.2 Multi-Model Routing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Chapter 4. Experimental Guides</w:t>
      </w:r>
      <w:r>
        <w:t xml:space="preserve"> </w:t>
      </w:r>
      <w:r>
        <w:t xml:space="preserve">— In Progress, fully written</w:t>
      </w:r>
    </w:p>
    <w:p>
      <w:pPr>
        <w:numPr>
          <w:ilvl w:val="1"/>
          <w:numId w:val="1005"/>
        </w:numPr>
        <w:pStyle w:val="Compact"/>
      </w:pPr>
      <w:hyperlink r:id="rId33">
        <w:r>
          <w:rPr>
            <w:rStyle w:val="Hyperlink"/>
          </w:rPr>
          <w:t xml:space="preserve">13-asynchronous-processing.md</w:t>
        </w:r>
      </w:hyperlink>
      <w:r>
        <w:t xml:space="preserve"> </w:t>
      </w:r>
      <w:r>
        <w:t xml:space="preserve">— 4.1 Asynchronous Processing</w:t>
      </w:r>
    </w:p>
    <w:p>
      <w:pPr>
        <w:numPr>
          <w:ilvl w:val="1"/>
          <w:numId w:val="1005"/>
        </w:numPr>
        <w:pStyle w:val="Compact"/>
      </w:pPr>
      <w:hyperlink r:id="rId34">
        <w:r>
          <w:rPr>
            <w:rStyle w:val="Hyperlink"/>
          </w:rPr>
          <w:t xml:space="preserve">14-batch-gateway.md</w:t>
        </w:r>
      </w:hyperlink>
      <w:r>
        <w:t xml:space="preserve"> </w:t>
      </w:r>
      <w:r>
        <w:t xml:space="preserve">— 4.2 Batch Gateway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Chapter 5. Other Deployment Forms</w:t>
      </w:r>
    </w:p>
    <w:p>
      <w:pPr>
        <w:numPr>
          <w:ilvl w:val="1"/>
          <w:numId w:val="1006"/>
        </w:numPr>
        <w:pStyle w:val="Compact"/>
      </w:pPr>
      <w:hyperlink r:id="rId35">
        <w:r>
          <w:rPr>
            <w:rStyle w:val="Hyperlink"/>
          </w:rPr>
          <w:t xml:space="preserve">15-no-kubernetes-deployment.md</w:t>
        </w:r>
      </w:hyperlink>
      <w:r>
        <w:t xml:space="preserve"> </w:t>
      </w:r>
      <w:r>
        <w:t xml:space="preserve">— 5.1 No-Kubernetes Deployment (In Progress; NVIDIA-only upstream — this chapter documents the exact Intel XPU substitution)</w:t>
      </w:r>
    </w:p>
    <w:p>
      <w:pPr>
        <w:numPr>
          <w:ilvl w:val="1"/>
          <w:numId w:val="1006"/>
        </w:numPr>
        <w:pStyle w:val="Compact"/>
      </w:pPr>
      <w:hyperlink r:id="rId36">
        <w:r>
          <w:rPr>
            <w:rStyle w:val="Hyperlink"/>
          </w:rPr>
          <w:t xml:space="preserve">16-encode-disaggregation.md</w:t>
        </w:r>
      </w:hyperlink>
      <w:r>
        <w:t xml:space="preserve"> </w:t>
      </w:r>
      <w:r>
        <w:t xml:space="preserve">— 5.2 Encode Disaggregation (Multimodal) (N/A — confirmed no Intel XPU backend exists)</w:t>
      </w:r>
    </w:p>
    <w:p>
      <w:pPr>
        <w:numPr>
          <w:ilvl w:val="0"/>
          <w:numId w:val="1001"/>
        </w:numPr>
        <w:pStyle w:val="Compact"/>
      </w:pPr>
      <w:hyperlink r:id="rId37">
        <w:r>
          <w:rPr>
            <w:rStyle w:val="Hyperlink"/>
          </w:rPr>
          <w:t xml:space="preserve">appendix-a-env-vars.md</w:t>
        </w:r>
      </w:hyperlink>
      <w:r>
        <w:t xml:space="preserve"> </w:t>
      </w:r>
      <w:r>
        <w:t xml:space="preserve">— Appendix A. Environment Variable Reference</w:t>
      </w:r>
    </w:p>
    <w:p>
      <w:pPr>
        <w:numPr>
          <w:ilvl w:val="0"/>
          <w:numId w:val="1001"/>
        </w:numPr>
        <w:pStyle w:val="Compact"/>
      </w:pPr>
      <w:hyperlink r:id="rId38">
        <w:r>
          <w:rPr>
            <w:rStyle w:val="Hyperlink"/>
          </w:rPr>
          <w:t xml:space="preserve">appendix-b-known-issues.md</w:t>
        </w:r>
      </w:hyperlink>
      <w:r>
        <w:t xml:space="preserve"> </w:t>
      </w:r>
      <w:r>
        <w:t xml:space="preserve">— Appendix B. Known Issues</w:t>
      </w:r>
    </w:p>
    <w:p>
      <w:pPr>
        <w:pStyle w:val="BlockText"/>
      </w:pPr>
      <w:r>
        <w:rPr>
          <w:rStyle w:val="VerbatimChar"/>
        </w:rPr>
        <w:t xml:space="preserve">tracking.md</w:t>
      </w:r>
      <w:r>
        <w:t xml:space="preserve"> </w:t>
      </w:r>
      <w:r>
        <w:t xml:space="preserve">in this directory is a separate, continuously-updated per-case validation-status</w:t>
      </w:r>
      <w:r>
        <w:t xml:space="preserve"> </w:t>
      </w:r>
      <w:r>
        <w:t xml:space="preserve">tracker — useful when browsing the repository directly, but it is not one of the chapters above</w:t>
      </w:r>
      <w:r>
        <w:t xml:space="preserve"> </w:t>
      </w:r>
      <w:r>
        <w:t xml:space="preserve">and is not included in the compiled PDF/Word export of this whitepaper.</w:t>
      </w:r>
    </w:p>
    <w:bookmarkStart w:id="39" w:name="X2708ec1609bc70fc36911b79cec158ee04b55fa"/>
    <w:p>
      <w:pPr>
        <w:pStyle w:val="Heading3"/>
      </w:pPr>
      <w:r>
        <w:t xml:space="preserve">Scope note: which guides actually ship an Intel XPU configuration</w:t>
      </w:r>
    </w:p>
    <w:p>
      <w:pPr>
        <w:pStyle w:val="FirstParagraph"/>
      </w:pPr>
      <w:r>
        <w:t xml:space="preserve">A repo-wide search of</w:t>
      </w:r>
      <w:r>
        <w:t xml:space="preserve"> </w:t>
      </w:r>
      <w:r>
        <w:rPr>
          <w:rStyle w:val="VerbatimChar"/>
        </w:rPr>
        <w:t xml:space="preserve">guides/**/*.md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guides/**/*.yaml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xpu</w:t>
      </w:r>
      <w:r>
        <w:t xml:space="preserve">/</w:t>
      </w:r>
      <w:r>
        <w:rPr>
          <w:rStyle w:val="VerbatimChar"/>
        </w:rPr>
        <w:t xml:space="preserve">intel</w:t>
      </w:r>
      <w:r>
        <w:t xml:space="preserve"> </w:t>
      </w:r>
      <w:r>
        <w:t xml:space="preserve">found</w:t>
      </w:r>
      <w:r>
        <w:t xml:space="preserve"> </w:t>
      </w:r>
      <w:r>
        <w:rPr>
          <w:bCs/>
          <w:b/>
        </w:rPr>
        <w:t xml:space="preserve">dedicated</w:t>
      </w:r>
      <w:r>
        <w:rPr>
          <w:bCs/>
          <w:b/>
        </w:rPr>
        <w:t xml:space="preserve"> </w:t>
      </w:r>
      <w:r>
        <w:rPr>
          <w:bCs/>
          <w:b/>
        </w:rPr>
        <w:t xml:space="preserve">Kustomize overlays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modelserver/xpu/...</w:t>
      </w:r>
      <w:r>
        <w:t xml:space="preserve">) in exactly six guides:</w:t>
      </w:r>
      <w:r>
        <w:t xml:space="preserve"> </w:t>
      </w:r>
      <w:r>
        <w:rPr>
          <w:rStyle w:val="VerbatimChar"/>
        </w:rPr>
        <w:t xml:space="preserve">optimized-baseline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pd-disaggregation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precise-prefix-cache-routing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tiered-prefix-cache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wide-ep-lws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multimodal-serving/aggregation</w:t>
      </w:r>
      <w:r>
        <w:t xml:space="preserve">. These are Chapter 1, and are the only cases with complete,</w:t>
      </w:r>
      <w:r>
        <w:t xml:space="preserve"> </w:t>
      </w:r>
      <w:r>
        <w:t xml:space="preserve">fully-written deployment chapters today.</w:t>
      </w:r>
    </w:p>
    <w:p>
      <w:pPr>
        <w:pStyle w:val="BodyText"/>
      </w:pPr>
      <w:r>
        <w:t xml:space="preserve">The remaining guides (</w:t>
      </w:r>
      <w:r>
        <w:rPr>
          <w:rStyle w:val="VerbatimChar"/>
        </w:rPr>
        <w:t xml:space="preserve">flow-control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predicted-latency-routing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workload-autoscaling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agentic-serving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multi-model-routing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asynchronous-processing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batch-gateway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no-kubernetes-deployment</w:t>
      </w:r>
      <w:r>
        <w:t xml:space="preserve">) are</w:t>
      </w:r>
      <w:r>
        <w:t xml:space="preserve"> </w:t>
      </w:r>
      <w:r>
        <w:rPr>
          <w:bCs/>
          <w:b/>
        </w:rPr>
        <w:t xml:space="preserve">router-layer or composite features that are accelerator-agnostic</w:t>
      </w:r>
      <w:r>
        <w:rPr>
          <w:bCs/>
          <w:b/>
        </w:rPr>
        <w:t xml:space="preserve"> </w:t>
      </w:r>
      <w:r>
        <w:rPr>
          <w:bCs/>
          <w:b/>
        </w:rPr>
        <w:t xml:space="preserve">by design</w:t>
      </w:r>
      <w:r>
        <w:t xml:space="preserve"> </w:t>
      </w:r>
      <w:r>
        <w:t xml:space="preserve">— they sit on top of whatever model-server overlay you deploy (including the Intel XPU</w:t>
      </w:r>
      <w:r>
        <w:t xml:space="preserve"> </w:t>
      </w:r>
      <w:r>
        <w:t xml:space="preserve">overlay from</w:t>
      </w:r>
      <w:r>
        <w:t xml:space="preserve"> </w:t>
      </w:r>
      <w:r>
        <w:rPr>
          <w:rStyle w:val="VerbatimChar"/>
        </w:rPr>
        <w:t xml:space="preserve">optimized-baseline</w:t>
      </w:r>
      <w:r>
        <w:t xml:space="preserve">), and reference it rather than shipping a separate XPU overlay of</w:t>
      </w:r>
      <w:r>
        <w:t xml:space="preserve"> </w:t>
      </w:r>
      <w:r>
        <w:t xml:space="preserve">their own. All nine now have fully-written deployment chapters (Chapters 2–5, In Progress).</w:t>
      </w:r>
      <w:r>
        <w:t xml:space="preserve"> </w:t>
      </w:r>
      <w:r>
        <w:rPr>
          <w:rStyle w:val="VerbatimChar"/>
        </w:rPr>
        <w:t xml:space="preserve">no-kubernetes-deployment</w:t>
      </w:r>
      <w:r>
        <w:t xml:space="preserve"> </w:t>
      </w:r>
      <w:r>
        <w:t xml:space="preserve">is explicitly documented as NVIDIA + vLLM specific, with the Intel XPU</w:t>
      </w:r>
      <w:r>
        <w:t xml:space="preserve"> </w:t>
      </w:r>
      <w:r>
        <w:t xml:space="preserve">substitution spelled out in full in its chapter — it is not a maintained, first-class Intel XPU</w:t>
      </w:r>
      <w:r>
        <w:t xml:space="preserve"> </w:t>
      </w:r>
      <w:r>
        <w:t xml:space="preserve">path upstream, but the chapter is complete.</w:t>
      </w:r>
      <w:r>
        <w:t xml:space="preserve"> </w:t>
      </w:r>
      <w:r>
        <w:rPr>
          <w:rStyle w:val="VerbatimChar"/>
        </w:rPr>
        <w:t xml:space="preserve">encode-disaggregation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multimodal-serving/e-disaggregation/</w:t>
      </w:r>
      <w:r>
        <w:t xml:space="preserve">) has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Intel XPU backend at all — its</w:t>
      </w:r>
      <w:r>
        <w:t xml:space="preserve"> </w:t>
      </w:r>
      <w:r>
        <w:t xml:space="preserve">“</w:t>
      </w:r>
      <w:r>
        <w:t xml:space="preserve">Supported Hardware Backends</w:t>
      </w:r>
      <w:r>
        <w:t xml:space="preserve">”</w:t>
      </w:r>
      <w:r>
        <w:t xml:space="preserve"> </w:t>
      </w:r>
      <w:r>
        <w:t xml:space="preserve">table lists NVIDIA GPU only — so it is documented as N/A</w:t>
      </w:r>
      <w:r>
        <w:t xml:space="preserve"> </w:t>
      </w:r>
      <w:r>
        <w:t xml:space="preserve">rather than given deployment steps. All case-by-case detail is tracked in</w:t>
      </w:r>
      <w:r>
        <w:t xml:space="preserve"> </w:t>
      </w:r>
      <w:r>
        <w:rPr>
          <w:rStyle w:val="VerbatimChar"/>
        </w:rPr>
        <w:t xml:space="preserve">tracking.md</w:t>
      </w:r>
      <w:r>
        <w:t xml:space="preserve">.</w:t>
      </w:r>
    </w:p>
    <w:bookmarkEnd w:id="39"/>
    <w:bookmarkEnd w:id="40"/>
    <w:bookmarkEnd w:id="41"/>
    <w:bookmarkStart w:id="52" w:name="chapter-0.-common-installation"/>
    <w:p>
      <w:pPr>
        <w:pStyle w:val="Heading1"/>
      </w:pPr>
      <w:r>
        <w:t xml:space="preserve">Chapter 0. Common Installation</w:t>
      </w:r>
    </w:p>
    <w:p>
      <w:pPr>
        <w:pStyle w:val="BlockText"/>
      </w:pPr>
      <w:r>
        <w:t xml:space="preserve">Applies to every case in this whitepaper. Later chapters link back here instead of repeating</w:t>
      </w:r>
      <w:r>
        <w:t xml:space="preserve"> </w:t>
      </w:r>
      <w:r>
        <w:t xml:space="preserve">these steps.</w:t>
      </w:r>
    </w:p>
    <w:bookmarkStart w:id="47" w:name="cluster-and-hardware-requirements"/>
    <w:p>
      <w:pPr>
        <w:pStyle w:val="Heading2"/>
      </w:pPr>
      <w:r>
        <w:t xml:space="preserve">0.1 Cluster and Hardware Requirements</w:t>
      </w:r>
    </w:p>
    <w:p>
      <w:pPr>
        <w:numPr>
          <w:ilvl w:val="0"/>
          <w:numId w:val="1007"/>
        </w:numPr>
        <w:pStyle w:val="Compact"/>
      </w:pPr>
      <w:r>
        <w:t xml:space="preserve">A Kubernetes cluster (1.29+ recommended; 1.34+ if you plan to use the DRA-based deployment</w:t>
      </w:r>
      <w:r>
        <w:t xml:space="preserve"> </w:t>
      </w:r>
      <w:r>
        <w:t xml:space="preserve">templates, since DRA’s structured-parameters API only reached GA in that release) with nodes</w:t>
      </w:r>
      <w:r>
        <w:t xml:space="preserve"> </w:t>
      </w:r>
      <w:r>
        <w:t xml:space="preserve">exposing Intel Data Center GPU Max series or Intel Arc Pro GPUs, and the host Linux</w:t>
      </w:r>
      <w:r>
        <w:t xml:space="preserve"> </w:t>
      </w:r>
      <w:hyperlink r:id="rId42">
        <w:r>
          <w:rPr>
            <w:rStyle w:val="Hyperlink"/>
          </w:rPr>
          <w:t xml:space="preserve">Intel GPU kernel driver</w:t>
        </w:r>
      </w:hyperlink>
      <w:r>
        <w:t xml:space="preserve"> </w:t>
      </w:r>
      <w:r>
        <w:t xml:space="preserve">already</w:t>
      </w:r>
      <w:r>
        <w:t xml:space="preserve"> </w:t>
      </w:r>
      <w:r>
        <w:t xml:space="preserve">installed on each node</w:t>
      </w:r>
    </w:p>
    <w:p>
      <w:pPr>
        <w:numPr>
          <w:ilvl w:val="0"/>
          <w:numId w:val="1007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Intel GPU DRA driver</w:t>
      </w:r>
      <w:r>
        <w:t xml:space="preserve"> </w:t>
      </w:r>
      <w:r>
        <w:t xml:space="preserve">installed (see 0.1.1 below), so that</w:t>
      </w:r>
      <w:r>
        <w:t xml:space="preserve"> </w:t>
      </w:r>
      <w:r>
        <w:rPr>
          <w:rStyle w:val="VerbatimChar"/>
        </w:rPr>
        <w:t xml:space="preserve">kubectl get deviceclass</w:t>
      </w:r>
      <w:r>
        <w:t xml:space="preserve"> </w:t>
      </w:r>
      <w:r>
        <w:t xml:space="preserve">lists</w:t>
      </w:r>
      <w:r>
        <w:t xml:space="preserve"> </w:t>
      </w:r>
      <w:r>
        <w:rPr>
          <w:rStyle w:val="VerbatimChar"/>
        </w:rPr>
        <w:t xml:space="preserve">gpu.intel.com</w:t>
      </w:r>
    </w:p>
    <w:p>
      <w:pPr>
        <w:numPr>
          <w:ilvl w:val="0"/>
          <w:numId w:val="1007"/>
        </w:numPr>
        <w:pStyle w:val="Compact"/>
      </w:pPr>
      <w:r>
        <w:t xml:space="preserve">Local client tools: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 </w:t>
      </w:r>
      <w:r>
        <w:t xml:space="preserve">(v3); see</w:t>
      </w:r>
      <w:r>
        <w:t xml:space="preserve"> </w:t>
      </w:r>
      <w:hyperlink r:id="rId43">
        <w:r>
          <w:rPr>
            <w:rStyle w:val="VerbatimChar"/>
          </w:rPr>
          <w:t xml:space="preserve">helpers/client-setup/README.md</w:t>
        </w:r>
      </w:hyperlink>
    </w:p>
    <w:bookmarkStart w:id="46" w:name="install-the-intel-gpu-dra-driver"/>
    <w:p>
      <w:pPr>
        <w:pStyle w:val="Heading3"/>
      </w:pPr>
      <w:r>
        <w:t xml:space="preserve">0.1.1 Install the Intel GPU DRA Driver</w:t>
      </w:r>
    </w:p>
    <w:p>
      <w:pPr>
        <w:pStyle w:val="FirstParagraph"/>
      </w:pPr>
      <w:r>
        <w:t xml:space="preserve">Not part of the llm-d repo itself — this is a cluster-level, vendor-provided component from</w:t>
      </w:r>
      <w:r>
        <w:t xml:space="preserve"> </w:t>
      </w:r>
      <w:hyperlink r:id="rId44">
        <w:r>
          <w:rPr>
            <w:rStyle w:val="VerbatimChar"/>
          </w:rPr>
          <w:t xml:space="preserve">intel/intel-resource-drivers-for-kubernetes</w:t>
        </w:r>
      </w:hyperlink>
      <w:r>
        <w:t xml:space="preserve"> </w:t>
      </w:r>
      <w:r>
        <w:t xml:space="preserve">that must be installed once per cluster before any Intel XPU case in this whitepaper. Install via</w:t>
      </w:r>
      <w:r>
        <w:t xml:space="preserve"> </w:t>
      </w:r>
      <w:r>
        <w:t xml:space="preserve">its published Helm chart: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install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intel-gpu-resource-driver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intel-gpu-resource-driver oci://ghcr.io/intel/intel-resource-drivers-for-kubernetes/intel-gpu-resource-driver-chart</w:t>
      </w:r>
    </w:p>
    <w:p>
      <w:pPr>
        <w:pStyle w:val="FirstParagraph"/>
      </w:pPr>
      <w:r>
        <w:t xml:space="preserve">Verify the driver is up and the</w:t>
      </w:r>
      <w:r>
        <w:t xml:space="preserve"> </w:t>
      </w:r>
      <w:r>
        <w:rPr>
          <w:rStyle w:val="VerbatimChar"/>
        </w:rPr>
        <w:t xml:space="preserve">gpu.intel.com</w:t>
      </w:r>
      <w:r>
        <w:t xml:space="preserve"> </w:t>
      </w:r>
      <w:r>
        <w:rPr>
          <w:rStyle w:val="VerbatimChar"/>
        </w:rPr>
        <w:t xml:space="preserve">DeviceClass</w:t>
      </w:r>
      <w:r>
        <w:t xml:space="preserve"> </w:t>
      </w:r>
      <w:r>
        <w:t xml:space="preserve">and per-node</w:t>
      </w:r>
      <w:r>
        <w:t xml:space="preserve"> </w:t>
      </w:r>
      <w:r>
        <w:rPr>
          <w:rStyle w:val="VerbatimChar"/>
        </w:rPr>
        <w:t xml:space="preserve">ResourceSlice</w:t>
      </w:r>
      <w:r>
        <w:t xml:space="preserve"> </w:t>
      </w:r>
      <w:r>
        <w:t xml:space="preserve">objects were published: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intel-gpu-resource-driver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deviceclass gpu.intel.com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resourceslices</w:t>
      </w:r>
    </w:p>
    <w:p>
      <w:pPr>
        <w:pStyle w:val="FirstParagraph"/>
      </w:pPr>
      <w:r>
        <w:t xml:space="preserve">See the driver’s own</w:t>
      </w:r>
      <w:r>
        <w:t xml:space="preserve"> </w:t>
      </w:r>
      <w:hyperlink r:id="rId45">
        <w:r>
          <w:rPr>
            <w:rStyle w:val="Hyperlink"/>
          </w:rPr>
          <w:t xml:space="preserve">GPU documentation</w:t>
        </w:r>
      </w:hyperlink>
      <w:r>
        <w:t xml:space="preserve"> </w:t>
      </w:r>
      <w:r>
        <w:t xml:space="preserve">for container-runtime CDI requirements (CRI-O 1.23+ or Containerd 1.7+ with CDI enabled) and</w:t>
      </w:r>
      <w:r>
        <w:t xml:space="preserve"> </w:t>
      </w:r>
      <w:r>
        <w:t xml:space="preserve">alternative install methods (kustomize, Node Feature Discovery-scoped rollout).</w:t>
      </w:r>
    </w:p>
    <w:bookmarkEnd w:id="46"/>
    <w:bookmarkEnd w:id="47"/>
    <w:bookmarkStart w:id="48" w:name="clone-the-repository"/>
    <w:p>
      <w:pPr>
        <w:pStyle w:val="Heading2"/>
      </w:pPr>
      <w:r>
        <w:t xml:space="preserve">0.2 Clone the Repository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branch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https://github.com/llm-d/llm-d.git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llm-d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VariableTok"/>
        </w:rPr>
        <w:t xml:space="preserve">${branch}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realpath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  <w:r>
        <w:rPr>
          <w:rStyle w:val="VariableTok"/>
        </w:rPr>
        <w:t xml:space="preserve">))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/guides/env.sh</w:t>
      </w:r>
    </w:p>
    <w:p>
      <w:pPr>
        <w:pStyle w:val="FirstParagraph"/>
      </w:pPr>
      <w:r>
        <w:rPr>
          <w:rStyle w:val="VerbatimChar"/>
        </w:rPr>
        <w:t xml:space="preserve">guides/env.sh</w:t>
      </w:r>
      <w:r>
        <w:t xml:space="preserve"> </w:t>
      </w:r>
      <w:r>
        <w:t xml:space="preserve">centralizes the chart versions and OCI addresses shared by every guide</w:t>
      </w:r>
      <w:r>
        <w:t xml:space="preserve"> </w:t>
      </w:r>
      <w:r>
        <w:t xml:space="preserve">(</w:t>
      </w:r>
      <w:r>
        <w:rPr>
          <w:rStyle w:val="VerbatimChar"/>
        </w:rPr>
        <w:t xml:space="preserve">GAIE_VERSION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ROUTER_CHART_VERSION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ROUTER_STANDALONE_CHART</w:t>
      </w:r>
      <w:r>
        <w:t xml:space="preserve">, etc.), so commands never</w:t>
      </w:r>
      <w:r>
        <w:t xml:space="preserve"> </w:t>
      </w:r>
      <w:r>
        <w:t xml:space="preserve">hardcode a version.</w:t>
      </w:r>
    </w:p>
    <w:bookmarkEnd w:id="48"/>
    <w:bookmarkStart w:id="49" w:name="X2e27fe880e91230e9aa5655637b82f14328eac7"/>
    <w:p>
      <w:pPr>
        <w:pStyle w:val="Heading2"/>
      </w:pPr>
      <w:r>
        <w:t xml:space="preserve">0.3 Install the Gateway API Inference Extension CRDs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CRD installation is a single command below. Gateway Provider installation (Istio / GKE /</w:t>
      </w:r>
      <w:r>
        <w:t xml:space="preserve"> </w:t>
      </w:r>
      <w:r>
        <w:t xml:space="preserve">Agentgateway) lives under</w:t>
      </w:r>
      <w:r>
        <w:t xml:space="preserve"> </w:t>
      </w:r>
      <w:r>
        <w:rPr>
          <w:rStyle w:val="VerbatimChar"/>
        </w:rPr>
        <w:t xml:space="preserve">docs/infrastructure/gateway/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https://github.com/kubernetes-sigs/gateway-api-inference-extension/releases/download/</w:t>
      </w:r>
      <w:r>
        <w:rPr>
          <w:rStyle w:val="VariableTok"/>
        </w:rPr>
        <w:t xml:space="preserve">${GAIE_VERSION}</w:t>
      </w:r>
      <w:r>
        <w:rPr>
          <w:rStyle w:val="NormalTok"/>
        </w:rPr>
        <w:t xml:space="preserve">/v1-manifests.yaml</w:t>
      </w:r>
    </w:p>
    <w:p>
      <w:pPr>
        <w:pStyle w:val="FirstParagraph"/>
      </w:pPr>
      <w:r>
        <w:t xml:space="preserve">If you plan to use a Kubernetes Gateway (instead of the Router’s standalone mode), follow the</w:t>
      </w:r>
      <w:r>
        <w:t xml:space="preserve"> </w:t>
      </w:r>
      <w:r>
        <w:t xml:space="preserve">provider-specific guide under</w:t>
      </w:r>
      <w:r>
        <w:t xml:space="preserve"> </w:t>
      </w:r>
      <w:r>
        <w:rPr>
          <w:rStyle w:val="VerbatimChar"/>
        </w:rPr>
        <w:t xml:space="preserve">${REPO_ROOT}/docs/infrastructure/gateway/</w:t>
      </w:r>
      <w:r>
        <w:t xml:space="preserve"> </w:t>
      </w:r>
      <w:r>
        <w:t xml:space="preserve">once. A single Gateway can</w:t>
      </w:r>
      <w:r>
        <w:t xml:space="preserve"> </w:t>
      </w:r>
      <w:r>
        <w:t xml:space="preserve">be shared across every case in this whitepaper via a dedicated HTTPRoute per case.</w:t>
      </w:r>
    </w:p>
    <w:bookmarkEnd w:id="49"/>
    <w:bookmarkStart w:id="50" w:name="namespace-and-huggingface-token"/>
    <w:p>
      <w:pPr>
        <w:pStyle w:val="Heading2"/>
      </w:pPr>
      <w:r>
        <w:t xml:space="preserve">0.4 Namespace and HuggingFace Token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"llm-d-&lt;case-name&gt;"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HF_TOKEN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 HuggingFace token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llm-d-hf-token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"HF_TOKEN=</w:t>
      </w:r>
      <w:r>
        <w:rPr>
          <w:rStyle w:val="VariableTok"/>
        </w:rPr>
        <w:t xml:space="preserve">${HF_TOKEN}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bookmarkEnd w:id="50"/>
    <w:bookmarkStart w:id="51" w:name="proxy-configuration-if-required"/>
    <w:p>
      <w:pPr>
        <w:pStyle w:val="Heading2"/>
      </w:pPr>
      <w:r>
        <w:t xml:space="preserve">0.5 Proxy Configuration (if required)</w:t>
      </w:r>
    </w:p>
    <w:p>
      <w:pPr>
        <w:pStyle w:val="FirstParagraph"/>
      </w:pPr>
      <w:r>
        <w:t xml:space="preserve">If the cluster needs a corporate proxy to reach the HuggingFace Hub, add</w:t>
      </w:r>
      <w:r>
        <w:t xml:space="preserve"> </w:t>
      </w:r>
      <w:r>
        <w:rPr>
          <w:rStyle w:val="VerbatimChar"/>
        </w:rPr>
        <w:t xml:space="preserve">HTTP_PROXY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HTTPS_PROXY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NO_PROXY</w:t>
      </w:r>
      <w:r>
        <w:t xml:space="preserve"> </w:t>
      </w:r>
      <w:r>
        <w:t xml:space="preserve">(and lowercase equivalents) to the relevant container</w:t>
      </w:r>
      <w:r>
        <w:t xml:space="preserve"> </w:t>
      </w:r>
      <w:r>
        <w:rPr>
          <w:rStyle w:val="VerbatimChar"/>
        </w:rPr>
        <w:t xml:space="preserve">env</w:t>
      </w:r>
      <w:r>
        <w:t xml:space="preserve">. This is</w:t>
      </w:r>
      <w:r>
        <w:t xml:space="preserve"> </w:t>
      </w:r>
      <w:r>
        <w:t xml:space="preserve">applied via a Kustomize patch in the overlay-based cases in this whitepaper, or via</w:t>
      </w:r>
      <w:r>
        <w:t xml:space="preserve"> </w:t>
      </w:r>
      <w:r>
        <w:rPr>
          <w:rStyle w:val="VerbatimChar"/>
        </w:rPr>
        <w:t xml:space="preserve">--set</w:t>
      </w:r>
      <w:r>
        <w:t xml:space="preserve"> </w:t>
      </w:r>
      <w:r>
        <w:t xml:space="preserve">/ a</w:t>
      </w:r>
      <w:r>
        <w:t xml:space="preserve"> </w:t>
      </w:r>
      <w:r>
        <w:t xml:space="preserve">values file in Helm-based steps.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optimized-baseline-in-progress"/>
    <w:p>
      <w:pPr>
        <w:pStyle w:val="Heading1"/>
      </w:pPr>
      <w:r>
        <w:t xml:space="preserve">1.1 Optimized Baseline (In Progress)</w:t>
      </w:r>
    </w:p>
    <w:bookmarkStart w:id="53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Deploys the recommended out-of-the-box routing configuration for vLLM/SGLang/TensorRT-LLM:</w:t>
      </w:r>
      <w:r>
        <w:t xml:space="preserve"> </w:t>
      </w:r>
      <w:r>
        <w:t xml:space="preserve">prefix-cache-aware scoring (via the</w:t>
      </w:r>
      <w:r>
        <w:t xml:space="preserve"> </w:t>
      </w:r>
      <w:r>
        <w:rPr>
          <w:rStyle w:val="VerbatimChar"/>
        </w:rPr>
        <w:t xml:space="preserve">prefix-cache-scorer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no-hit-lru-scorer</w:t>
      </w:r>
      <w:r>
        <w:t xml:space="preserve">) combined with</w:t>
      </w:r>
      <w:r>
        <w:t xml:space="preserve"> </w:t>
      </w:r>
      <w:r>
        <w:t xml:space="preserve">load-aware scoring (</w:t>
      </w:r>
      <w:r>
        <w:rPr>
          <w:rStyle w:val="VerbatimChar"/>
        </w:rPr>
        <w:t xml:space="preserve">kv-cache-utilization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queue-size</w:t>
      </w:r>
      <w:r>
        <w:t xml:space="preserve"> </w:t>
      </w:r>
      <w:r>
        <w:t xml:space="preserve">scorers). This is the baseline that</w:t>
      </w:r>
      <w:r>
        <w:t xml:space="preserve"> </w:t>
      </w:r>
      <w:r>
        <w:t xml:space="preserve">several other guides (Flow Control, Predicted Latency Routing, Agentic Serving) build on top of.</w:t>
      </w:r>
      <w:r>
        <w:t xml:space="preserve"> </w:t>
      </w:r>
      <w:r>
        <w:t xml:space="preserve">This guide has a dedicated</w:t>
      </w:r>
      <w:r>
        <w:t xml:space="preserve"> </w:t>
      </w:r>
      <w:r>
        <w:rPr>
          <w:bCs/>
          <w:b/>
        </w:rPr>
        <w:t xml:space="preserve">Intel XPU E2E CI workflow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consolidate-status-optimized-baseline- intel-acc-xpu-vllm-x.yaml</w:t>
      </w:r>
      <w:r>
        <w:t xml:space="preserve">), making it the most CI-validated Intel XPU path in the repo today.</w:t>
      </w:r>
    </w:p>
    <w:p>
      <w:pPr>
        <w:pStyle w:val="BodyText"/>
      </w:pPr>
      <w:r>
        <w:t xml:space="preserve">Default model:</w:t>
      </w:r>
      <w:r>
        <w:t xml:space="preserve"> </w:t>
      </w:r>
      <w:r>
        <w:rPr>
          <w:rStyle w:val="VerbatimChar"/>
        </w:rPr>
        <w:t xml:space="preserve">Qwen/Qwen3-32B</w:t>
      </w:r>
      <w:r>
        <w:t xml:space="preserve"> </w:t>
      </w:r>
      <w:r>
        <w:t xml:space="preserve">(GPU); the Intel XPU overlay uses a CI-sized</w:t>
      </w:r>
      <w:r>
        <w:t xml:space="preserve"> </w:t>
      </w:r>
      <w:r>
        <w:rPr>
          <w:rStyle w:val="VerbatimChar"/>
        </w:rPr>
        <w:t xml:space="preserve">Qwen/Qwen3-0.6B</w:t>
      </w:r>
      <w:r>
        <w:t xml:space="preserve"> </w:t>
      </w:r>
      <w:r>
        <w:t xml:space="preserve">for</w:t>
      </w:r>
      <w:r>
        <w:t xml:space="preserve"> </w:t>
      </w:r>
      <w:r>
        <w:t xml:space="preserve">fast validation — swap in a production model before real deployment.</w:t>
      </w:r>
    </w:p>
    <w:bookmarkEnd w:id="53"/>
    <w:bookmarkStart w:id="54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Chapter 0 only. No case-specific prerequisites.</w:t>
      </w:r>
    </w:p>
    <w:bookmarkEnd w:id="54"/>
    <w:bookmarkStart w:id="55" w:name="deployment-steps"/>
    <w:p>
      <w:pPr>
        <w:pStyle w:val="Heading2"/>
      </w:pPr>
      <w:r>
        <w:t xml:space="preserve">Deployment Steps</w:t>
      </w:r>
    </w:p>
    <w:p>
      <w:pPr>
        <w:pStyle w:val="FirstParagraph"/>
      </w:pPr>
      <w:r>
        <w:rPr>
          <w:bCs/>
          <w:b/>
        </w:rPr>
        <w:t xml:space="preserve">Step 1 — Deploy the llm-d Router (Standalone mode)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GUIDE_NAME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"optimized-baseline"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"llm-d-optimized-baseline"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${ROUTER_STANDALONE_CHART}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/guides/recipes/router/base.values.yaml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/router/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${ROUTER_CHART_VERSION}</w:t>
      </w:r>
    </w:p>
    <w:p>
      <w:pPr>
        <w:pStyle w:val="FirstParagraph"/>
      </w:pPr>
      <w:r>
        <w:rPr>
          <w:bCs/>
          <w:b/>
        </w:rPr>
        <w:t xml:space="preserve">Step 2 — Deploy the Model Server (Intel XPU overlay)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The Intel XPU path uses Kubernetes</w:t>
      </w:r>
      <w:r>
        <w:t xml:space="preserve"> </w:t>
      </w:r>
      <w:r>
        <w:rPr>
          <w:bCs/>
          <w:b/>
        </w:rPr>
        <w:t xml:space="preserve">DRA</w:t>
      </w:r>
      <w:r>
        <w:t xml:space="preserve">: GPUs are declared via a</w:t>
      </w:r>
      <w:r>
        <w:t xml:space="preserve"> </w:t>
      </w:r>
      <w:r>
        <w:rPr>
          <w:rStyle w:val="VerbatimChar"/>
        </w:rPr>
        <w:t xml:space="preserve">ResourceClaimTemplate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deviceClassName: gpu.intel.com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resources.limits</w:t>
      </w:r>
      <w:r>
        <w:t xml:space="preserve">. Confirm the cluster has DRA enabled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gpu.intel.com</w:t>
      </w:r>
      <w:r>
        <w:t xml:space="preserve"> </w:t>
      </w:r>
      <w:r>
        <w:t xml:space="preserve">device class available before deploying.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ACCELERATOR_TYPE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xpu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vllm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/modelserver/</w:t>
      </w:r>
      <w:r>
        <w:rPr>
          <w:rStyle w:val="VariableTok"/>
        </w:rPr>
        <w:t xml:space="preserve">${ACCELERATOR_TYPE}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${MODEL_SERVER}</w:t>
      </w:r>
      <w:r>
        <w:rPr>
          <w:rStyle w:val="NormalTok"/>
        </w:rPr>
        <w:t xml:space="preserve">/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Unlike the NVIDIA GPU path, the Intel XPU overlay path has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${INFRA_PROVIDER}</w:t>
      </w:r>
      <w:r>
        <w:t xml:space="preserve"> </w:t>
      </w:r>
      <w:r>
        <w:t xml:space="preserve">suffix —</w:t>
      </w:r>
      <w:r>
        <w:t xml:space="preserve"> </w:t>
      </w:r>
      <w:r>
        <w:t xml:space="preserve">apply the directory directly.</w:t>
      </w:r>
    </w:p>
    <w:p>
      <w:pPr>
        <w:pStyle w:val="FirstParagraph"/>
      </w:pPr>
      <w:r>
        <w:t xml:space="preserve">This overlay (</w:t>
      </w:r>
      <w:r>
        <w:rPr>
          <w:rStyle w:val="VerbatimChar"/>
        </w:rPr>
        <w:t xml:space="preserve">modelserver/xpu/vllm/</w:t>
      </w:r>
      <w:r>
        <w:t xml:space="preserve">):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recipes/modelserver/base/single-host/default</w:t>
      </w:r>
      <w:r>
        <w:t xml:space="preserve"> </w:t>
      </w:r>
      <w:r>
        <w:t xml:space="preserve">as its base and the</w:t>
      </w:r>
      <w:r>
        <w:t xml:space="preserve"> </w:t>
      </w:r>
      <w:r>
        <w:rPr>
          <w:rStyle w:val="VerbatimChar"/>
        </w:rPr>
        <w:t xml:space="preserve">recipes/modelserver/components/images/xpu-vllm</w:t>
      </w:r>
      <w:r>
        <w:t xml:space="preserve"> </w:t>
      </w:r>
      <w:r>
        <w:t xml:space="preserve">image component</w:t>
      </w:r>
      <w:r>
        <w:t xml:space="preserve"> </w:t>
      </w:r>
      <w:r>
        <w:t xml:space="preserve">- patches the decode Deployment (</w:t>
      </w:r>
      <w:r>
        <w:rPr>
          <w:rStyle w:val="VerbatimChar"/>
        </w:rPr>
        <w:t xml:space="preserve">patch-vllm.yaml</w:t>
      </w:r>
      <w:r>
        <w:t xml:space="preserve">) to run</w:t>
      </w:r>
      <w:r>
        <w:t xml:space="preserve"> </w:t>
      </w:r>
      <w:r>
        <w:rPr>
          <w:rStyle w:val="VerbatimChar"/>
        </w:rPr>
        <w:t xml:space="preserve">vllm serve Qwen/Qwen3-0.6B --dtype=float16 --disable-sliding-window ...</w:t>
      </w:r>
      <w:r>
        <w:t xml:space="preserve"> </w:t>
      </w:r>
      <w:r>
        <w:t xml:space="preserve">- adds a</w:t>
      </w:r>
      <w:r>
        <w:t xml:space="preserve"> </w:t>
      </w:r>
      <w:r>
        <w:rPr>
          <w:rStyle w:val="VerbatimChar"/>
        </w:rPr>
        <w:t xml:space="preserve">ResourceClaimTemplate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resource-claim-template.yaml</w:t>
      </w:r>
      <w:r>
        <w:t xml:space="preserve">) requesting 1</w:t>
      </w:r>
      <w:r>
        <w:t xml:space="preserve"> </w:t>
      </w:r>
      <w:r>
        <w:rPr>
          <w:rStyle w:val="VerbatimChar"/>
        </w:rPr>
        <w:t xml:space="preserve">gpu.intel.com</w:t>
      </w:r>
      <w:r>
        <w:t xml:space="preserve"> </w:t>
      </w:r>
      <w:r>
        <w:t xml:space="preserve">device per replica, with</w:t>
      </w:r>
      <w:r>
        <w:t xml:space="preserve"> </w:t>
      </w:r>
      <w:r>
        <w:rPr>
          <w:rStyle w:val="VerbatimChar"/>
        </w:rPr>
        <w:t xml:space="preserve">fsGroup: 107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supplementalGroups: [107]</w:t>
      </w:r>
      <w:r>
        <w:t xml:space="preserve"> </w:t>
      </w:r>
      <w:r>
        <w:t xml:space="preserve">for Intel GPU device</w:t>
      </w:r>
      <w:r>
        <w:t xml:space="preserve"> </w:t>
      </w:r>
      <w:r>
        <w:t xml:space="preserve">node access</w:t>
      </w:r>
    </w:p>
    <w:p>
      <w:pPr>
        <w:pStyle w:val="BodyText"/>
      </w:pPr>
      <w:r>
        <w:rPr>
          <w:bCs/>
          <w:b/>
        </w:rPr>
        <w:t xml:space="preserve">Step 3 — (Optional) Enable Monitoring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/guides/recipes/modelserver/components/monitoring</w:t>
      </w:r>
    </w:p>
    <w:bookmarkEnd w:id="55"/>
    <w:bookmarkStart w:id="56" w:name="verification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-epp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'{.spec.clusterIP}'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</w:p>
    <w:bookmarkEnd w:id="56"/>
    <w:bookmarkStart w:id="57" w:name="inference-test"/>
    <w:p>
      <w:pPr>
        <w:pStyle w:val="Heading2"/>
      </w:pPr>
      <w:r>
        <w:t xml:space="preserve">Inference Test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curl-debug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cfmanteiga/alpine-bash-curl-jq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"IP=</w:t>
      </w:r>
      <w:r>
        <w:rPr>
          <w:rStyle w:val="VariableTok"/>
        </w:rPr>
        <w:t xml:space="preserve">${IP}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/bin/bash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/v1/completions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 "Qwen/Qwen3-0.6B", "prompt": "How are you today?"}'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57"/>
    <w:bookmarkStart w:id="58" w:name="troubleshooting"/>
    <w:p>
      <w:pPr>
        <w:pStyle w:val="Heading2"/>
      </w:pPr>
      <w:r>
        <w:t xml:space="preserve">Troubleshooting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ResourceClaim</w:t>
      </w:r>
      <w:r>
        <w:rPr>
          <w:bCs/>
          <w:b/>
        </w:rPr>
        <w:t xml:space="preserve"> </w:t>
      </w:r>
      <w:r>
        <w:rPr>
          <w:bCs/>
          <w:b/>
        </w:rPr>
        <w:t xml:space="preserve">stuck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Pending</w:t>
      </w:r>
      <w:r>
        <w:t xml:space="preserve">: confirm the node has registered the</w:t>
      </w:r>
      <w:r>
        <w:t xml:space="preserve"> </w:t>
      </w:r>
      <w:r>
        <w:rPr>
          <w:rStyle w:val="VerbatimChar"/>
        </w:rPr>
        <w:t xml:space="preserve">gpu.intel.com</w:t>
      </w:r>
      <w:r>
        <w:t xml:space="preserve"> </w:t>
      </w:r>
      <w:r>
        <w:t xml:space="preserve">device</w:t>
      </w:r>
      <w:r>
        <w:t xml:space="preserve"> </w:t>
      </w:r>
      <w:r>
        <w:t xml:space="preserve">class;</w:t>
      </w:r>
      <w:r>
        <w:t xml:space="preserve"> </w:t>
      </w:r>
      <w:r>
        <w:rPr>
          <w:rStyle w:val="VerbatimChar"/>
        </w:rPr>
        <w:t xml:space="preserve">kubectl describe resourceclaim &lt;name&gt; -n ${NAMESPACE}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vLLM usage-telemetry write failures under restricted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SecurityContext</w:t>
      </w:r>
      <w:r>
        <w:t xml:space="preserve"> </w:t>
      </w:r>
      <w:r>
        <w:t xml:space="preserve">(e.g. OpenShift): set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in the container env (already applied in the precise-prefix-cache-routing XPU</w:t>
      </w:r>
      <w:r>
        <w:t xml:space="preserve"> </w:t>
      </w:r>
      <w:r>
        <w:t xml:space="preserve">overlay; port the same fix here if you hit it).</w:t>
      </w:r>
    </w:p>
    <w:bookmarkEnd w:id="58"/>
    <w:bookmarkStart w:id="59" w:name="cleanup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/modelserver/</w:t>
      </w:r>
      <w:r>
        <w:rPr>
          <w:rStyle w:val="VariableTok"/>
        </w:rPr>
        <w:t xml:space="preserve">${ACCELERATOR_TYPE}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${MODEL_SERVER}</w:t>
      </w:r>
      <w:r>
        <w:rPr>
          <w:rStyle w:val="NormalTok"/>
        </w:rPr>
        <w:t xml:space="preserve">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</w:t>
      </w:r>
      <w:r>
        <w:rPr>
          <w:rStyle w:val="VariableTok"/>
        </w:rPr>
        <w:t xml:space="preserve">${NAMESPACE}</w:t>
      </w:r>
    </w:p>
    <w:bookmarkEnd w:id="59"/>
    <w:bookmarkStart w:id="60" w:name="configuration-reference"/>
    <w:p>
      <w:pPr>
        <w:pStyle w:val="Heading2"/>
      </w:pPr>
      <w:r>
        <w:t xml:space="preserve">Configuration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XPU overlay dtype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--disable-sliding-window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by the CI-sized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deviceClassName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gpu.intel.com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 device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fsGroup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supplementalGroups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GPU render-node group access</w:t>
            </w:r>
          </w:p>
        </w:tc>
      </w:tr>
    </w:tbl>
    <w:p>
      <w:pPr>
        <w:pStyle w:val="BodyText"/>
      </w:pPr>
      <w:r>
        <w:t xml:space="preserve">Resource requirements (Intel XPU overlay,</w:t>
      </w:r>
      <w:r>
        <w:t xml:space="preserve"> </w:t>
      </w:r>
      <w:r>
        <w:rPr>
          <w:rStyle w:val="VerbatimChar"/>
        </w:rPr>
        <w:t xml:space="preserve">Qwen/Qwen3-0.6B</w:t>
      </w:r>
      <w:r>
        <w:t xml:space="preserve">, 2 replicas):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(req/limit)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(req/limit)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8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12Gi / 24Gi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  <w:r>
              <w:t xml:space="preserve"> </w:t>
            </w:r>
            <w:r>
              <w:rPr>
                <w:rStyle w:val="VerbatimChar"/>
              </w:rPr>
              <w:t xml:space="preserve">gpu.intel.com</w:t>
            </w:r>
            <w:r>
              <w:t xml:space="preserve"> </w:t>
            </w:r>
            <w:r>
              <w:t xml:space="preserve">per replica (DRA claim)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71" w:name="pd-disaggregation-in-progress"/>
    <w:p>
      <w:pPr>
        <w:pStyle w:val="Heading1"/>
      </w:pPr>
      <w:r>
        <w:t xml:space="preserve">1.2 P/D Disaggregation (In Progress)</w:t>
      </w:r>
    </w:p>
    <w:bookmarkStart w:id="62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Splits inference into independently-scaled Prefill and Decode deployments, connected via NIXL KV</w:t>
      </w:r>
      <w:r>
        <w:t xml:space="preserve"> </w:t>
      </w:r>
      <w:r>
        <w:t xml:space="preserve">transfer. Native to the llm-d Router, so it composes with prefix-cache-aware and load-aware</w:t>
      </w:r>
      <w:r>
        <w:t xml:space="preserve"> </w:t>
      </w:r>
      <w:r>
        <w:t xml:space="preserve">routing from Optimized Baseline. Default GPU example uses</w:t>
      </w:r>
      <w:r>
        <w:t xml:space="preserve"> </w:t>
      </w:r>
      <w:r>
        <w:rPr>
          <w:rStyle w:val="VerbatimChar"/>
        </w:rPr>
        <w:t xml:space="preserve">openai/gpt-oss-120b</w:t>
      </w:r>
      <w:r>
        <w:t xml:space="preserve"> </w:t>
      </w:r>
      <w:r>
        <w:t xml:space="preserve">(8× TP=1 Prefill +</w:t>
      </w:r>
      <w:r>
        <w:t xml:space="preserve"> </w:t>
      </w:r>
      <w:r>
        <w:t xml:space="preserve">2× TP=4 Decode); the Intel XPU overlay uses the smaller</w:t>
      </w:r>
      <w:r>
        <w:t xml:space="preserve"> </w:t>
      </w:r>
      <w:r>
        <w:rPr>
          <w:rStyle w:val="VerbatimChar"/>
        </w:rPr>
        <w:t xml:space="preserve">Qwen/Qwen3-0.6B</w:t>
      </w:r>
      <w:r>
        <w:t xml:space="preserve"> </w:t>
      </w:r>
      <w:r>
        <w:t xml:space="preserve">for fast validation.</w:t>
      </w:r>
    </w:p>
    <w:p>
      <w:pPr>
        <w:pStyle w:val="BodyText"/>
      </w:pPr>
      <w:r>
        <w:t xml:space="preserve">Best suited for: medium-large models, long input sequences (e.g. 10k ISL / 1k OSL), sparse MoE</w:t>
      </w:r>
      <w:r>
        <w:t xml:space="preserve"> </w:t>
      </w:r>
      <w:r>
        <w:t xml:space="preserve">architectures.</w:t>
      </w:r>
    </w:p>
    <w:bookmarkEnd w:id="62"/>
    <w:bookmarkStart w:id="63" w:name="prerequisites-1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Chapter 0 only.</w:t>
      </w:r>
    </w:p>
    <w:bookmarkEnd w:id="63"/>
    <w:bookmarkStart w:id="64" w:name="deployment-steps-1"/>
    <w:p>
      <w:pPr>
        <w:pStyle w:val="Heading2"/>
      </w:pPr>
      <w:r>
        <w:t xml:space="preserve">Deployment Steps</w:t>
      </w:r>
    </w:p>
    <w:p>
      <w:pPr>
        <w:pStyle w:val="FirstParagraph"/>
      </w:pPr>
      <w:r>
        <w:rPr>
          <w:bCs/>
          <w:b/>
        </w:rPr>
        <w:t xml:space="preserve">Step 1 — Deploy the llm-d Router (Standalone mode)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GUIDE_NAME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"pd-disaggregation"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"llm-d-pd-disaggregation"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"Qwen/Qwen3-0.6B"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Intel XPU overlay default; swap for production models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${ROUTER_STANDALONE_CHART}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/guides/recipes/router/base.values.yaml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/router/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${ROUTER_CHART_VERSION}</w:t>
      </w:r>
    </w:p>
    <w:p>
      <w:pPr>
        <w:pStyle w:val="FirstParagraph"/>
      </w:pPr>
      <w:r>
        <w:rPr>
          <w:bCs/>
          <w:b/>
        </w:rPr>
        <w:t xml:space="preserve">Step 2 — Deploy the Model Server (Intel XPU overlay)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GPUs are declared via DRA</w:t>
      </w:r>
      <w:r>
        <w:t xml:space="preserve"> </w:t>
      </w:r>
      <w:r>
        <w:rPr>
          <w:rStyle w:val="VerbatimChar"/>
        </w:rPr>
        <w:t xml:space="preserve">ResourceClaimTemplate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deviceClassName: gpu.intel.com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resources.limits."gpu.intel.com/xe"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/guides/pd-disaggregation/modelserver/xpu/vllm</w:t>
      </w:r>
    </w:p>
    <w:p>
      <w:pPr>
        <w:pStyle w:val="FirstParagraph"/>
      </w:pPr>
      <w:r>
        <w:t xml:space="preserve">This overlay includes: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patch-prefill.yaml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patch-decode.yaml</w:t>
      </w:r>
      <w:r>
        <w:t xml:space="preserve">: vLLM launch args, including</w:t>
      </w:r>
      <w:r>
        <w:t xml:space="preserve"> </w:t>
      </w:r>
      <w:r>
        <w:rPr>
          <w:rStyle w:val="VerbatimChar"/>
        </w:rPr>
        <w:t xml:space="preserve">--kv-transfer-config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kv_connector: NixlConnector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kv_role: kv_both</w:t>
      </w:r>
      <w:r>
        <w:t xml:space="preserve">,</w:t>
      </w:r>
      <w:r>
        <w:t xml:space="preserve"> </w:t>
      </w:r>
      <w:r>
        <w:rPr>
          <w:rStyle w:val="VerbatimChar"/>
        </w:rPr>
        <w:t xml:space="preserve">kv_buffer_device: cpu</w:t>
      </w:r>
      <w:r>
        <w:t xml:space="preserve">; and env vars</w:t>
      </w:r>
      <w:r>
        <w:t xml:space="preserve"> </w:t>
      </w:r>
      <w:r>
        <w:rPr>
          <w:rStyle w:val="VerbatimChar"/>
        </w:rPr>
        <w:t xml:space="preserve">VLLM_USE_V1=1</w:t>
      </w:r>
      <w:r>
        <w:t xml:space="preserve">,</w:t>
      </w:r>
      <w:r>
        <w:t xml:space="preserve"> </w:t>
      </w:r>
      <w:r>
        <w:rPr>
          <w:rStyle w:val="VerbatimChar"/>
        </w:rPr>
        <w:t xml:space="preserve">VLLM_NIXL_SIDE_CHANNEL_HOST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status.podIP</w:t>
      </w:r>
      <w:r>
        <w:t xml:space="preserve">),</w:t>
      </w:r>
      <w:r>
        <w:t xml:space="preserve"> </w:t>
      </w:r>
      <w:r>
        <w:rPr>
          <w:rStyle w:val="VerbatimChar"/>
        </w:rPr>
        <w:t xml:space="preserve">VLLM_NIXL_SIDE_CHANNEL_PORT=5600</w:t>
      </w:r>
      <w:r>
        <w:t xml:space="preserve">,</w:t>
      </w:r>
      <w:r>
        <w:t xml:space="preserve"> </w:t>
      </w:r>
      <w:r>
        <w:rPr>
          <w:rStyle w:val="VerbatimChar"/>
        </w:rPr>
        <w:t xml:space="preserve">UCX_TLS=tcp</w:t>
      </w:r>
      <w:r>
        <w:t xml:space="preserve">,</w:t>
      </w:r>
      <w:r>
        <w:t xml:space="preserve"> </w:t>
      </w:r>
      <w:r>
        <w:rPr>
          <w:rStyle w:val="VerbatimChar"/>
        </w:rPr>
        <w:t xml:space="preserve">VLLM_WORKER_MULTIPROC_METHOD=spawn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resource-claim-templates.yaml</w:t>
      </w:r>
      <w:r>
        <w:t xml:space="preserve">: two</w:t>
      </w:r>
      <w:r>
        <w:t xml:space="preserve"> </w:t>
      </w:r>
      <w:r>
        <w:rPr>
          <w:rStyle w:val="VerbatimChar"/>
        </w:rPr>
        <w:t xml:space="preserve">ResourceClaimTemplate</w:t>
      </w:r>
      <w:r>
        <w:t xml:space="preserve">s,</w:t>
      </w:r>
      <w:r>
        <w:t xml:space="preserve"> </w:t>
      </w:r>
      <w:r>
        <w:rPr>
          <w:rStyle w:val="VerbatimChar"/>
        </w:rPr>
        <w:t xml:space="preserve">xpu-prefill-claim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xpu-decode-claim</w:t>
      </w:r>
      <w:r>
        <w:t xml:space="preserve">, each requesting 1</w:t>
      </w:r>
      <w:r>
        <w:t xml:space="preserve"> </w:t>
      </w:r>
      <w:r>
        <w:rPr>
          <w:rStyle w:val="VerbatimChar"/>
        </w:rPr>
        <w:t xml:space="preserve">gpu.intel.com</w:t>
      </w:r>
      <w:r>
        <w:t xml:space="preserve"> </w:t>
      </w:r>
      <w:r>
        <w:t xml:space="preserve">device</w:t>
      </w:r>
    </w:p>
    <w:p>
      <w:pPr>
        <w:pStyle w:val="BodyText"/>
      </w:pPr>
      <w:r>
        <w:t xml:space="preserve">For clusters with RDMA connectivity, use</w:t>
      </w:r>
      <w:r>
        <w:t xml:space="preserve"> </w:t>
      </w:r>
      <w:r>
        <w:rPr>
          <w:rStyle w:val="VerbatimChar"/>
        </w:rPr>
        <w:t xml:space="preserve">modelserver/xpu/vllm-rdma</w:t>
      </w:r>
      <w:r>
        <w:t xml:space="preserve"> </w:t>
      </w:r>
      <w:r>
        <w:t xml:space="preserve">instead (UCX transport</w:t>
      </w:r>
      <w:r>
        <w:t xml:space="preserve"> </w:t>
      </w:r>
      <w:r>
        <w:rPr>
          <w:rStyle w:val="VerbatimChar"/>
        </w:rPr>
        <w:t xml:space="preserve">ib,rc,ze_copy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Step 3 — (Optional) Enable Monitoring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/guides/recipes/modelserver/components/monitoring-pd</w:t>
      </w:r>
    </w:p>
    <w:bookmarkEnd w:id="64"/>
    <w:bookmarkStart w:id="65" w:name="verification-1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llm-d.ai/role=decode </w:t>
      </w:r>
      <w:r>
        <w:rPr>
          <w:rStyle w:val="AttributeTok"/>
        </w:rPr>
        <w:t xml:space="preserve">-w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llm-d.ai/role=prefill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-epp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'{.spec.clusterIP}'</w:t>
      </w:r>
      <w:r>
        <w:rPr>
          <w:rStyle w:val="VariableTok"/>
        </w:rPr>
        <w:t xml:space="preserve">)</w:t>
      </w:r>
    </w:p>
    <w:bookmarkEnd w:id="65"/>
    <w:bookmarkStart w:id="66" w:name="inference-test-1"/>
    <w:p>
      <w:pPr>
        <w:pStyle w:val="Heading2"/>
      </w:pPr>
      <w:r>
        <w:t xml:space="preserve">Inference Test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curl-debug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cfmanteiga/alpine-bash-curl-jq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"IP=</w:t>
      </w:r>
      <w:r>
        <w:rPr>
          <w:rStyle w:val="VariableTok"/>
        </w:rPr>
        <w:t xml:space="preserve">${IP}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/bin/bash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/v1/completions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 "Qwen/Qwen3-0.6B", "prompt": "How are you today?"}'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66"/>
    <w:bookmarkStart w:id="68" w:name="troubleshooting-1"/>
    <w:p>
      <w:pPr>
        <w:pStyle w:val="Heading2"/>
      </w:pPr>
      <w:r>
        <w:t xml:space="preserve">Troubleshooting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Pod stuck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Init:0/1</w:t>
      </w:r>
      <w:r>
        <w:t xml:space="preserve">: known routing-proxy sidecar issue</w:t>
      </w:r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llm-d/llm-d#241</w:t>
        </w:r>
      </w:hyperlink>
      <w:r>
        <w:t xml:space="preserve">); workaround: set</w:t>
      </w:r>
      <w:r>
        <w:t xml:space="preserve"> </w:t>
      </w:r>
      <w:r>
        <w:rPr>
          <w:rStyle w:val="VerbatimChar"/>
        </w:rPr>
        <w:t xml:space="preserve">proxy.enabled: false</w:t>
      </w:r>
      <w:r>
        <w:t xml:space="preserve"> </w:t>
      </w:r>
      <w:r>
        <w:t xml:space="preserve">— the Gateway API + InferencePool routing already covers what the sidecar</w:t>
      </w:r>
      <w:r>
        <w:t xml:space="preserve"> </w:t>
      </w:r>
      <w:r>
        <w:t xml:space="preserve">provided.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KV transfer failures</w:t>
      </w:r>
      <w:r>
        <w:t xml:space="preserve">: check decode/prefill container logs for</w:t>
      </w:r>
      <w:r>
        <w:t xml:space="preserve"> </w:t>
      </w:r>
      <w:r>
        <w:rPr>
          <w:rStyle w:val="VerbatimChar"/>
        </w:rPr>
        <w:t xml:space="preserve">nixl</w:t>
      </w:r>
      <w:r>
        <w:t xml:space="preserve">:</w:t>
      </w:r>
      <w:r>
        <w:t xml:space="preserve"> </w:t>
      </w:r>
      <w:r>
        <w:rPr>
          <w:rStyle w:val="VerbatimChar"/>
        </w:rPr>
        <w:t xml:space="preserve">kubectl logs -n ${NAMESPACE} &lt;pod&gt; -c modelserver | grep -i nixl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ResourceClaim</w:t>
      </w:r>
      <w:r>
        <w:rPr>
          <w:bCs/>
          <w:b/>
        </w:rPr>
        <w:t xml:space="preserve"> </w:t>
      </w:r>
      <w:r>
        <w:rPr>
          <w:bCs/>
          <w:b/>
        </w:rPr>
        <w:t xml:space="preserve">stuck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Pending</w:t>
      </w:r>
      <w:r>
        <w:t xml:space="preserve">: confirm the</w:t>
      </w:r>
      <w:r>
        <w:t xml:space="preserve"> </w:t>
      </w:r>
      <w:r>
        <w:rPr>
          <w:rStyle w:val="VerbatimChar"/>
        </w:rPr>
        <w:t xml:space="preserve">gpu.intel.com</w:t>
      </w:r>
      <w:r>
        <w:t xml:space="preserve"> </w:t>
      </w:r>
      <w:r>
        <w:t xml:space="preserve">device class is registered;</w:t>
      </w:r>
      <w:r>
        <w:t xml:space="preserve"> </w:t>
      </w:r>
      <w:r>
        <w:rPr>
          <w:rStyle w:val="VerbatimChar"/>
        </w:rPr>
        <w:t xml:space="preserve">kubectl get resourceclaims -n ${NAMESPACE}</w:t>
      </w:r>
      <w:r>
        <w:t xml:space="preserve"> </w:t>
      </w:r>
      <w:r>
        <w:t xml:space="preserve">for details.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HuggingFace download failures</w:t>
      </w:r>
      <w:r>
        <w:t xml:space="preserve">: check proxy env vars and DNS (</w:t>
      </w:r>
      <w:r>
        <w:rPr>
          <w:rStyle w:val="VerbatimChar"/>
        </w:rPr>
        <w:t xml:space="preserve">nslookup huggingface.co</w:t>
      </w:r>
      <w:r>
        <w:t xml:space="preserve">).</w:t>
      </w:r>
    </w:p>
    <w:bookmarkEnd w:id="68"/>
    <w:bookmarkStart w:id="69" w:name="cleanup-1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/guides/pd-disaggregation/modelserver/xpu/vllm</w:t>
      </w:r>
    </w:p>
    <w:bookmarkEnd w:id="69"/>
    <w:bookmarkStart w:id="70" w:name="configuration-reference-1"/>
    <w:p>
      <w:pPr>
        <w:pStyle w:val="Heading2"/>
      </w:pPr>
      <w:r>
        <w:t xml:space="preserve">Configuration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kv_connector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NixlConnector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transfer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kv_role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kv_both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send and receive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kv_buffer_device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GPU memory pressure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VLLM_USE_V1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P/D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VLLM_WORKER_MULTIPROC_METHOD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Multiprocess start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UCX_TLS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ib,rc,ze_copy</w:t>
            </w:r>
            <w:r>
              <w:t xml:space="preserve"> </w:t>
            </w:r>
            <w:r>
              <w:t xml:space="preserve">for the RDMA overlay)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UCX transport</w:t>
            </w:r>
          </w:p>
        </w:tc>
      </w:tr>
    </w:tbl>
    <w:p>
      <w:pPr>
        <w:pStyle w:val="BodyText"/>
      </w:pPr>
      <w:r>
        <w:t xml:space="preserve">Resource requirements (Intel XPU overlay,</w:t>
      </w:r>
      <w:r>
        <w:t xml:space="preserve"> </w:t>
      </w:r>
      <w:r>
        <w:rPr>
          <w:rStyle w:val="VerbatimChar"/>
        </w:rPr>
        <w:t xml:space="preserve">Qwen/Qwen3-0.6B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  <w:r>
              <w:t xml:space="preserve"> </w:t>
            </w:r>
            <w:r>
              <w:rPr>
                <w:rStyle w:val="VerbatimChar"/>
              </w:rPr>
              <w:t xml:space="preserve">gpu.intel.com</w:t>
            </w:r>
            <w:r>
              <w:t xml:space="preserve"> </w:t>
            </w:r>
            <w:r>
              <w:t xml:space="preserve">(DRA claim)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cores/replica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64Gi/replica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</w:t>
            </w:r>
            <w:r>
              <w:t xml:space="preserve"> </w:t>
            </w:r>
            <w:r>
              <w:rPr>
                <w:rStyle w:val="VerbatimChar"/>
              </w:rPr>
              <w:t xml:space="preserve">gpu.intel.com</w:t>
            </w:r>
            <w:r>
              <w:t xml:space="preserve">/replica (DRA claim)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t xml:space="preserve">Production models (e.g. </w:t>
      </w:r>
      <w:r>
        <w:rPr>
          <w:rStyle w:val="VerbatimChar"/>
        </w:rPr>
        <w:t xml:space="preserve">openai/gpt-oss-120b</w:t>
      </w:r>
      <w:r>
        <w:t xml:space="preserve">) require substantially more CPU/memory/GPU than the</w:t>
      </w:r>
      <w:r>
        <w:t xml:space="preserve"> </w:t>
      </w:r>
      <w:r>
        <w:t xml:space="preserve">table above — re-plan capacity for your target model.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0" w:name="precise-prefix-cache-routing-in-progress"/>
    <w:p>
      <w:pPr>
        <w:pStyle w:val="Heading1"/>
      </w:pPr>
      <w:r>
        <w:t xml:space="preserve">1.3 Precise Prefix Cache Routing (In Progress)</w:t>
      </w:r>
    </w:p>
    <w:bookmarkStart w:id="72" w:name="overview-2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Routes on precise, per-pod KV-cache state instead of traffic heuristics. Each vLLM pod publishes</w:t>
      </w:r>
      <w:r>
        <w:t xml:space="preserve"> </w:t>
      </w:r>
      <w:r>
        <w:t xml:space="preserve">KV-cache events over ZMQ; the router indexes them by block hash and scores candidates by resident</w:t>
      </w:r>
      <w:r>
        <w:t xml:space="preserve"> </w:t>
      </w:r>
      <w:r>
        <w:t xml:space="preserve">prefix fraction, combined with load-aware scoring. Intel XPU overlay uses the CI-sized</w:t>
      </w:r>
      <w:r>
        <w:t xml:space="preserve"> </w:t>
      </w:r>
      <w:r>
        <w:rPr>
          <w:rStyle w:val="VerbatimChar"/>
        </w:rPr>
        <w:t xml:space="preserve">Qwen/Qwen3-0.6B</w:t>
      </w:r>
      <w:r>
        <w:t xml:space="preserve"> </w:t>
      </w:r>
      <w:r>
        <w:t xml:space="preserve">model; update the router’s</w:t>
      </w:r>
      <w:r>
        <w:t xml:space="preserve"> </w:t>
      </w:r>
      <w:r>
        <w:rPr>
          <w:rStyle w:val="VerbatimChar"/>
        </w:rPr>
        <w:t xml:space="preserve">token-producer</w:t>
      </w:r>
      <w:r>
        <w:t xml:space="preserve"> </w:t>
      </w:r>
      <w:r>
        <w:rPr>
          <w:rStyle w:val="VerbatimChar"/>
        </w:rPr>
        <w:t xml:space="preserve">modelName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router/precise-prefix-cache-routing.values.yaml</w:t>
      </w:r>
      <w:r>
        <w:t xml:space="preserve"> </w:t>
      </w:r>
      <w:r>
        <w:t xml:space="preserve">to match whatever model you deploy — precise</w:t>
      </w:r>
      <w:r>
        <w:t xml:space="preserve"> </w:t>
      </w:r>
      <w:r>
        <w:t xml:space="preserve">scoring only works if the two match.</w:t>
      </w:r>
    </w:p>
    <w:bookmarkEnd w:id="72"/>
    <w:bookmarkStart w:id="73" w:name="prerequisites-2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Chapter 0 only. Note</w:t>
      </w:r>
      <w:r>
        <w:t xml:space="preserve"> </w:t>
      </w:r>
      <w:r>
        <w:rPr>
          <w:rStyle w:val="VerbatimChar"/>
        </w:rPr>
        <w:t xml:space="preserve">--block-size</w:t>
      </w:r>
      <w:r>
        <w:t xml:space="preserve"> </w:t>
      </w:r>
      <w:r>
        <w:t xml:space="preserve">in the vLLM args must match the scorer’s</w:t>
      </w:r>
      <w:r>
        <w:t xml:space="preserve"> </w:t>
      </w:r>
      <w:r>
        <w:rPr>
          <w:rStyle w:val="VerbatimChar"/>
        </w:rPr>
        <w:t xml:space="preserve">tokenProcessorConfig.blockSize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64</w:t>
      </w:r>
      <w:r>
        <w:t xml:space="preserve">).</w:t>
      </w:r>
    </w:p>
    <w:bookmarkEnd w:id="73"/>
    <w:bookmarkStart w:id="74" w:name="deployment-steps-2"/>
    <w:p>
      <w:pPr>
        <w:pStyle w:val="Heading2"/>
      </w:pPr>
      <w:r>
        <w:t xml:space="preserve">Deployment Steps</w:t>
      </w:r>
    </w:p>
    <w:p>
      <w:pPr>
        <w:pStyle w:val="FirstParagraph"/>
      </w:pPr>
      <w:r>
        <w:rPr>
          <w:bCs/>
          <w:b/>
        </w:rPr>
        <w:t xml:space="preserve">Step 1 — Deploy the llm-d Router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GUIDE_NAME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"precise-prefix-cache-routing"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"llm-d-precise-prefix-cache-routing"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${ROUTER_STANDALONE_CHART}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/guides/recipes/router/base.values.yaml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/router/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${ROUTER_CHART_VERSION}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The router defaults to</w:t>
      </w:r>
      <w:r>
        <w:t xml:space="preserve"> </w:t>
      </w:r>
      <w:r>
        <w:rPr>
          <w:bCs/>
          <w:b/>
        </w:rPr>
        <w:t xml:space="preserve">active-active HA</w:t>
      </w:r>
      <w:r>
        <w:t xml:space="preserve"> </w:t>
      </w:r>
      <w:r>
        <w:t xml:space="preserve">(2 EPP replicas), each subscribing to every vLLM pod</w:t>
      </w:r>
      <w:r>
        <w:t xml:space="preserve"> </w:t>
      </w:r>
      <w:r>
        <w:t xml:space="preserve">so both indexes converge independently. Set</w:t>
      </w:r>
      <w:r>
        <w:t xml:space="preserve"> </w:t>
      </w:r>
      <w:r>
        <w:rPr>
          <w:rStyle w:val="VerbatimChar"/>
        </w:rPr>
        <w:t xml:space="preserve">--set router.epp.replicas=1</w:t>
      </w:r>
      <w:r>
        <w:t xml:space="preserve"> </w:t>
      </w:r>
      <w:r>
        <w:t xml:space="preserve">for small fleets or</w:t>
      </w:r>
      <w:r>
        <w:t xml:space="preserve"> </w:t>
      </w:r>
      <w:r>
        <w:t xml:space="preserve">smoke tests.</w:t>
      </w:r>
    </w:p>
    <w:p>
      <w:pPr>
        <w:pStyle w:val="FirstParagraph"/>
      </w:pPr>
      <w:r>
        <w:rPr>
          <w:bCs/>
          <w:b/>
        </w:rPr>
        <w:t xml:space="preserve">Step 2 — Deploy the Model Server (Intel XPU overlay)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/guides/precise-prefix-cache-routing/modelserver/xpu/vllm</w:t>
      </w:r>
    </w:p>
    <w:p>
      <w:pPr>
        <w:pStyle w:val="FirstParagraph"/>
      </w:pPr>
      <w:r>
        <w:t xml:space="preserve">Key args baked into the overlay’s</w:t>
      </w:r>
      <w:r>
        <w:t xml:space="preserve"> </w:t>
      </w:r>
      <w:r>
        <w:rPr>
          <w:rStyle w:val="VerbatimChar"/>
        </w:rPr>
        <w:t xml:space="preserve">patch-vllm.yaml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"Qwen/Qwen3-0.6B"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"--dtype=float16"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"--disable-sliding-window"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"--block-size=64"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"--kv-events-config"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'{"enable_kv_cache_events":true,"publisher":"zmq","endpoint":"$(KV_EVENTS_ENDPOINT)","topic":"kv@$(POD_IP):$(POD_PORT)@Qwen/Qwen3-0.6B"}'</w:t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KV_EVENTS_ENDPOINT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"tcp://*:5556"</w:t>
      </w:r>
      <w:r>
        <w:rPr>
          <w:rStyle w:val="CommentTok"/>
        </w:rPr>
        <w:t xml:space="preserve">        # pod-discovery mode: every router replica dials each pod directly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DO_NOT_TRACK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rPr>
          <w:rStyle w:val="CommentTok"/>
        </w:rPr>
        <w:t xml:space="preserve">                   # disables vLLM telemetry writes to /.config, which fail under</w:t>
      </w:r>
      <w:r>
        <w:br/>
      </w:r>
      <w:r>
        <w:rPr>
          <w:rStyle w:val="CommentTok"/>
        </w:rPr>
        <w:t xml:space="preserve">                                  # restricted SecurityContexts (e.g. OpenShift)</w:t>
      </w:r>
    </w:p>
    <w:p>
      <w:pPr>
        <w:pStyle w:val="FirstParagraph"/>
      </w:pPr>
      <w:r>
        <w:t xml:space="preserve">Port</w:t>
      </w:r>
      <w:r>
        <w:t xml:space="preserve"> </w:t>
      </w:r>
      <w:r>
        <w:rPr>
          <w:rStyle w:val="VerbatimChar"/>
        </w:rPr>
        <w:t xml:space="preserve">5556</w:t>
      </w:r>
      <w:r>
        <w:t xml:space="preserve"> </w:t>
      </w:r>
      <w:r>
        <w:t xml:space="preserve">(</w:t>
      </w:r>
      <w:r>
        <w:rPr>
          <w:rStyle w:val="VerbatimChar"/>
        </w:rPr>
        <w:t xml:space="preserve">kv-events</w:t>
      </w:r>
      <w:r>
        <w:t xml:space="preserve">) is exposed on the pod so every router replica can reach the per-pod ZMQ</w:t>
      </w:r>
      <w:r>
        <w:t xml:space="preserve"> </w:t>
      </w:r>
      <w:r>
        <w:t xml:space="preserve">socket.</w:t>
      </w:r>
    </w:p>
    <w:bookmarkEnd w:id="74"/>
    <w:bookmarkStart w:id="75" w:name="verification-2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-epp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'{.spec.clusterIP}'</w:t>
      </w:r>
      <w:r>
        <w:rPr>
          <w:rStyle w:val="VariableTok"/>
        </w:rPr>
        <w:t xml:space="preserve">)</w:t>
      </w:r>
    </w:p>
    <w:bookmarkEnd w:id="75"/>
    <w:bookmarkStart w:id="76" w:name="inference-test-2"/>
    <w:p>
      <w:pPr>
        <w:pStyle w:val="Heading2"/>
      </w:pPr>
      <w:r>
        <w:t xml:space="preserve">Inference Test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curl-debug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cfmanteiga/alpine-bash-curl-jq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"IP=</w:t>
      </w:r>
      <w:r>
        <w:rPr>
          <w:rStyle w:val="VariableTok"/>
        </w:rPr>
        <w:t xml:space="preserve">${IP}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/bin/bash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/v1/completions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 "Qwen/Qwen3-0.6B", "prompt": "How are you today?"}'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76"/>
    <w:bookmarkStart w:id="77" w:name="troubleshooting-2"/>
    <w:p>
      <w:pPr>
        <w:pStyle w:val="Heading2"/>
      </w:pPr>
      <w:r>
        <w:t xml:space="preserve">Troubleshooting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Scores look wrong / no cache hits registered</w:t>
      </w:r>
      <w:r>
        <w:t xml:space="preserve">: confirm</w:t>
      </w:r>
      <w:r>
        <w:t xml:space="preserve"> </w:t>
      </w:r>
      <w:r>
        <w:rPr>
          <w:rStyle w:val="VerbatimChar"/>
        </w:rPr>
        <w:t xml:space="preserve">router/precise-prefix-cache-   routing.values.yaml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modelName</w:t>
      </w:r>
      <w:r>
        <w:t xml:space="preserve"> </w:t>
      </w:r>
      <w:r>
        <w:t xml:space="preserve">matches the model actually deployed by the overlay.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vLLM telemetry write errors under OpenShift-style restricted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SecurityContext</w:t>
      </w:r>
      <w:r>
        <w:t xml:space="preserve">: confirm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is set.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Router not receiving KV events</w:t>
      </w:r>
      <w:r>
        <w:t xml:space="preserve">: verify port</w:t>
      </w:r>
      <w:r>
        <w:t xml:space="preserve"> </w:t>
      </w:r>
      <w:r>
        <w:rPr>
          <w:rStyle w:val="VerbatimChar"/>
        </w:rPr>
        <w:t xml:space="preserve">5556</w:t>
      </w:r>
      <w:r>
        <w:t xml:space="preserve"> </w:t>
      </w:r>
      <w:r>
        <w:t xml:space="preserve">is reachable from the router pod to each</w:t>
      </w:r>
      <w:r>
        <w:t xml:space="preserve"> </w:t>
      </w:r>
      <w:r>
        <w:t xml:space="preserve">vLLM pod (</w:t>
      </w:r>
      <w:r>
        <w:rPr>
          <w:rStyle w:val="VerbatimChar"/>
        </w:rPr>
        <w:t xml:space="preserve">kubectl exec</w:t>
      </w:r>
      <w:r>
        <w:t xml:space="preserve"> </w:t>
      </w:r>
      <w:r>
        <w:t xml:space="preserve">into the router pod and test connectivity).</w:t>
      </w:r>
    </w:p>
    <w:bookmarkEnd w:id="77"/>
    <w:bookmarkStart w:id="78" w:name="cleanup-2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/modelserver/xpu/vllm</w:t>
      </w:r>
    </w:p>
    <w:bookmarkEnd w:id="78"/>
    <w:bookmarkStart w:id="79" w:name="configuration-reference-2"/>
    <w:p>
      <w:pPr>
        <w:pStyle w:val="Heading2"/>
      </w:pPr>
      <w:r>
        <w:t xml:space="preserve">Configuration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--block-size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scorer</w:t>
            </w:r>
            <w:r>
              <w:t xml:space="preserve"> </w:t>
            </w:r>
            <w:r>
              <w:rPr>
                <w:rStyle w:val="VerbatimChar"/>
              </w:rPr>
              <w:t xml:space="preserve">tokenProcessorConfig.blockSize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enable_kv_cache_events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on KV-cache event publishing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KV_EVENTS_ENDPOINT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tcp://*:5556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Pod-discovery mode ZMQ bind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DO_NOT_TRACK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Disables vLLM telemetry (avoids write failures under restricted SCCs)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9" w:name="tiered-prefix-cache-in-progress"/>
    <w:p>
      <w:pPr>
        <w:pStyle w:val="Heading1"/>
      </w:pPr>
      <w:r>
        <w:t xml:space="preserve">1.4 Tiered Prefix Cache (In Progress)</w:t>
      </w:r>
    </w:p>
    <w:bookmarkStart w:id="81" w:name="overview-3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Offloads evicted KV-cache blocks from accelerator memory to larger, cheaper tiers (CPU RAM, and</w:t>
      </w:r>
      <w:r>
        <w:t xml:space="preserve"> </w:t>
      </w:r>
      <w:r>
        <w:t xml:space="preserve">optionally shared filesystem), increasing effective cache size for multi-turn/long-context</w:t>
      </w:r>
      <w:r>
        <w:t xml:space="preserve"> </w:t>
      </w:r>
      <w:r>
        <w:t xml:space="preserve">workloads. Multiple offloading implementations exist (vLLM native</w:t>
      </w:r>
      <w:r>
        <w:t xml:space="preserve"> </w:t>
      </w:r>
      <w:r>
        <w:rPr>
          <w:rStyle w:val="VerbatimChar"/>
        </w:rPr>
        <w:t xml:space="preserve">OffloadingConnector</w:t>
      </w:r>
      <w:r>
        <w:t xml:space="preserve">, LMCache,</w:t>
      </w:r>
      <w:r>
        <w:t xml:space="preserve"> </w:t>
      </w:r>
      <w:r>
        <w:t xml:space="preserve">MooncakeStore, SGLang HiCache); the Intel XPU overlay ships the</w:t>
      </w:r>
      <w:r>
        <w:t xml:space="preserve"> </w:t>
      </w:r>
      <w:r>
        <w:rPr>
          <w:bCs/>
          <w:b/>
        </w:rPr>
        <w:t xml:space="preserve">vLLM native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LMCache connector (CPU tier)</w:t>
      </w:r>
      <w:r>
        <w:t xml:space="preserve"> </w:t>
      </w:r>
      <w:r>
        <w:t xml:space="preserve">paths.</w:t>
      </w:r>
    </w:p>
    <w:bookmarkEnd w:id="81"/>
    <w:bookmarkStart w:id="82" w:name="prerequisites-3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Chapter 0, plus the prefix-aware routing from Optimized Baseline (already the default scorer stack</w:t>
      </w:r>
      <w:r>
        <w:t xml:space="preserve"> </w:t>
      </w:r>
      <w:r>
        <w:t xml:space="preserve">used here).</w:t>
      </w:r>
    </w:p>
    <w:bookmarkEnd w:id="82"/>
    <w:bookmarkStart w:id="83" w:name="deployment-steps-3"/>
    <w:p>
      <w:pPr>
        <w:pStyle w:val="Heading2"/>
      </w:pPr>
      <w:r>
        <w:t xml:space="preserve">Deployment Steps</w:t>
      </w:r>
    </w:p>
    <w:p>
      <w:pPr>
        <w:pStyle w:val="FirstParagraph"/>
      </w:pPr>
      <w:r>
        <w:rPr>
          <w:bCs/>
          <w:b/>
        </w:rPr>
        <w:t xml:space="preserve">Step 1 — Deploy the llm-d Router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GUIDE_NAME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"tiered-prefix-cache"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"llm-d-tiered-prefix-cache"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${ROUTER_STANDALONE_CHART}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/guides/recipes/router/base.values.yaml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/router/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${ROUTER_CHART_VERSION}</w:t>
      </w:r>
    </w:p>
    <w:p>
      <w:pPr>
        <w:pStyle w:val="FirstParagraph"/>
      </w:pPr>
      <w:r>
        <w:rPr>
          <w:bCs/>
          <w:b/>
        </w:rPr>
        <w:t xml:space="preserve">Step 2 — Deploy the Model Server (Intel XPU overlay, choose a path)</w:t>
      </w:r>
    </w:p>
    <w:p>
      <w:pPr>
        <w:pStyle w:val="BodyText"/>
      </w:pPr>
      <w:r>
        <w:t xml:space="preserve">Native (vLLM</w:t>
      </w:r>
      <w:r>
        <w:t xml:space="preserve"> </w:t>
      </w:r>
      <w:r>
        <w:rPr>
          <w:rStyle w:val="VerbatimChar"/>
        </w:rPr>
        <w:t xml:space="preserve">OffloadingConnector</w:t>
      </w:r>
      <w:r>
        <w:t xml:space="preserve">, CPU RAM tier):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/guides/tiered-prefix-cache/modelserver/xpu/vllm/base</w:t>
      </w:r>
    </w:p>
    <w:p>
      <w:pPr>
        <w:pStyle w:val="FirstParagraph"/>
      </w:pPr>
      <w:r>
        <w:t xml:space="preserve">LMCache connector (CPU RAM tier):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/guides/tiered-prefix-cache/modelserver/xpu/vllm/lmcache-connector/cpu/base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The Intel XPU base overlay sets</w:t>
      </w:r>
      <w:r>
        <w:t xml:space="preserve"> </w:t>
      </w:r>
      <w:r>
        <w:rPr>
          <w:rStyle w:val="VerbatimChar"/>
        </w:rPr>
        <w:t xml:space="preserve">securityContext.privileged: true</w:t>
      </w:r>
      <w:r>
        <w:t xml:space="preserve"> </w:t>
      </w:r>
      <w:r>
        <w:t xml:space="preserve">on the model-server container</w:t>
      </w:r>
      <w:r>
        <w:t xml:space="preserve"> </w:t>
      </w:r>
      <w:r>
        <w:t xml:space="preserve">in addition to the DRA</w:t>
      </w:r>
      <w:r>
        <w:t xml:space="preserve"> </w:t>
      </w:r>
      <w:r>
        <w:rPr>
          <w:rStyle w:val="VerbatimChar"/>
        </w:rPr>
        <w:t xml:space="preserve">ResourceClaimTemplate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xpu-vllm-gpu</w:t>
      </w:r>
      <w:r>
        <w:t xml:space="preserve">) — this is required for the</w:t>
      </w:r>
      <w:r>
        <w:t xml:space="preserve"> </w:t>
      </w:r>
      <w:r>
        <w:t xml:space="preserve">offloading connector to manage host-pinned memory. Review your cluster’s Pod Security Admission</w:t>
      </w:r>
      <w:r>
        <w:t xml:space="preserve"> </w:t>
      </w:r>
      <w:r>
        <w:t xml:space="preserve">policy before applying.</w:t>
      </w:r>
    </w:p>
    <w:bookmarkEnd w:id="83"/>
    <w:bookmarkStart w:id="84" w:name="verification-3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-epp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'{.spec.clusterIP}'</w:t>
      </w:r>
      <w:r>
        <w:rPr>
          <w:rStyle w:val="VariableTok"/>
        </w:rPr>
        <w:t xml:space="preserve">)</w:t>
      </w:r>
    </w:p>
    <w:bookmarkEnd w:id="84"/>
    <w:bookmarkStart w:id="85" w:name="inference-test-3"/>
    <w:p>
      <w:pPr>
        <w:pStyle w:val="Heading2"/>
      </w:pPr>
      <w:r>
        <w:t xml:space="preserve">Inference Test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curl-debug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cfmanteiga/alpine-bash-curl-jq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"IP=</w:t>
      </w:r>
      <w:r>
        <w:rPr>
          <w:rStyle w:val="VariableTok"/>
        </w:rPr>
        <w:t xml:space="preserve">${IP}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/bin/bash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/v1/completions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 "Qwen/Qwen3-0.6B", "prompt": "Summarize the benefits of KV-cache offloading."}'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p>
      <w:pPr>
        <w:pStyle w:val="FirstParagraph"/>
      </w:pPr>
      <w:r>
        <w:t xml:space="preserve">Send a long, repeated-prefix prompt twice to observe a cache hit on the second call (check router</w:t>
      </w:r>
      <w:r>
        <w:t xml:space="preserve"> </w:t>
      </w:r>
      <w:r>
        <w:t xml:space="preserve">logs / metrics for prefix-cache reuse).</w:t>
      </w:r>
    </w:p>
    <w:bookmarkEnd w:id="85"/>
    <w:bookmarkStart w:id="86" w:name="troubleshooting-3"/>
    <w:p>
      <w:pPr>
        <w:pStyle w:val="Heading2"/>
      </w:pPr>
      <w:r>
        <w:t xml:space="preserve">Troubleshooting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Pod fails to start under Pod Security Admission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restricted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policy</w:t>
      </w:r>
      <w:r>
        <w:t xml:space="preserve">: the overlay requires</w:t>
      </w:r>
      <w:r>
        <w:t xml:space="preserve"> </w:t>
      </w:r>
      <w:r>
        <w:rPr>
          <w:rStyle w:val="VerbatimChar"/>
        </w:rPr>
        <w:t xml:space="preserve">privileged: true</w:t>
      </w:r>
      <w:r>
        <w:t xml:space="preserve">; either relax the namespace’s PSA label or use a different offloading path</w:t>
      </w:r>
      <w:r>
        <w:t xml:space="preserve"> </w:t>
      </w:r>
      <w:r>
        <w:t xml:space="preserve">that doesn’t need privileged access (verify per-connector requirements before assuming).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observable cache reuse</w:t>
      </w:r>
      <w:r>
        <w:t xml:space="preserve">: confirm the CPU-tier offload size is large enough for your</w:t>
      </w:r>
      <w:r>
        <w:t xml:space="preserve"> </w:t>
      </w:r>
      <w:r>
        <w:t xml:space="preserve">workload and that requests are actually re-sending the same prefix.</w:t>
      </w:r>
    </w:p>
    <w:bookmarkEnd w:id="86"/>
    <w:bookmarkStart w:id="87" w:name="cleanup-3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/guides/tiered-prefix-cache/modelserver/xpu/vllm/base</w:t>
      </w:r>
      <w:r>
        <w:br/>
      </w:r>
      <w:r>
        <w:rPr>
          <w:rStyle w:val="CommentTok"/>
        </w:rPr>
        <w:t xml:space="preserve"># or, if you deployed LMCache: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/guides/tiered-prefix-cache/modelserver/xpu/vllm/lmcache-connector/cpu/base</w:t>
      </w:r>
    </w:p>
    <w:bookmarkEnd w:id="87"/>
    <w:bookmarkStart w:id="88" w:name="configuration-reference-3"/>
    <w:p>
      <w:pPr>
        <w:pStyle w:val="Heading2"/>
      </w:pPr>
      <w:r>
        <w:t xml:space="preserve">Configuration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deviceClassName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gpu.intel.com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 device class (claim name</w:t>
            </w:r>
            <w:r>
              <w:t xml:space="preserve"> </w:t>
            </w:r>
            <w:r>
              <w:rPr>
                <w:rStyle w:val="VerbatimChar"/>
              </w:rPr>
              <w:t xml:space="preserve">xpu-vllm-gpu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securityContext.privileged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host-pinned memory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cache offload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RAM (native) or CPU RAM (LMCache)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KV-cache size beyond accelerator memory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9" w:name="wide-expert-parallelism-in-progress"/>
    <w:p>
      <w:pPr>
        <w:pStyle w:val="Heading1"/>
      </w:pPr>
      <w:r>
        <w:t xml:space="preserve">1.5 Wide Expert Parallelism (In Progress)</w:t>
      </w:r>
    </w:p>
    <w:bookmarkStart w:id="90" w:name="overview-4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Deploys a wide expert-parallel MoE model with P/D disaggregation using LeaderWorkerSets and</w:t>
      </w:r>
      <w:r>
        <w:t xml:space="preserve"> </w:t>
      </w:r>
      <w:r>
        <w:t xml:space="preserve">DP-aware scheduling. The reference GPU configuration targets</w:t>
      </w:r>
      <w:r>
        <w:t xml:space="preserve"> </w:t>
      </w:r>
      <w:r>
        <w:rPr>
          <w:rStyle w:val="VerbatimChar"/>
        </w:rPr>
        <w:t xml:space="preserve">DeepSeek-R1-0528</w:t>
      </w:r>
      <w:r>
        <w:t xml:space="preserve"> </w:t>
      </w:r>
      <w:r>
        <w:t xml:space="preserve">across 32 GPUs; the</w:t>
      </w:r>
      <w:r>
        <w:t xml:space="preserve"> </w:t>
      </w:r>
      <w:r>
        <w:rPr>
          <w:bCs/>
          <w:b/>
        </w:rPr>
        <w:t xml:space="preserve">validated Intel XPU configuration</w:t>
      </w:r>
      <w:r>
        <w:t xml:space="preserve"> </w:t>
      </w:r>
      <w:r>
        <w:t xml:space="preserve">uses the smaller</w:t>
      </w:r>
      <w:r>
        <w:t xml:space="preserve"> </w:t>
      </w:r>
      <w:r>
        <w:rPr>
          <w:rStyle w:val="VerbatimChar"/>
        </w:rPr>
        <w:t xml:space="preserve">DeepSeek-V2-Lite-Chat</w:t>
      </w:r>
      <w:r>
        <w:t xml:space="preserve"> </w:t>
      </w:r>
      <w:r>
        <w:t xml:space="preserve">shape: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deepseek-ai/DeepSeek-V2-Lite-Chat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Prefill Tensor Parallelism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 Tensor Parallelism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XPUs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Parallelism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All2All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allgather_reducescatter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KV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NIXL,</w:t>
            </w:r>
            <w:r>
              <w:t xml:space="preserve"> </w:t>
            </w:r>
            <w:r>
              <w:rPr>
                <w:rStyle w:val="VerbatimChar"/>
              </w:rPr>
              <w:t xml:space="preserve">kv_buffer_device=xpu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UCX transport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tcp,ze_copy</w:t>
            </w:r>
            <w:r>
              <w:t xml:space="preserve"> </w:t>
            </w:r>
            <w:r>
              <w:t xml:space="preserve">(validated non-RDMA configuration)</w:t>
            </w:r>
          </w:p>
        </w:tc>
      </w:tr>
    </w:tbl>
    <w:p>
      <w:pPr>
        <w:pStyle w:val="BlockText"/>
      </w:pPr>
      <w:r>
        <w:t xml:space="preserve">[!NOTE]</w:t>
      </w:r>
      <w:r>
        <w:t xml:space="preserve"> </w:t>
      </w:r>
      <w:r>
        <w:t xml:space="preserve">The Intel XPU backend uses</w:t>
      </w:r>
      <w:r>
        <w:t xml:space="preserve"> </w:t>
      </w:r>
      <w:r>
        <w:rPr>
          <w:bCs/>
          <w:b/>
        </w:rPr>
        <w:t xml:space="preserve">XCCL</w:t>
      </w:r>
      <w:r>
        <w:t xml:space="preserve"> </w:t>
      </w:r>
      <w:r>
        <w:t xml:space="preserve">for collective communication; NIC-ID-based rail-only</w:t>
      </w:r>
      <w:r>
        <w:t xml:space="preserve"> </w:t>
      </w:r>
      <w:r>
        <w:t xml:space="preserve">connectivity configurations (used on some NVIDIA RoCE setups) are not compatible and will fail.</w:t>
      </w:r>
    </w:p>
    <w:bookmarkEnd w:id="90"/>
    <w:bookmarkStart w:id="92" w:name="prerequisites-4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Chapter 0, plus the</w:t>
      </w:r>
      <w:r>
        <w:t xml:space="preserve"> </w:t>
      </w:r>
      <w:hyperlink r:id="rId91">
        <w:r>
          <w:rPr>
            <w:rStyle w:val="Hyperlink"/>
          </w:rPr>
          <w:t xml:space="preserve">Intel GPU DRA driver</w:t>
        </w:r>
      </w:hyperlink>
      <w:r>
        <w:t xml:space="preserve"> </w:t>
      </w:r>
      <w:r>
        <w:t xml:space="preserve">already covers this case’s device requirement — no additional driver install beyond Chapter 0.</w:t>
      </w:r>
    </w:p>
    <w:bookmarkEnd w:id="92"/>
    <w:bookmarkStart w:id="93" w:name="deployment-steps-4"/>
    <w:p>
      <w:pPr>
        <w:pStyle w:val="Heading2"/>
      </w:pPr>
      <w:r>
        <w:t xml:space="preserve">Deployment Steps</w:t>
      </w:r>
    </w:p>
    <w:p>
      <w:pPr>
        <w:pStyle w:val="FirstParagraph"/>
      </w:pPr>
      <w:r>
        <w:rPr>
          <w:bCs/>
          <w:b/>
        </w:rPr>
        <w:t xml:space="preserve">Step 1 — Deploy the llm-d Router (Standalone mode, with the XPU override)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GUIDE_NAME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"wide-ep-lws"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"llm-d-wide-ep-lws"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${ROUTER_STANDALONE_CHART}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/guides/recipes/router/base.values.yaml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/router/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/router/xpu.values.yaml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${ROUTER_CHART_VERSION}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xpu.values.yaml</w:t>
      </w:r>
      <w:r>
        <w:t xml:space="preserve"> </w:t>
      </w:r>
      <w:r>
        <w:t xml:space="preserve">override is required — without it, EPP does not target the single decode</w:t>
      </w:r>
      <w:r>
        <w:t xml:space="preserve"> </w:t>
      </w:r>
      <w:r>
        <w:t xml:space="preserve">sidecar port exposed by the Intel XPU manifests.</w:t>
      </w:r>
    </w:p>
    <w:p>
      <w:pPr>
        <w:pStyle w:val="FirstParagraph"/>
      </w:pPr>
      <w:r>
        <w:rPr>
          <w:bCs/>
          <w:b/>
        </w:rPr>
        <w:t xml:space="preserve">Step 2 — Deploy the Model Server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deepseek-ai/DeepSeek-V2-Lite-Chat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/guides/wide-ep-lws/modelserver/xpu/vllm</w:t>
      </w:r>
    </w:p>
    <w:p>
      <w:pPr>
        <w:pStyle w:val="FirstParagraph"/>
      </w:pPr>
      <w:r>
        <w:rPr>
          <w:bCs/>
          <w:b/>
        </w:rPr>
        <w:t xml:space="preserve">Step 3 — (Optional) Enable Monitoring / Topology-Aware Scheduling</w:t>
      </w:r>
    </w:p>
    <w:p>
      <w:pPr>
        <w:pStyle w:val="BodyText"/>
      </w:pPr>
      <w:r>
        <w:t xml:space="preserve">Monitoring follows the same pattern as other guides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kubectl apply -k .../guides/recipes/modelserver/components/monitoring-pd</w:t>
      </w:r>
      <w:r>
        <w:t xml:space="preserve">, if applicable). TAS</w:t>
      </w:r>
      <w:r>
        <w:t xml:space="preserve"> </w:t>
      </w:r>
      <w:r>
        <w:t xml:space="preserve">overlays in this guide are GKE H200/B200-specific and do not apply to the Intel XPU path.</w:t>
      </w:r>
    </w:p>
    <w:bookmarkEnd w:id="93"/>
    <w:bookmarkStart w:id="94" w:name="verification-4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llm-d.ai/role=decode </w:t>
      </w:r>
      <w:r>
        <w:rPr>
          <w:rStyle w:val="AttributeTok"/>
        </w:rPr>
        <w:t xml:space="preserve">-w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llm-d.ai/role=prefill </w:t>
      </w:r>
      <w:r>
        <w:rPr>
          <w:rStyle w:val="AttributeTok"/>
        </w:rPr>
        <w:t xml:space="preserve">-w</w:t>
      </w:r>
    </w:p>
    <w:bookmarkEnd w:id="94"/>
    <w:bookmarkStart w:id="95" w:name="inference-test-4"/>
    <w:p>
      <w:pPr>
        <w:pStyle w:val="Heading2"/>
      </w:pPr>
      <w:r>
        <w:t xml:space="preserve">Inference Test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-epp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'{.spec.clusterIP}'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curl-debug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cfmanteiga/alpine-bash-curl-jq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"IP=</w:t>
      </w:r>
      <w:r>
        <w:rPr>
          <w:rStyle w:val="VariableTok"/>
        </w:rPr>
        <w:t xml:space="preserve">${IP}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/bin/bash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/v1/completions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 "deepseek-ai/DeepSeek-V2-Lite-Chat", "prompt": "Explain expert parallelism."}'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95"/>
    <w:bookmarkStart w:id="96" w:name="troubleshooting-4"/>
    <w:p>
      <w:pPr>
        <w:pStyle w:val="Heading2"/>
      </w:pPr>
      <w:r>
        <w:t xml:space="preserve">Troubleshooting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Collective communication failures / hangs</w:t>
      </w:r>
      <w:r>
        <w:t xml:space="preserve">: confirm the cluster is using XCCL, not a</w:t>
      </w:r>
      <w:r>
        <w:t xml:space="preserve"> </w:t>
      </w:r>
      <w:r>
        <w:t xml:space="preserve">NIC-ID/rail-only RoCE configuration — the latter is documented as incompatible with the Intel XPU</w:t>
      </w:r>
      <w:r>
        <w:t xml:space="preserve"> </w:t>
      </w:r>
      <w:r>
        <w:t xml:space="preserve">backend.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EPP routing to the wrong port</w:t>
      </w:r>
      <w:r>
        <w:t xml:space="preserve">: confirm</w:t>
      </w:r>
      <w:r>
        <w:t xml:space="preserve"> </w:t>
      </w:r>
      <w:r>
        <w:rPr>
          <w:rStyle w:val="VerbatimChar"/>
        </w:rPr>
        <w:t xml:space="preserve">router/xpu.values.yaml</w:t>
      </w:r>
      <w:r>
        <w:t xml:space="preserve"> </w:t>
      </w:r>
      <w:r>
        <w:t xml:space="preserve">was included in the</w:t>
      </w:r>
      <w:r>
        <w:t xml:space="preserve"> </w:t>
      </w:r>
      <w:r>
        <w:rPr>
          <w:rStyle w:val="VerbatimChar"/>
        </w:rPr>
        <w:t xml:space="preserve">helm   install</w:t>
      </w:r>
      <w:r>
        <w:t xml:space="preserve"> </w:t>
      </w:r>
      <w:r>
        <w:t xml:space="preserve">— without it EPP targets the wrong (non-XPU) sidecar port.</w:t>
      </w:r>
    </w:p>
    <w:bookmarkEnd w:id="96"/>
    <w:bookmarkStart w:id="97" w:name="cleanup-4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/guides/wide-ep-lws/modelserver/xpu/vllm</w:t>
      </w:r>
    </w:p>
    <w:bookmarkEnd w:id="97"/>
    <w:bookmarkStart w:id="98" w:name="configuration-reference-4"/>
    <w:p>
      <w:pPr>
        <w:pStyle w:val="Heading2"/>
      </w:pPr>
      <w:r>
        <w:t xml:space="preserve">Configuration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kv_buffer_device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buffer resident on the accelerator (differs from the</w:t>
            </w:r>
            <w:r>
              <w:t xml:space="preserve"> </w:t>
            </w:r>
            <w:r>
              <w:rPr>
                <w:rStyle w:val="VerbatimChar"/>
              </w:rPr>
              <w:t xml:space="preserve">cpu</w:t>
            </w:r>
            <w:r>
              <w:t xml:space="preserve"> </w:t>
            </w:r>
            <w:r>
              <w:t xml:space="preserve">default used by the PD-disaggregation guide)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All2All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allgather_reducescatter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 expert-parallel communication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UCX transport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tcp,ze_copy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non-RDMA transport for Intel XPU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XPUs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(prefill TP) + 2 (decode TP), validated shape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8" w:name="X0d79e560fa0bbb8acf0b5808a7c491b67631852"/>
    <w:p>
      <w:pPr>
        <w:pStyle w:val="Heading1"/>
      </w:pPr>
      <w:r>
        <w:t xml:space="preserve">1.6 Multimodal Serving (Aggregated) (In Progress)</w:t>
      </w:r>
    </w:p>
    <w:bookmarkStart w:id="100" w:name="overview-5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Deploys the recommended configuration for multimodal (image + text) vLLM serving with prefix-cache</w:t>
      </w:r>
      <w:r>
        <w:t xml:space="preserve"> </w:t>
      </w:r>
      <w:r>
        <w:t xml:space="preserve">aware routing that matches combined text + image hashes, plus load-aware scoring. Default GPU model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Qwen/Qwen3-VL-32B-Instruct</w:t>
      </w:r>
      <w:r>
        <w:t xml:space="preserve">; the Intel XPU overlay targets</w:t>
      </w:r>
      <w:r>
        <w:t xml:space="preserve"> </w:t>
      </w:r>
      <w:r>
        <w:rPr>
          <w:bCs/>
          <w:b/>
        </w:rPr>
        <w:t xml:space="preserve">Intel Arc Pro B60</w:t>
      </w:r>
      <w:r>
        <w:t xml:space="preserve">.</w:t>
      </w:r>
    </w:p>
    <w:bookmarkEnd w:id="100"/>
    <w:bookmarkStart w:id="101" w:name="prerequisites-5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Chapter 0 only.</w:t>
      </w:r>
    </w:p>
    <w:bookmarkEnd w:id="101"/>
    <w:bookmarkStart w:id="102" w:name="deployment-steps-5"/>
    <w:p>
      <w:pPr>
        <w:pStyle w:val="Heading2"/>
      </w:pPr>
      <w:r>
        <w:t xml:space="preserve">Deployment Steps</w:t>
      </w:r>
    </w:p>
    <w:p>
      <w:pPr>
        <w:pStyle w:val="FirstParagraph"/>
      </w:pPr>
      <w:r>
        <w:rPr>
          <w:bCs/>
          <w:b/>
        </w:rPr>
        <w:t xml:space="preserve">Step 1 — Deploy the llm-d Router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GUIDE_NAME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"aggregation"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"llm-d-multimodal-aggregation"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${ROUTER_STANDALONE_CHART}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/guides/recipes/router/base.values.yaml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/guides/multimodal-serving/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/router/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${ROUTER_CHART_VERSION}</w:t>
      </w:r>
    </w:p>
    <w:p>
      <w:pPr>
        <w:pStyle w:val="FirstParagraph"/>
      </w:pPr>
      <w:r>
        <w:rPr>
          <w:bCs/>
          <w:b/>
        </w:rPr>
        <w:t xml:space="preserve">Step 2 — Deploy the Model Server (Intel XPU overlay)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/guides/multimodal-serving/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/modelserver/xpu/vllm/</w:t>
      </w:r>
    </w:p>
    <w:p>
      <w:pPr>
        <w:pStyle w:val="FirstParagraph"/>
      </w:pPr>
      <w:r>
        <w:t xml:space="preserve">The overlay patches the decode Deployment’s resource requests/limits and DRA claim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intel-claim-template-decode</w:t>
      </w:r>
      <w:r>
        <w:t xml:space="preserve">, requesting 1</w:t>
      </w:r>
      <w:r>
        <w:t xml:space="preserve"> </w:t>
      </w:r>
      <w:r>
        <w:rPr>
          <w:rStyle w:val="VerbatimChar"/>
        </w:rPr>
        <w:t xml:space="preserve">gpu.intel.com</w:t>
      </w:r>
      <w:r>
        <w:t xml:space="preserve"> </w:t>
      </w:r>
      <w:r>
        <w:t xml:space="preserve">device); the base image and multimodal</w:t>
      </w:r>
      <w:r>
        <w:t xml:space="preserve"> </w:t>
      </w:r>
      <w:r>
        <w:t xml:space="preserve">serving args come from the shared base manifest.</w:t>
      </w:r>
    </w:p>
    <w:p>
      <w:pPr>
        <w:pStyle w:val="BodyText"/>
      </w:pPr>
      <w:r>
        <w:rPr>
          <w:bCs/>
          <w:b/>
        </w:rPr>
        <w:t xml:space="preserve">Step 3 — (Optional) Enable Monitoring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/guides/recipes/modelserver/components/monitoring</w:t>
      </w:r>
    </w:p>
    <w:bookmarkEnd w:id="102"/>
    <w:bookmarkStart w:id="103" w:name="verification-5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-epp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'{.spec.clusterIP}'</w:t>
      </w:r>
      <w:r>
        <w:rPr>
          <w:rStyle w:val="VariableTok"/>
        </w:rPr>
        <w:t xml:space="preserve">)</w:t>
      </w:r>
    </w:p>
    <w:bookmarkEnd w:id="103"/>
    <w:bookmarkStart w:id="104" w:name="inference-test-5"/>
    <w:p>
      <w:pPr>
        <w:pStyle w:val="Heading2"/>
      </w:pPr>
      <w:r>
        <w:t xml:space="preserve">Inference Test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run curl-debug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cfmanteiga/alpine-bash-curl-jq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"IP=</w:t>
      </w:r>
      <w:r>
        <w:rPr>
          <w:rStyle w:val="VariableTok"/>
        </w:rPr>
        <w:t xml:space="preserve">${IP}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/bin/bash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"model": "Qwen/Qwen3-VL-32B-Instruct",</w:t>
      </w:r>
      <w:r>
        <w:br/>
      </w:r>
      <w:r>
        <w:rPr>
          <w:rStyle w:val="StringTok"/>
        </w:rPr>
        <w:t xml:space="preserve">      "messages": [{"role": "user", "content": [</w:t>
      </w:r>
      <w:r>
        <w:br/>
      </w:r>
      <w:r>
        <w:rPr>
          <w:rStyle w:val="StringTok"/>
        </w:rPr>
        <w:t xml:space="preserve">        {"type": "text", "text": "What is in this image?"},</w:t>
      </w:r>
      <w:r>
        <w:br/>
      </w:r>
      <w:r>
        <w:rPr>
          <w:rStyle w:val="StringTok"/>
        </w:rPr>
        <w:t xml:space="preserve">        {"type": "image_url", "image_url": {"url": "https://example.com/sample.jpg"}}</w:t>
      </w:r>
      <w:r>
        <w:br/>
      </w:r>
      <w:r>
        <w:rPr>
          <w:rStyle w:val="StringTok"/>
        </w:rPr>
        <w:t xml:space="preserve">      ]}]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104"/>
    <w:bookmarkStart w:id="105" w:name="troubleshooting-5"/>
    <w:p>
      <w:pPr>
        <w:pStyle w:val="Heading2"/>
      </w:pPr>
      <w:r>
        <w:t xml:space="preserve">Troubleshooting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GPU allocation fails</w:t>
      </w:r>
      <w:r>
        <w:t xml:space="preserve">: confirm the node advertises</w:t>
      </w:r>
      <w:r>
        <w:t xml:space="preserve"> </w:t>
      </w:r>
      <w:r>
        <w:rPr>
          <w:rStyle w:val="VerbatimChar"/>
        </w:rPr>
        <w:t xml:space="preserve">gpu.intel.com</w:t>
      </w:r>
      <w:r>
        <w:t xml:space="preserve"> </w:t>
      </w:r>
      <w:r>
        <w:t xml:space="preserve">resources compatible with</w:t>
      </w:r>
      <w:r>
        <w:t xml:space="preserve"> </w:t>
      </w:r>
      <w:r>
        <w:t xml:space="preserve">Intel Arc Pro B60 and that the DRA driver version supports it.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Image decoding errors</w:t>
      </w:r>
      <w:r>
        <w:t xml:space="preserve">: check vLLM logs for multimodal preprocessing errors; verify the image</w:t>
      </w:r>
      <w:r>
        <w:t xml:space="preserve"> </w:t>
      </w:r>
      <w:r>
        <w:t xml:space="preserve">URL is reachable from within the cluster.</w:t>
      </w:r>
    </w:p>
    <w:bookmarkEnd w:id="105"/>
    <w:bookmarkStart w:id="106" w:name="cleanup-5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/guides/multimodal-serving/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/modelserver/xpu/vllm/</w:t>
      </w:r>
    </w:p>
    <w:bookmarkEnd w:id="106"/>
    <w:bookmarkStart w:id="107" w:name="configuration-reference-5"/>
    <w:p>
      <w:pPr>
        <w:pStyle w:val="Heading2"/>
      </w:pPr>
      <w:r>
        <w:t xml:space="preserve">Configuration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deviceClassName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gpu.intel.com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 device class (claim</w:t>
            </w:r>
            <w:r>
              <w:t xml:space="preserve"> </w:t>
            </w:r>
            <w:r>
              <w:rPr>
                <w:rStyle w:val="VerbatimChar"/>
              </w:rPr>
              <w:t xml:space="preserve">intel-claim-template-decode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Arc Pro B60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documented in the guide’s hardware 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End w:id="108"/>
    <w:bookmarkStart w:id="117" w:name="flow-control-in-progress"/>
    <w:p>
      <w:pPr>
        <w:pStyle w:val="Heading1"/>
      </w:pPr>
      <w:r>
        <w:t xml:space="preserve">2.1 Flow Control (In Progress)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documented from official repo sources, not yet run hands-on. Hardware-agnostic —</w:t>
      </w:r>
      <w:r>
        <w:t xml:space="preserve"> </w:t>
      </w:r>
      <w:r>
        <w:t xml:space="preserve">same steps apply on Intel XPU as any other accelerator.</w:t>
      </w:r>
    </w:p>
    <w:bookmarkStart w:id="109" w:name="overview-6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Flow Control adds intelligent request queuing at the llm-d Router (EPP) level. Traditional load</w:t>
      </w:r>
      <w:r>
        <w:t xml:space="preserve"> </w:t>
      </w:r>
      <w:r>
        <w:t xml:space="preserve">balancing falls short for LLM inference because resource consumption varies wildly per request;</w:t>
      </w:r>
      <w:r>
        <w:t xml:space="preserve"> </w:t>
      </w:r>
      <w:r>
        <w:t xml:space="preserve">shifting queuing into the Router enables</w:t>
      </w:r>
      <w:r>
        <w:t xml:space="preserve"> </w:t>
      </w:r>
      <w:r>
        <w:rPr>
          <w:bCs/>
          <w:b/>
        </w:rPr>
        <w:t xml:space="preserve">multi-tenant fairness</w:t>
      </w:r>
      <w:r>
        <w:t xml:space="preserve"> </w:t>
      </w:r>
      <w:r>
        <w:t xml:space="preserve">(prevent noisy neighbors from</w:t>
      </w:r>
      <w:r>
        <w:t xml:space="preserve"> </w:t>
      </w:r>
      <w:r>
        <w:t xml:space="preserve">starving other tenants) and</w:t>
      </w:r>
      <w:r>
        <w:t xml:space="preserve"> </w:t>
      </w:r>
      <w:r>
        <w:rPr>
          <w:bCs/>
          <w:b/>
        </w:rPr>
        <w:t xml:space="preserve">no-regret scheduling</w:t>
      </w:r>
      <w:r>
        <w:t xml:space="preserve"> </w:t>
      </w:r>
      <w:r>
        <w:t xml:space="preserve">(hold requests during saturation instead of</w:t>
      </w:r>
      <w:r>
        <w:t xml:space="preserve"> </w:t>
      </w:r>
      <w:r>
        <w:t xml:space="preserve">committing them to a server’s local queue where they get stuck). Source:</w:t>
      </w:r>
      <w:r>
        <w:t xml:space="preserve"> </w:t>
      </w:r>
      <w:r>
        <w:rPr>
          <w:rStyle w:val="VerbatimChar"/>
        </w:rPr>
        <w:t xml:space="preserve">guides/flow-control/README.md</w:t>
      </w:r>
      <w:r>
        <w:t xml:space="preserve">.</w:t>
      </w:r>
    </w:p>
    <w:p>
      <w:pPr>
        <w:pStyle w:val="BodyText"/>
      </w:pPr>
      <w:r>
        <w:t xml:space="preserve">Requests are classified by a</w:t>
      </w:r>
      <w:r>
        <w:t xml:space="preserve"> </w:t>
      </w:r>
      <w:r>
        <w:rPr>
          <w:rStyle w:val="VerbatimChar"/>
        </w:rPr>
        <w:t xml:space="preserve">FlowKey</w:t>
      </w:r>
      <w:r>
        <w:t xml:space="preserve"> </w:t>
      </w:r>
      <w:r>
        <w:t xml:space="preserve">(Fairness ID + Priority). The EPP maintains separate</w:t>
      </w:r>
      <w:r>
        <w:t xml:space="preserve"> </w:t>
      </w:r>
      <w:r>
        <w:t xml:space="preserve">in-memory queues per flow and dispatches by priority band, then fairness across tenants within a</w:t>
      </w:r>
      <w:r>
        <w:t xml:space="preserve"> </w:t>
      </w:r>
      <w:r>
        <w:t xml:space="preserve">band, then arrival order within a flow. Default policies (</w:t>
      </w:r>
      <w:r>
        <w:rPr>
          <w:rStyle w:val="VerbatimChar"/>
        </w:rPr>
        <w:t xml:space="preserve">global-strict-fairness-policy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fcfs-ordering-policy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utilization-detector</w:t>
      </w:r>
      <w:r>
        <w:t xml:space="preserve">) intentionally mimic legacy FCFS behavior for a</w:t>
      </w:r>
      <w:r>
        <w:t xml:space="preserve"> </w:t>
      </w:r>
      <w:r>
        <w:t xml:space="preserve">seamless transition — production deployments should switch the saturation detector to</w:t>
      </w:r>
      <w:r>
        <w:t xml:space="preserve"> </w:t>
      </w:r>
      <w:r>
        <w:rPr>
          <w:rStyle w:val="VerbatimChar"/>
        </w:rPr>
        <w:t xml:space="preserve">concurrency-detector</w:t>
      </w:r>
      <w:r>
        <w:t xml:space="preserve"> </w:t>
      </w:r>
      <w:r>
        <w:t xml:space="preserve">per the guide’s</w:t>
      </w:r>
      <w:r>
        <w:t xml:space="preserve"> </w:t>
      </w:r>
      <w:r>
        <w:rPr>
          <w:rStyle w:val="VerbatimChar"/>
        </w:rPr>
        <w:t xml:space="preserve">tuning.md</w:t>
      </w:r>
      <w:r>
        <w:t xml:space="preserve"> </w:t>
      </w:r>
      <w:r>
        <w:t xml:space="preserve">to avoid telemetry lag risk.</w:t>
      </w:r>
    </w:p>
    <w:p>
      <w:pPr>
        <w:pStyle w:val="BodyText"/>
      </w:pPr>
      <w:r>
        <w:rPr>
          <w:bCs/>
          <w:b/>
        </w:rPr>
        <w:t xml:space="preserve">Supported Hardware Backends</w:t>
      </w:r>
      <w:r>
        <w:t xml:space="preserve">: Flow Control is a software-level EPP feature and is entirely</w:t>
      </w:r>
      <w:r>
        <w:t xml:space="preserve"> </w:t>
      </w:r>
      <w:r>
        <w:t xml:space="preserve">hardware-agnostic — it supports every accelerator the</w:t>
      </w:r>
      <w:r>
        <w:t xml:space="preserve"> </w:t>
      </w:r>
      <w:hyperlink r:id="rId21">
        <w:r>
          <w:rPr>
            <w:rStyle w:val="Hyperlink"/>
          </w:rPr>
          <w:t xml:space="preserve">Optimized Baseline</w:t>
        </w:r>
      </w:hyperlink>
      <w:r>
        <w:t xml:space="preserve"> </w:t>
      </w:r>
      <w:r>
        <w:t xml:space="preserve">guide supports, including Intel XPU. This guide dynamically reuses whichever model server overlay</w:t>
      </w:r>
      <w:r>
        <w:t xml:space="preserve"> </w:t>
      </w:r>
      <w:r>
        <w:t xml:space="preserve">you deploy from Optimized Baseline; there is no separate</w:t>
      </w:r>
      <w:r>
        <w:t xml:space="preserve"> </w:t>
      </w:r>
      <w:r>
        <w:rPr>
          <w:rStyle w:val="VerbatimChar"/>
        </w:rPr>
        <w:t xml:space="preserve">modelserver/xpu/</w:t>
      </w:r>
      <w:r>
        <w:t xml:space="preserve"> </w:t>
      </w:r>
      <w:r>
        <w:t xml:space="preserve">overlay specific to</w:t>
      </w:r>
      <w:r>
        <w:t xml:space="preserve"> </w:t>
      </w:r>
      <w:r>
        <w:t xml:space="preserve">Flow Control because none is needed.</w:t>
      </w:r>
    </w:p>
    <w:bookmarkEnd w:id="109"/>
    <w:bookmarkStart w:id="110" w:name="prerequisites-6"/>
    <w:p>
      <w:pPr>
        <w:pStyle w:val="Heading2"/>
      </w:pPr>
      <w:r>
        <w:t xml:space="preserve">Prerequisites</w:t>
      </w:r>
    </w:p>
    <w:p>
      <w:pPr>
        <w:numPr>
          <w:ilvl w:val="0"/>
          <w:numId w:val="1014"/>
        </w:numPr>
        <w:pStyle w:val="Compact"/>
      </w:pPr>
      <w:r>
        <w:t xml:space="preserve">Chapter 0 (Common Installation) complete.</w:t>
      </w:r>
    </w:p>
    <w:p>
      <w:pPr>
        <w:numPr>
          <w:ilvl w:val="0"/>
          <w:numId w:val="1014"/>
        </w:numPr>
        <w:pStyle w:val="Compact"/>
      </w:pPr>
      <w:r>
        <w:t xml:space="preserve">No additional cluster prerequisites beyond Chapter 0.</w:t>
      </w:r>
    </w:p>
    <w:bookmarkEnd w:id="110"/>
    <w:bookmarkStart w:id="111" w:name="deployment-steps-6"/>
    <w:p>
      <w:pPr>
        <w:pStyle w:val="Heading2"/>
      </w:pPr>
      <w:r>
        <w:t xml:space="preserve">Deployment Steps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realpath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  <w:r>
        <w:rPr>
          <w:rStyle w:val="VariableTok"/>
        </w:rPr>
        <w:t xml:space="preserve">))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/guides/env.sh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GUIDE_NAME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"flow-control"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"llm-d-flow-control"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"Qwen/Qwen3-32B"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swap for the CI-sized Qwen/Qwen3-0.6B on constrained Intel XPU test nodes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HF token secret (see Chapter 0.4)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llm-d-hf-token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"HF_TOKEN=</w:t>
      </w:r>
      <w:r>
        <w:rPr>
          <w:rStyle w:val="VariableTok"/>
        </w:rPr>
        <w:t xml:space="preserve">${HF_TOKEN}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1. Deploy the Router (Standalone Mode)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${ROUTER_STANDALONE_CHART}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/guides/recipes/router/base.values.yaml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/router/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${ROUTER_CHART_VERSION}</w:t>
      </w:r>
      <w:r>
        <w:br/>
      </w:r>
      <w:r>
        <w:br/>
      </w:r>
      <w:r>
        <w:rPr>
          <w:rStyle w:val="CommentTok"/>
        </w:rPr>
        <w:t xml:space="preserve"># 2. Deploy the Model Server — reuse the Optimized Baseline Intel XPU overlay,</w:t>
      </w:r>
      <w:r>
        <w:br/>
      </w:r>
      <w:r>
        <w:rPr>
          <w:rStyle w:val="CommentTok"/>
        </w:rPr>
        <w:t xml:space="preserve">#    relabeled to this guide's name via `sed` (this is the pattern the guide itself</w:t>
      </w:r>
      <w:r>
        <w:br/>
      </w:r>
      <w:r>
        <w:rPr>
          <w:rStyle w:val="CommentTok"/>
        </w:rPr>
        <w:t xml:space="preserve">#    prescribes for every non-default accelerator, not an Intel-XPU-specific workaround)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kustomize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/guides/optimized-baseline/modelserver/xpu/vllm/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"s/optimized-baseline/</w:t>
      </w:r>
      <w:r>
        <w:rPr>
          <w:rStyle w:val="VariableTok"/>
        </w:rPr>
        <w:t xml:space="preserve">${GUIDE_NAME}</w:t>
      </w:r>
      <w:r>
        <w:rPr>
          <w:rStyle w:val="StringTok"/>
        </w:rPr>
        <w:t xml:space="preserve">/g"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pPr>
        <w:pStyle w:val="FirstParagraph"/>
      </w:pPr>
      <w:r>
        <w:t xml:space="preserve">For Gateway Mode (Kubernetes Gateway rather than standalone Envoy sidecar), see</w:t>
      </w:r>
      <w:r>
        <w:t xml:space="preserve"> </w:t>
      </w:r>
      <w:r>
        <w:rPr>
          <w:rStyle w:val="VerbatimChar"/>
        </w:rPr>
        <w:t xml:space="preserve">guides/flow-control/README.md</w:t>
      </w:r>
      <w:r>
        <w:t xml:space="preserve"> </w:t>
      </w:r>
      <w:r>
        <w:t xml:space="preserve">“</w:t>
      </w:r>
      <w:r>
        <w:t xml:space="preserve">Gateway Mode</w:t>
      </w:r>
      <w:r>
        <w:t xml:space="preserve">”</w:t>
      </w:r>
      <w:r>
        <w:t xml:space="preserve"> </w:t>
      </w:r>
      <w:r>
        <w:t xml:space="preserve">— the pattern is identical to the one used in</w:t>
      </w:r>
      <w:r>
        <w:t xml:space="preserve"> </w:t>
      </w:r>
      <w:hyperlink r:id="rId21">
        <w:r>
          <w:rPr>
            <w:rStyle w:val="Hyperlink"/>
          </w:rPr>
          <w:t xml:space="preserve">Chapter 1</w:t>
        </w:r>
      </w:hyperlink>
      <w:r>
        <w:t xml:space="preserve">.</w:t>
      </w:r>
    </w:p>
    <w:bookmarkEnd w:id="111"/>
    <w:bookmarkStart w:id="112" w:name="verification-6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-epp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'{.spec.clusterIP}'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deploy/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-epp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 Control enabled"</w:t>
      </w:r>
    </w:p>
    <w:bookmarkEnd w:id="112"/>
    <w:bookmarkStart w:id="113" w:name="inference-test-6"/>
    <w:p>
      <w:pPr>
        <w:pStyle w:val="Heading2"/>
      </w:pPr>
      <w:r>
        <w:t xml:space="preserve">Inference Test</w:t>
      </w:r>
    </w:p>
    <w:p>
      <w:pPr>
        <w:pStyle w:val="FirstParagraph"/>
      </w:pPr>
      <w:r>
        <w:t xml:space="preserve">Apply the three priority-tier</w:t>
      </w:r>
      <w:r>
        <w:t xml:space="preserve"> </w:t>
      </w:r>
      <w:r>
        <w:rPr>
          <w:rStyle w:val="VerbatimChar"/>
        </w:rPr>
        <w:t xml:space="preserve">InferenceObjective</w:t>
      </w:r>
      <w:r>
        <w:t xml:space="preserve">s shipped with the guide, then send a request</w:t>
      </w:r>
      <w:r>
        <w:t xml:space="preserve"> </w:t>
      </w:r>
      <w:r>
        <w:t xml:space="preserve">tagged with a tenant/priority header: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/objectives.yaml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curl-debug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cfmanteiga/alpine-bash-curl-jq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"IP=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"NAMESPACE=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"GUIDE_NAME=</w:t>
      </w:r>
      <w:r>
        <w:rPr>
          <w:rStyle w:val="VariableTok"/>
        </w:rPr>
        <w:t xml:space="preserve">$GUIDE_NAME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/bin/bash</w:t>
      </w:r>
      <w:r>
        <w:br/>
      </w:r>
      <w:r>
        <w:br/>
      </w:r>
      <w:r>
        <w:rPr>
          <w:rStyle w:val="CommentTok"/>
        </w:rPr>
        <w:t xml:space="preserve"># from inside the debug pod: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/v1/completions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'x-llm-d-inference-fairness-id: tenant-a'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'x-llm-d-inference-objective: premium-traffic'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model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${MODEL_NAME}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prompt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Say hello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br/>
      </w:r>
      <w:r>
        <w:br/>
      </w:r>
      <w:r>
        <w:rPr>
          <w:rStyle w:val="CommentTok"/>
        </w:rPr>
        <w:t xml:space="preserve"># confirm queuing metrics are exposed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-epp:9090/metrics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llm_d_epp_flow_control_queue_size</w:t>
      </w:r>
    </w:p>
    <w:p>
      <w:pPr>
        <w:pStyle w:val="FirstParagraph"/>
      </w:pPr>
      <w:r>
        <w:t xml:space="preserve">To actually observe backpressure (not just admission), drive concurrent load with</w:t>
      </w:r>
      <w:r>
        <w:t xml:space="preserve"> </w:t>
      </w:r>
      <w:r>
        <w:rPr>
          <w:rStyle w:val="VerbatimChar"/>
        </w:rPr>
        <w:t xml:space="preserve">hey</w:t>
      </w:r>
      <w:r>
        <w:t xml:space="preserve"> </w:t>
      </w:r>
      <w:r>
        <w:t xml:space="preserve">per the</w:t>
      </w:r>
      <w:r>
        <w:t xml:space="preserve"> </w:t>
      </w:r>
      <w:r>
        <w:t xml:space="preserve">guide’s</w:t>
      </w:r>
      <w:r>
        <w:t xml:space="preserve"> </w:t>
      </w:r>
      <w:r>
        <w:t xml:space="preserve">“</w:t>
      </w:r>
      <w:r>
        <w:t xml:space="preserve">Use Case 2: Backpressure Management</w:t>
      </w:r>
      <w:r>
        <w:t xml:space="preserve">”</w:t>
      </w:r>
      <w:r>
        <w:t xml:space="preserve"> </w:t>
      </w:r>
      <w:r>
        <w:t xml:space="preserve">section — a single request always dispatches</w:t>
      </w:r>
      <w:r>
        <w:t xml:space="preserve"> </w:t>
      </w:r>
      <w:r>
        <w:t xml:space="preserve">immediately because the system is work-conserving.</w:t>
      </w:r>
    </w:p>
    <w:bookmarkEnd w:id="113"/>
    <w:bookmarkStart w:id="114" w:name="troubleshooting-6"/>
    <w:p>
      <w:pPr>
        <w:pStyle w:val="Heading2"/>
      </w:pPr>
      <w:r>
        <w:t xml:space="preserve">Troubleshooting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Trust boundary</w:t>
      </w:r>
      <w:r>
        <w:t xml:space="preserve">: never let end users self-assert</w:t>
      </w:r>
      <w:r>
        <w:t xml:space="preserve"> </w:t>
      </w:r>
      <w:r>
        <w:rPr>
          <w:rStyle w:val="VerbatimChar"/>
        </w:rPr>
        <w:t xml:space="preserve">x-llm-d-inference-fairness-id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x-llm-d-inference-objective</w:t>
      </w:r>
      <w:r>
        <w:t xml:space="preserve"> </w:t>
      </w:r>
      <w:r>
        <w:t xml:space="preserve">directly — a production ingress Gateway must strip these headers</w:t>
      </w:r>
      <w:r>
        <w:t xml:space="preserve"> </w:t>
      </w:r>
      <w:r>
        <w:t xml:space="preserve">from external traffic and re-inject them after authenticating the caller (see the EPP HTTP</w:t>
      </w:r>
      <w:r>
        <w:t xml:space="preserve"> </w:t>
      </w:r>
      <w:r>
        <w:t xml:space="preserve">headers reference in</w:t>
      </w:r>
      <w:r>
        <w:t xml:space="preserve"> </w:t>
      </w:r>
      <w:r>
        <w:rPr>
          <w:rStyle w:val="VerbatimChar"/>
        </w:rPr>
        <w:t xml:space="preserve">docs/api-reference/epp-http-headers.md</w:t>
      </w:r>
      <w:r>
        <w:t xml:space="preserve">).</w:t>
      </w:r>
    </w:p>
    <w:p>
      <w:pPr>
        <w:numPr>
          <w:ilvl w:val="0"/>
          <w:numId w:val="1015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"Flow Control enabled"</w:t>
      </w:r>
      <w:r>
        <w:t xml:space="preserve"> </w:t>
      </w:r>
      <w:r>
        <w:t xml:space="preserve">never appears in the EPP logs, confirm the</w:t>
      </w:r>
      <w:r>
        <w:t xml:space="preserve"> </w:t>
      </w:r>
      <w:r>
        <w:rPr>
          <w:rStyle w:val="VerbatimChar"/>
        </w:rPr>
        <w:t xml:space="preserve">${GUIDE_NAME}.values.yaml</w:t>
      </w:r>
      <w:r>
        <w:t xml:space="preserve"> </w:t>
      </w:r>
      <w:r>
        <w:t xml:space="preserve">router overlay was actually applied (not just the base values file).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utilization-detector</w:t>
      </w:r>
      <w:r>
        <w:t xml:space="preserve"> </w:t>
      </w:r>
      <w:r>
        <w:t xml:space="preserve">(the default saturation detector) can lag under bursty Intel XPU</w:t>
      </w:r>
      <w:r>
        <w:t xml:space="preserve"> </w:t>
      </w:r>
      <w:r>
        <w:t xml:space="preserve">telemetry collection intervals; switch to</w:t>
      </w:r>
      <w:r>
        <w:t xml:space="preserve"> </w:t>
      </w:r>
      <w:r>
        <w:rPr>
          <w:rStyle w:val="VerbatimChar"/>
        </w:rPr>
        <w:t xml:space="preserve">concurrency-detector</w:t>
      </w:r>
      <w:r>
        <w:t xml:space="preserve"> </w:t>
      </w:r>
      <w:r>
        <w:t xml:space="preserve">per the Tuning Guide if you</w:t>
      </w:r>
      <w:r>
        <w:t xml:space="preserve"> </w:t>
      </w:r>
      <w:r>
        <w:t xml:space="preserve">see saturation detected later than expected.</w:t>
      </w:r>
    </w:p>
    <w:bookmarkEnd w:id="114"/>
    <w:bookmarkStart w:id="115" w:name="cleanup-6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CommentTok"/>
        </w:rPr>
        <w:t xml:space="preserve"># Must reuse the same kustomize+sed rename pipeline as the deploy step above — the resources were</w:t>
      </w:r>
      <w:r>
        <w:br/>
      </w:r>
      <w:r>
        <w:rPr>
          <w:rStyle w:val="CommentTok"/>
        </w:rPr>
        <w:t xml:space="preserve"># created under the ${GUIDE_NAME}-prefixed names, not the original optimized-baseline names, so a</w:t>
      </w:r>
      <w:r>
        <w:br/>
      </w:r>
      <w:r>
        <w:rPr>
          <w:rStyle w:val="CommentTok"/>
        </w:rPr>
        <w:t xml:space="preserve"># plain `kubectl delete -k .../optimized-baseline/modelserver/xpu/vllm/` would not match them.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kustomize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/guides/optimized-baseline/modelserver/xpu/vllm/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"s/optimized-baseline/</w:t>
      </w:r>
      <w:r>
        <w:rPr>
          <w:rStyle w:val="VariableTok"/>
        </w:rPr>
        <w:t xml:space="preserve">${GUIDE_NAME}</w:t>
      </w:r>
      <w:r>
        <w:rPr>
          <w:rStyle w:val="StringTok"/>
        </w:rPr>
        <w:t xml:space="preserve">/g"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</w:t>
      </w:r>
      <w:r>
        <w:rPr>
          <w:rStyle w:val="VariableTok"/>
        </w:rPr>
        <w:t xml:space="preserve">${NAMESPACE}</w:t>
      </w:r>
    </w:p>
    <w:bookmarkEnd w:id="115"/>
    <w:bookmarkStart w:id="116" w:name="config-reference"/>
    <w:p>
      <w:pPr>
        <w:pStyle w:val="Heading2"/>
      </w:pPr>
      <w:r>
        <w:t xml:space="preserve">Config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model (inherited)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replicas × TP2 = 16 GPUs in the reference config; scale down for Intel XPU test clusters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Fairness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global-strict-fairness-policy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ignores flow isolation, single global FCFS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Ordering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fcfs-ordering-policy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first-come-first-served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Saturation detector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utilization-detector</w:t>
            </w:r>
            <w:r>
              <w:t xml:space="preserve"> </w:t>
            </w:r>
            <w:r>
              <w:t xml:space="preserve">(default) /</w:t>
            </w:r>
            <w:r>
              <w:t xml:space="preserve"> </w:t>
            </w:r>
            <w:r>
              <w:rPr>
                <w:rStyle w:val="VerbatimChar"/>
              </w:rPr>
              <w:t xml:space="preserve">concurrency-detector</w:t>
            </w:r>
            <w:r>
              <w:t xml:space="preserve"> </w:t>
            </w:r>
            <w:r>
              <w:t xml:space="preserve">(recommended for production)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 tiers (example)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(100), Standard (0), Best-Effort (-10)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</w:t>
            </w:r>
            <w:r>
              <w:t xml:space="preserve"> </w:t>
            </w:r>
            <w:r>
              <w:rPr>
                <w:rStyle w:val="VerbatimChar"/>
              </w:rPr>
              <w:t xml:space="preserve">objectives.yaml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x-llm-d-inference-fairness-id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x-llm-d-inference-objective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stripped/re-injected by ingress Gateway in production</w:t>
            </w:r>
          </w:p>
        </w:tc>
      </w:tr>
    </w:tbl>
    <w:bookmarkEnd w:id="116"/>
    <w:bookmarkEnd w:id="117"/>
    <w:bookmarkStart w:id="126" w:name="Xb6ee0d3f148df93be6818c51d392b724bf68305"/>
    <w:p>
      <w:pPr>
        <w:pStyle w:val="Heading1"/>
      </w:pPr>
      <w:r>
        <w:t xml:space="preserve">2.2 Predicted Latency-Based Routing (In Progress)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documented from official repo sources, not yet run hands-on. Hardware-agnostic at</w:t>
      </w:r>
      <w:r>
        <w:t xml:space="preserve"> </w:t>
      </w:r>
      <w:r>
        <w:t xml:space="preserve">the routing layer; the GPU/TPU-specific model-server paths shown upstream do not include an</w:t>
      </w:r>
      <w:r>
        <w:t xml:space="preserve"> </w:t>
      </w:r>
      <w:r>
        <w:t xml:space="preserve">Intel XPU variant of their own — Intel XPU deployers reuse the Optimized Baseline overlay exactly</w:t>
      </w:r>
      <w:r>
        <w:t xml:space="preserve"> </w:t>
      </w:r>
      <w:r>
        <w:t xml:space="preserve">as the guide’s</w:t>
      </w:r>
      <w:r>
        <w:t xml:space="preserve"> </w:t>
      </w:r>
      <w:r>
        <w:t xml:space="preserve">“</w:t>
      </w:r>
      <w:r>
        <w:t xml:space="preserve">For other backends</w:t>
      </w:r>
      <w:r>
        <w:t xml:space="preserve">”</w:t>
      </w:r>
      <w:r>
        <w:t xml:space="preserve"> </w:t>
      </w:r>
      <w:r>
        <w:t xml:space="preserve">note instructs.</w:t>
      </w:r>
    </w:p>
    <w:bookmarkStart w:id="118" w:name="overview-7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Routes each inference request to the model server predicted to serve it fastest, using a</w:t>
      </w:r>
      <w:r>
        <w:t xml:space="preserve"> </w:t>
      </w:r>
      <w:r>
        <w:t xml:space="preserve">live-trained XGBoost latency-prediction model instead of heuristic queue-depth/KV-utilization</w:t>
      </w:r>
      <w:r>
        <w:t xml:space="preserve"> </w:t>
      </w:r>
      <w:r>
        <w:t xml:space="preserve">scoring — and, optionally, only to a server predicted to meet a per-request TTFT/TPOT SLO. Source:</w:t>
      </w:r>
      <w:r>
        <w:t xml:space="preserve"> </w:t>
      </w:r>
      <w:r>
        <w:rPr>
          <w:rStyle w:val="VerbatimChar"/>
        </w:rPr>
        <w:t xml:space="preserve">guides/predicted-latency-routing/README.md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When to pick this path</w:t>
      </w:r>
      <w:r>
        <w:t xml:space="preserve">: workloads with high variance in prompt/completion length where queue</w:t>
      </w:r>
      <w:r>
        <w:t xml:space="preserve"> </w:t>
      </w:r>
      <w:r>
        <w:t xml:space="preserve">depth alone is a poor load proxy, or where clients can express per-request latency SLOs you want</w:t>
      </w:r>
      <w:r>
        <w:t xml:space="preserve"> </w:t>
      </w:r>
      <w:r>
        <w:t xml:space="preserve">the gateway to enforce.</w:t>
      </w:r>
      <w:r>
        <w:t xml:space="preserve"> </w:t>
      </w:r>
      <w:r>
        <w:rPr>
          <w:bCs/>
          <w:b/>
        </w:rPr>
        <w:t xml:space="preserve">Skip it</w:t>
      </w:r>
      <w:r>
        <w:t xml:space="preserve"> </w:t>
      </w:r>
      <w:r>
        <w:t xml:space="preserve">for heterogeneous pools (mixed GPU types/model variants) —</w:t>
      </w:r>
      <w:r>
        <w:t xml:space="preserve"> </w:t>
      </w:r>
      <w:r>
        <w:t xml:space="preserve">the predictor assumes a single pod shape and will produce inaccurate predictions otherwise.</w:t>
      </w:r>
    </w:p>
    <w:p>
      <w:pPr>
        <w:pStyle w:val="BlockText"/>
      </w:pPr>
      <w:r>
        <w:t xml:space="preserve">[!NOTE] Upstream flags OpenShift support for this guide as</w:t>
      </w:r>
      <w:r>
        <w:t xml:space="preserve"> </w:t>
      </w:r>
      <w:r>
        <w:t xml:space="preserve">“</w:t>
      </w:r>
      <w:r>
        <w:t xml:space="preserve">not reliable as-is</w:t>
      </w:r>
      <w:r>
        <w:t xml:space="preserve">”</w:t>
      </w:r>
      <w:r>
        <w:t xml:space="preserve"> </w:t>
      </w:r>
      <w:r>
        <w:t xml:space="preserve">— the</w:t>
      </w:r>
      <w:r>
        <w:t xml:space="preserve"> </w:t>
      </w:r>
      <w:r>
        <w:t xml:space="preserve">latency-predictor sidecars may need additional OpenShift-specific runtime adjustments. Prefer a</w:t>
      </w:r>
      <w:r>
        <w:t xml:space="preserve"> </w:t>
      </w:r>
      <w:r>
        <w:t xml:space="preserve">vanilla Kubernetes distribution for your first Intel XPU validation pass.</w:t>
      </w:r>
    </w:p>
    <w:bookmarkEnd w:id="118"/>
    <w:bookmarkStart w:id="119" w:name="prerequisites-7"/>
    <w:p>
      <w:pPr>
        <w:pStyle w:val="Heading2"/>
      </w:pPr>
      <w:r>
        <w:t xml:space="preserve">Prerequisites</w:t>
      </w:r>
    </w:p>
    <w:p>
      <w:pPr>
        <w:numPr>
          <w:ilvl w:val="0"/>
          <w:numId w:val="1016"/>
        </w:numPr>
        <w:pStyle w:val="Compact"/>
      </w:pPr>
      <w:r>
        <w:t xml:space="preserve">Chapter 0 (Common Installation) complete.</w:t>
      </w:r>
    </w:p>
    <w:p>
      <w:pPr>
        <w:numPr>
          <w:ilvl w:val="0"/>
          <w:numId w:val="1016"/>
        </w:numPr>
        <w:pStyle w:val="Compact"/>
      </w:pPr>
      <w:r>
        <w:t xml:space="preserve">No additional cluster prerequisites beyond Chapter 0.</w:t>
      </w:r>
    </w:p>
    <w:bookmarkEnd w:id="119"/>
    <w:bookmarkStart w:id="120" w:name="deployment-steps-7"/>
    <w:p>
      <w:pPr>
        <w:pStyle w:val="Heading2"/>
      </w:pPr>
      <w:r>
        <w:t xml:space="preserve">Deployment Steps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realpath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  <w:r>
        <w:rPr>
          <w:rStyle w:val="VariableTok"/>
        </w:rPr>
        <w:t xml:space="preserve">))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/guides/env.sh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GUIDE_NAME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"predicted-latency-routing"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llm-d-predicted-latency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"Qwen/Qwen3-32B"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llm-d-hf-token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"HF_TOKEN=</w:t>
      </w:r>
      <w:r>
        <w:rPr>
          <w:rStyle w:val="VariableTok"/>
        </w:rPr>
        <w:t xml:space="preserve">${HF_TOKEN}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${NAMESPACE}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1. Deploy the Router — default values file trains the predictor on end-to-end latency</w:t>
      </w:r>
      <w:r>
        <w:br/>
      </w:r>
      <w:r>
        <w:rPr>
          <w:rStyle w:val="CommentTok"/>
        </w:rPr>
        <w:t xml:space="preserve">#    (routing only, no SLO headers). Swap in router/predicted-latency-slo.values.yaml</w:t>
      </w:r>
      <w:r>
        <w:br/>
      </w:r>
      <w:r>
        <w:rPr>
          <w:rStyle w:val="CommentTok"/>
        </w:rPr>
        <w:t xml:space="preserve">#    for SLO-aware scheduling.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${ROUTER_STANDALONE_CHART}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/guides/recipes/router/base.values.yaml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/router/predicted-latency.values.yaml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${ROUTER_CHART_VERSION}</w:t>
      </w:r>
      <w:r>
        <w:br/>
      </w:r>
      <w:r>
        <w:br/>
      </w:r>
      <w:r>
        <w:rPr>
          <w:rStyle w:val="CommentTok"/>
        </w:rPr>
        <w:t xml:space="preserve"># 2. Deploy the Model Server — Intel XPU is not one of this guide's own model-server</w:t>
      </w:r>
      <w:r>
        <w:br/>
      </w:r>
      <w:r>
        <w:rPr>
          <w:rStyle w:val="CommentTok"/>
        </w:rPr>
        <w:t xml:space="preserve">#    variants (only GPU/vLLM base+gke, and a TPU variant for the agentic case exist under</w:t>
      </w:r>
      <w:r>
        <w:br/>
      </w:r>
      <w:r>
        <w:rPr>
          <w:rStyle w:val="CommentTok"/>
        </w:rPr>
        <w:t xml:space="preserve">#    guides/predicted-latency-routing/modelserver/). Per the guide's own instructions for</w:t>
      </w:r>
      <w:r>
        <w:br/>
      </w:r>
      <w:r>
        <w:rPr>
          <w:rStyle w:val="CommentTok"/>
        </w:rPr>
        <w:t xml:space="preserve">#    "other backends", reuse the Optimized Baseline Intel XPU overlay directly — both</w:t>
      </w:r>
      <w:r>
        <w:br/>
      </w:r>
      <w:r>
        <w:rPr>
          <w:rStyle w:val="CommentTok"/>
        </w:rPr>
        <w:t xml:space="preserve">#    values files already select pods labeled `llm-d.ai/guide=optimized-baseline`, so no</w:t>
      </w:r>
      <w:r>
        <w:br/>
      </w:r>
      <w:r>
        <w:rPr>
          <w:rStyle w:val="CommentTok"/>
        </w:rPr>
        <w:t xml:space="preserve">#    relabeling `sed` step is required here (unlike Flow Control in Chapter 2.1).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/guides/optimized-baseline/modelserver/xpu/vllm/</w:t>
      </w:r>
    </w:p>
    <w:bookmarkEnd w:id="120"/>
    <w:bookmarkStart w:id="121" w:name="verification-7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Confirm predictions are actually being produced in Prometheus (see</w:t>
      </w:r>
      <w:r>
        <w:t xml:space="preserve"> </w:t>
      </w:r>
      <w:r>
        <w:rPr>
          <w:rStyle w:val="VerbatimChar"/>
        </w:rPr>
        <w:t xml:space="preserve">docs/architecture/advanced/latency-predictor.md#observability</w:t>
      </w:r>
      <w:r>
        <w:t xml:space="preserve"> </w:t>
      </w:r>
      <w:r>
        <w:t xml:space="preserve">for the full metric reference):</w:t>
      </w:r>
    </w:p>
    <w:p>
      <w:pPr>
        <w:pStyle w:val="SourceCode"/>
      </w:pPr>
      <w:r>
        <w:rPr>
          <w:rStyle w:val="VerbatimChar"/>
        </w:rPr>
        <w:t xml:space="preserve">inference_objective_request_ttft_prediction_duration_seconds</w:t>
      </w:r>
    </w:p>
    <w:p>
      <w:pPr>
        <w:pStyle w:val="FirstParagraph"/>
      </w:pPr>
      <w:r>
        <w:t xml:space="preserve">If this stays empty, the predictor sidecar isn’t being called — tail the EPP logs for</w:t>
      </w:r>
      <w:r>
        <w:t xml:space="preserve"> </w:t>
      </w:r>
      <w:r>
        <w:rPr>
          <w:rStyle w:val="VerbatimChar"/>
        </w:rPr>
        <w:t xml:space="preserve">predicted-latency-producer</w:t>
      </w:r>
      <w:r>
        <w:t xml:space="preserve"> </w:t>
      </w:r>
      <w:r>
        <w:t xml:space="preserve">errors.</w:t>
      </w:r>
    </w:p>
    <w:bookmarkEnd w:id="121"/>
    <w:bookmarkStart w:id="122" w:name="inference-test-7"/>
    <w:p>
      <w:pPr>
        <w:pStyle w:val="Heading2"/>
      </w:pPr>
      <w:r>
        <w:t xml:space="preserve">Inference Test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-epp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'{.spec.clusterIP}'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curl-debug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cfmanteiga/alpine-bash-curl-jq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"IP=</w:t>
      </w:r>
      <w:r>
        <w:rPr>
          <w:rStyle w:val="VariableTok"/>
        </w:rPr>
        <w:t xml:space="preserve">$IP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"NAMESPACE=</w:t>
      </w:r>
      <w:r>
        <w:rPr>
          <w:rStyle w:val="VariableTok"/>
        </w:rPr>
        <w:t xml:space="preserve">$NAMESPACE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"MODEL_NAME=</w:t>
      </w:r>
      <w:r>
        <w:rPr>
          <w:rStyle w:val="VariableTok"/>
        </w:rPr>
        <w:t xml:space="preserve">$MODEL_NAME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/bin/bash</w:t>
      </w:r>
      <w:r>
        <w:br/>
      </w:r>
      <w:r>
        <w:br/>
      </w:r>
      <w:r>
        <w:rPr>
          <w:rStyle w:val="CommentTok"/>
        </w:rPr>
        <w:t xml:space="preserve"># from inside the debug pod — opt this request into SLO-aware routing: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/v1/completions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'x-llm-d-slo-ttft-ms: 200'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'x-llm-d-slo-tpot-ms: 50'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"model": "'</w:t>
      </w:r>
      <w:r>
        <w:rPr>
          <w:rStyle w:val="VariableTok"/>
        </w:rPr>
        <w:t xml:space="preserve">${MODEL_NAME}</w:t>
      </w:r>
      <w:r>
        <w:rPr>
          <w:rStyle w:val="StringTok"/>
        </w:rPr>
        <w:t xml:space="preserve">'",</w:t>
      </w:r>
      <w:r>
        <w:br/>
      </w:r>
      <w:r>
        <w:rPr>
          <w:rStyle w:val="StringTok"/>
        </w:rPr>
        <w:t xml:space="preserve">        "prompt": "Explain the difference between prefill and decode.",</w:t>
      </w:r>
      <w:r>
        <w:br/>
      </w:r>
      <w:r>
        <w:rPr>
          <w:rStyle w:val="StringTok"/>
        </w:rPr>
        <w:t xml:space="preserve">        "max_tokens": 200,</w:t>
      </w:r>
      <w:r>
        <w:br/>
      </w:r>
      <w:r>
        <w:rPr>
          <w:rStyle w:val="StringTok"/>
        </w:rPr>
        <w:t xml:space="preserve">        "temperature": 0,</w:t>
      </w:r>
      <w:r>
        <w:br/>
      </w:r>
      <w:r>
        <w:rPr>
          <w:rStyle w:val="StringTok"/>
        </w:rPr>
        <w:t xml:space="preserve">        "stream": true,</w:t>
      </w:r>
      <w:r>
        <w:br/>
      </w:r>
      <w:r>
        <w:rPr>
          <w:rStyle w:val="StringTok"/>
        </w:rPr>
        <w:t xml:space="preserve">        "stream_options": {"include_usage": true}</w:t>
      </w:r>
      <w:r>
        <w:br/>
      </w:r>
      <w:r>
        <w:rPr>
          <w:rStyle w:val="StringTok"/>
        </w:rPr>
        <w:t xml:space="preserve">    }'</w:t>
      </w:r>
    </w:p>
    <w:p>
      <w:pPr>
        <w:pStyle w:val="FirstParagraph"/>
      </w:pPr>
      <w:r>
        <w:t xml:space="preserve">No header changes are needed for plain latency-based routing — it applies to every request.</w:t>
      </w:r>
      <w:r>
        <w:t xml:space="preserve"> </w:t>
      </w:r>
      <w:r>
        <w:t xml:space="preserve">SLO headers (</w:t>
      </w:r>
      <w:r>
        <w:rPr>
          <w:rStyle w:val="VerbatimChar"/>
        </w:rPr>
        <w:t xml:space="preserve">x-llm-d-slo-ttft-ms</w:t>
      </w:r>
      <w:r>
        <w:t xml:space="preserve">,</w:t>
      </w:r>
      <w:r>
        <w:t xml:space="preserve"> </w:t>
      </w:r>
      <w:r>
        <w:rPr>
          <w:rStyle w:val="VerbatimChar"/>
        </w:rPr>
        <w:t xml:space="preserve">x-llm-d-slo-tpot-ms</w:t>
      </w:r>
      <w:r>
        <w:t xml:space="preserve">) opt a request into SLO enforcement;</w:t>
      </w:r>
      <w:r>
        <w:t xml:space="preserve"> </w:t>
      </w:r>
      <w:r>
        <w:t xml:space="preserve">sheddable (negative-priority) requests are rejected at admission if no endpoint can meet the SLO,</w:t>
      </w:r>
      <w:r>
        <w:t xml:space="preserve"> </w:t>
      </w:r>
      <w:r>
        <w:t xml:space="preserve">rather than routed to a guaranteed miss.</w:t>
      </w:r>
    </w:p>
    <w:bookmarkEnd w:id="122"/>
    <w:bookmarkStart w:id="123" w:name="troubleshooting-7"/>
    <w:p>
      <w:pPr>
        <w:pStyle w:val="Heading2"/>
      </w:pPr>
      <w:r>
        <w:t xml:space="preserve">Troubleshooting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Empty prediction metrics</w:t>
      </w:r>
      <w:r>
        <w:t xml:space="preserve">: predictor sidecar not being invoked — check EPP logs for</w:t>
      </w:r>
      <w:r>
        <w:t xml:space="preserve"> </w:t>
      </w:r>
      <w:r>
        <w:rPr>
          <w:rStyle w:val="VerbatimChar"/>
        </w:rPr>
        <w:t xml:space="preserve">predicted-latency-producer</w:t>
      </w:r>
      <w:r>
        <w:t xml:space="preserve"> </w:t>
      </w:r>
      <w:r>
        <w:t xml:space="preserve">errors, and confirm the router values file actually enabled the</w:t>
      </w:r>
      <w:r>
        <w:t xml:space="preserve"> </w:t>
      </w:r>
      <w:r>
        <w:t xml:space="preserve">predictor plugin (not just the base values file).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Predictions drifting from reality</w:t>
      </w:r>
      <w:r>
        <w:t xml:space="preserve">: compare</w:t>
      </w:r>
      <w:r>
        <w:t xml:space="preserve"> </w:t>
      </w:r>
      <w:r>
        <w:rPr>
          <w:rStyle w:val="VerbatimChar"/>
        </w:rPr>
        <w:t xml:space="preserve">inference_objective_request_predicted_ttft_seconds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inference_objective_request_ttft_seconds</w:t>
      </w:r>
      <w:r>
        <w:t xml:space="preserve"> </w:t>
      </w:r>
      <w:r>
        <w:t xml:space="preserve">over a rolling window — a healthy deployment</w:t>
      </w:r>
      <w:r>
        <w:t xml:space="preserve"> </w:t>
      </w:r>
      <w:r>
        <w:t xml:space="preserve">converges within a few percent after warmup; if it doesn’t, the pool is likely heterogeneous</w:t>
      </w:r>
      <w:r>
        <w:t xml:space="preserve"> </w:t>
      </w:r>
      <w:r>
        <w:t xml:space="preserve">(mixed hardware/model shapes), which this guide explicitly does not support.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OpenShift</w:t>
      </w:r>
      <w:r>
        <w:t xml:space="preserve">: known-unreliable per upstream notes — try a vanilla Kubernetes distro first if</w:t>
      </w:r>
      <w:r>
        <w:t xml:space="preserve"> </w:t>
      </w:r>
      <w:r>
        <w:t xml:space="preserve">you hit sidecar runtime issues.</w:t>
      </w:r>
    </w:p>
    <w:bookmarkEnd w:id="123"/>
    <w:bookmarkStart w:id="124" w:name="cleanup-7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</w:t>
      </w:r>
      <w:r>
        <w:rPr>
          <w:rStyle w:val="VariableTok"/>
        </w:rPr>
        <w:t xml:space="preserve">${GUIDE_NAME}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/guides/optimized-baseline/modelserver/xpu/vllm/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</w:t>
      </w:r>
      <w:r>
        <w:rPr>
          <w:rStyle w:val="VariableTok"/>
        </w:rPr>
        <w:t xml:space="preserve">${NAMESPACE}</w:t>
      </w:r>
    </w:p>
    <w:bookmarkEnd w:id="124"/>
    <w:bookmarkStart w:id="125" w:name="config-reference-1"/>
    <w:p>
      <w:pPr>
        <w:pStyle w:val="Heading2"/>
      </w:pPr>
      <w:r>
        <w:t xml:space="preserve">Config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Values file (default)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router/predicted-latency.values.yaml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routing-only, predictor trained on E2E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Values file (SLO-aware)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router/predicted-latency-slo.values.yaml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"stream": true</w:t>
            </w:r>
            <w:r>
              <w:t xml:space="preserve"> </w:t>
            </w:r>
            <w:r>
              <w:t xml:space="preserve">on every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 headers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x-llm-d-slo-ttft-ms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x-llm-d-slo-tpot-ms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opt-in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server (Intel XPU)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reuses</w:t>
            </w:r>
            <w:r>
              <w:t xml:space="preserve"> </w:t>
            </w:r>
            <w:r>
              <w:rPr>
                <w:rStyle w:val="VerbatimChar"/>
              </w:rPr>
              <w:t xml:space="preserve">guides/optimized-baseline/modelserver/xpu/vllm/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relabeling needed, unlike Flow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inference_objective_request_ttft_prediction_duration_seconds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..._predicted_ttft_seconds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..._ttft_slo_violation_total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architecture doc for full list</w:t>
            </w:r>
          </w:p>
        </w:tc>
      </w:tr>
    </w:tbl>
    <w:bookmarkEnd w:id="125"/>
    <w:bookmarkEnd w:id="126"/>
    <w:bookmarkStart w:id="136" w:name="workload-autoscaling-in-progress"/>
    <w:p>
      <w:pPr>
        <w:pStyle w:val="Heading1"/>
      </w:pPr>
      <w:r>
        <w:t xml:space="preserve">2.3 Workload Autoscaling (In Progress)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documented from official repo sources, not yet run hands-on. Hardware-agnostic —</w:t>
      </w:r>
      <w:r>
        <w:t xml:space="preserve"> </w:t>
      </w:r>
      <w:r>
        <w:t xml:space="preserve">scales whatever model-server Deployment you already run (including the Intel XPU Optimized</w:t>
      </w:r>
      <w:r>
        <w:t xml:space="preserve"> </w:t>
      </w:r>
      <w:r>
        <w:t xml:space="preserve">Baseline overlay); no accelerator-specific autoscaling logic exists.</w:t>
      </w:r>
    </w:p>
    <w:bookmarkStart w:id="127" w:name="overview-8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CPU/GPU utilization metrics are poor autoscaling signals for LLM inference — accelerators often</w:t>
      </w:r>
      <w:r>
        <w:t xml:space="preserve"> </w:t>
      </w:r>
      <w:r>
        <w:t xml:space="preserve">sit near 100%</w:t>
      </w:r>
      <w:r>
        <w:t xml:space="preserve"> </w:t>
      </w:r>
      <w:r>
        <w:t xml:space="preserve">“</w:t>
      </w:r>
      <w:r>
        <w:t xml:space="preserve">utilized</w:t>
      </w:r>
      <w:r>
        <w:t xml:space="preserve">”</w:t>
      </w:r>
      <w:r>
        <w:t xml:space="preserve"> </w:t>
      </w:r>
      <w:r>
        <w:t xml:space="preserve">during active batching regardless of actual load. This guide covers two</w:t>
      </w:r>
      <w:r>
        <w:t xml:space="preserve"> </w:t>
      </w:r>
      <w:r>
        <w:t xml:space="preserve">proactive, SLO-aware autoscaling paths built on real inference-demand signals (queue depth,</w:t>
      </w:r>
      <w:r>
        <w:t xml:space="preserve"> </w:t>
      </w:r>
      <w:r>
        <w:t xml:space="preserve">in-flight requests, KV-cache pressure). Source:</w:t>
      </w:r>
      <w:r>
        <w:t xml:space="preserve"> </w:t>
      </w:r>
      <w:r>
        <w:rPr>
          <w:rStyle w:val="VerbatimChar"/>
        </w:rPr>
        <w:t xml:space="preserve">guides/workload-autoscaling/README.md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KEDA + EPP Metrics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README.hpa-epp.md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EPP-emitted queue depth / running-request-count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Homogeneous hardware, each model-server pool scaled independently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HPA + WVA Metrics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README.wva.md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Variant Autoscaler’s</w:t>
            </w:r>
            <w:r>
              <w:t xml:space="preserve"> </w:t>
            </w:r>
            <w:r>
              <w:rPr>
                <w:rStyle w:val="VerbatimChar"/>
              </w:rPr>
              <w:t xml:space="preserve">wva_desired_replicas</w:t>
            </w:r>
            <w:r>
              <w:t xml:space="preserve"> </w:t>
            </w:r>
            <w:r>
              <w:t xml:space="preserve">(KV utilization, queue depth, perf budgets)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Multi-variant deployments across heterogeneous hardware, cost-aware scaling</w:t>
            </w:r>
          </w:p>
        </w:tc>
      </w:tr>
    </w:tbl>
    <w:p>
      <w:pPr>
        <w:pStyle w:val="BodyText"/>
      </w:pPr>
      <w:r>
        <w:t xml:space="preserve">An experimental</w:t>
      </w:r>
      <w:r>
        <w:t xml:space="preserve"> </w:t>
      </w:r>
      <w:r>
        <w:rPr>
          <w:bCs/>
          <w:b/>
        </w:rPr>
        <w:t xml:space="preserve">Replica Rebalancing</w:t>
      </w:r>
      <w:r>
        <w:t xml:space="preserve"> </w:t>
      </w:r>
      <w:r>
        <w:t xml:space="preserve">feature (</w:t>
      </w:r>
      <w:r>
        <w:rPr>
          <w:rStyle w:val="VerbatimChar"/>
        </w:rPr>
        <w:t xml:space="preserve">README.replica-rebalancing.md</w:t>
      </w:r>
      <w:r>
        <w:t xml:space="preserve">) adjusts max</w:t>
      </w:r>
      <w:r>
        <w:t xml:space="preserve"> </w:t>
      </w:r>
      <w:r>
        <w:t xml:space="preserve">replica counts across annotated HPAs sharing a GPU budget — explicitly flagged upstream as a</w:t>
      </w:r>
      <w:r>
        <w:t xml:space="preserve"> </w:t>
      </w:r>
      <w:r>
        <w:t xml:space="preserve">proof-of-concept, not production-ready.</w:t>
      </w:r>
    </w:p>
    <w:p>
      <w:pPr>
        <w:pStyle w:val="BodyText"/>
      </w:pPr>
      <w:r>
        <w:t xml:space="preserve">KEDA (or the OpenShift Custom Metrics Autoscaler Operator) is the recommended metrics adapter for</w:t>
      </w:r>
      <w:r>
        <w:t xml:space="preserve"> </w:t>
      </w:r>
      <w:r>
        <w:t xml:space="preserve">both paths — Prometheus Adapter is deprecated. The</w:t>
      </w:r>
      <w:r>
        <w:t xml:space="preserve"> </w:t>
      </w:r>
      <w:r>
        <w:rPr>
          <w:bCs/>
          <w:b/>
        </w:rPr>
        <w:t xml:space="preserve">KEDA + EPP Metrics</w:t>
      </w:r>
      <w:r>
        <w:t xml:space="preserve"> </w:t>
      </w:r>
      <w:r>
        <w:t xml:space="preserve">path documents KEDA as</w:t>
      </w:r>
      <w:r>
        <w:t xml:space="preserve"> </w:t>
      </w:r>
      <w:r>
        <w:t xml:space="preserve">the primary supported route. The</w:t>
      </w:r>
      <w:r>
        <w:t xml:space="preserve"> </w:t>
      </w:r>
      <w:r>
        <w:rPr>
          <w:bCs/>
          <w:b/>
        </w:rPr>
        <w:t xml:space="preserve">HPA + WVA Metrics</w:t>
      </w:r>
      <w:r>
        <w:t xml:space="preserve"> </w:t>
      </w:r>
      <w:r>
        <w:t xml:space="preserve">path can use KEDA-managed HPA (recommended)</w:t>
      </w:r>
      <w:r>
        <w:t xml:space="preserve"> </w:t>
      </w:r>
      <w:r>
        <w:t xml:space="preserve">or a plain HPA reading the</w:t>
      </w:r>
      <w:r>
        <w:t xml:space="preserve"> </w:t>
      </w:r>
      <w:r>
        <w:rPr>
          <w:rStyle w:val="VerbatimChar"/>
        </w:rPr>
        <w:t xml:space="preserve">wva_desired_replicas</w:t>
      </w:r>
      <w:r>
        <w:t xml:space="preserve"> </w:t>
      </w:r>
      <w:r>
        <w:t xml:space="preserve">external metric directly, without KEDA.</w:t>
      </w:r>
    </w:p>
    <w:bookmarkEnd w:id="127"/>
    <w:bookmarkStart w:id="129" w:name="prerequisites-8"/>
    <w:p>
      <w:pPr>
        <w:pStyle w:val="Heading2"/>
      </w:pPr>
      <w:r>
        <w:t xml:space="preserve">Prerequisites</w:t>
      </w:r>
    </w:p>
    <w:p>
      <w:pPr>
        <w:numPr>
          <w:ilvl w:val="0"/>
          <w:numId w:val="1018"/>
        </w:numPr>
        <w:pStyle w:val="Compact"/>
      </w:pPr>
      <w:r>
        <w:t xml:space="preserve">Chapter 0 (Common Installation) complete, plus a running</w:t>
      </w:r>
      <w:r>
        <w:t xml:space="preserve"> </w:t>
      </w:r>
      <w:r>
        <w:rPr>
          <w:bCs/>
          <w:b/>
        </w:rPr>
        <w:t xml:space="preserve">Prometheus</w:t>
      </w:r>
      <w:r>
        <w:t xml:space="preserve"> </w:t>
      </w:r>
      <w:r>
        <w:t xml:space="preserve">instance (see</w:t>
      </w:r>
      <w:r>
        <w:t xml:space="preserve"> </w:t>
      </w:r>
      <w:r>
        <w:rPr>
          <w:rStyle w:val="VerbatimChar"/>
        </w:rPr>
        <w:t xml:space="preserve">docs/operations/observability/setup.md</w:t>
      </w:r>
      <w:r>
        <w:t xml:space="preserve">) — WVA requires TLS enabled on Prometheus.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KEDA</w:t>
      </w:r>
      <w:r>
        <w:t xml:space="preserve"> </w:t>
      </w:r>
      <w:r>
        <w:t xml:space="preserve">installed (recommended path) — see the</w:t>
      </w:r>
      <w:r>
        <w:t xml:space="preserve"> </w:t>
      </w:r>
      <w:hyperlink r:id="rId128">
        <w:r>
          <w:rPr>
            <w:rStyle w:val="Hyperlink"/>
          </w:rPr>
          <w:t xml:space="preserve">KEDA install guide</w:t>
        </w:r>
      </w:hyperlink>
      <w:r>
        <w:t xml:space="preserve">.</w:t>
      </w:r>
      <w:r>
        <w:t xml:space="preserve"> </w:t>
      </w:r>
      <w:r>
        <w:t xml:space="preserve">On OpenShift, use the Custom Metrics Autoscaler Operator instead.</w:t>
      </w:r>
    </w:p>
    <w:p>
      <w:pPr>
        <w:numPr>
          <w:ilvl w:val="0"/>
          <w:numId w:val="1018"/>
        </w:numPr>
        <w:pStyle w:val="Compact"/>
      </w:pPr>
      <w:r>
        <w:t xml:space="preserve">Complete</w:t>
      </w:r>
      <w:r>
        <w:t xml:space="preserve"> </w:t>
      </w:r>
      <w:hyperlink r:id="rId21">
        <w:r>
          <w:rPr>
            <w:rStyle w:val="Hyperlink"/>
          </w:rPr>
          <w:t xml:space="preserve">Optimized Baseline</w:t>
        </w:r>
      </w:hyperlink>
      <w:r>
        <w:t xml:space="preserve"> </w:t>
      </w:r>
      <w:r>
        <w:t xml:space="preserve">on Intel XPU first,</w:t>
      </w:r>
      <w:r>
        <w:t xml:space="preserve"> </w:t>
      </w:r>
      <w:r>
        <w:rPr>
          <w:bCs/>
          <w:b/>
        </w:rPr>
        <w:t xml:space="preserve">including its</w:t>
      </w:r>
      <w:r>
        <w:rPr>
          <w:bCs/>
          <w:b/>
        </w:rPr>
        <w:t xml:space="preserve"> </w:t>
      </w:r>
      <w:r>
        <w:rPr>
          <w:bCs/>
          <w:b/>
        </w:rPr>
        <w:t xml:space="preserve">optional monitoring step</w:t>
      </w:r>
      <w:r>
        <w:t xml:space="preserve"> </w:t>
      </w:r>
      <w:r>
        <w:t xml:space="preserve">— this guide layers on top of it and needs the EPP metrics endpoint</w:t>
      </w:r>
      <w:r>
        <w:t xml:space="preserve"> </w:t>
      </w:r>
      <w:r>
        <w:t xml:space="preserve">already being scraped.</w:t>
      </w:r>
    </w:p>
    <w:bookmarkEnd w:id="129"/>
    <w:bookmarkStart w:id="130" w:name="deployment-steps-keda-epp-metrics-path"/>
    <w:p>
      <w:pPr>
        <w:pStyle w:val="Heading2"/>
      </w:pPr>
      <w:r>
        <w:t xml:space="preserve">Deployment Steps (KEDA + EPP Metrics path)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realpath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  <w:r>
        <w:rPr>
          <w:rStyle w:val="VariableTok"/>
        </w:rPr>
        <w:t xml:space="preserve">))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/guides/env.sh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llm-d-optimized-baseline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MONITORING_NAMESPACE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llm-d-monitoring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KEDA_NAMESPACE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keda</w:t>
      </w:r>
      <w:r>
        <w:br/>
      </w:r>
      <w:r>
        <w:br/>
      </w:r>
      <w:r>
        <w:rPr>
          <w:rStyle w:val="CommentTok"/>
        </w:rPr>
        <w:t xml:space="preserve"># Upgrade the Optimized Baseline router with the KEDA+EPP overlay (enables EPP Flow Control)</w:t>
      </w:r>
      <w:r>
        <w:br/>
      </w:r>
      <w:r>
        <w:rPr>
          <w:rStyle w:val="CommentTok"/>
        </w:rPr>
        <w:t xml:space="preserve"># — reapply the monitoring feature values so the EPP metrics port/ServiceMonitor stay enabled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optimized-baseline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${ROUTER_STANDALONE_CHART}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/guides/recipes/router/base.values.yaml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/guides/optimized-baseline/router/optimized-baseline.values.yaml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/guides/recipes/router/features/monitoring.values.yaml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/guides/workload-autoscaling/keda-epp/router.values.yaml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${ROUTER_CHART_VERSION}</w:t>
      </w:r>
    </w:p>
    <w:p>
      <w:pPr>
        <w:pStyle w:val="FirstParagraph"/>
      </w:pPr>
      <w:r>
        <w:t xml:space="preserve">The rest of the KEDA</w:t>
      </w:r>
      <w:r>
        <w:t xml:space="preserve"> </w:t>
      </w:r>
      <w:r>
        <w:rPr>
          <w:rStyle w:val="VerbatimChar"/>
        </w:rPr>
        <w:t xml:space="preserve">ScaledObject</w:t>
      </w:r>
      <w:r>
        <w:t xml:space="preserve"> </w:t>
      </w:r>
      <w:r>
        <w:t xml:space="preserve">setup (targeting</w:t>
      </w:r>
      <w:r>
        <w:t xml:space="preserve"> </w:t>
      </w:r>
      <w:r>
        <w:rPr>
          <w:rStyle w:val="VerbatimChar"/>
        </w:rPr>
        <w:t xml:space="preserve">llm_d_epp_flow_control_queue_size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llm_d_epp_request_running</w:t>
      </w:r>
      <w:r>
        <w:t xml:space="preserve"> </w:t>
      </w:r>
      <w:r>
        <w:t xml:space="preserve">via PromQL) is identical regardless of the accelerator backing the</w:t>
      </w:r>
      <w:r>
        <w:t xml:space="preserve"> </w:t>
      </w:r>
      <w:r>
        <w:t xml:space="preserve">model-server Deployment — see</w:t>
      </w:r>
      <w:r>
        <w:t xml:space="preserve"> </w:t>
      </w:r>
      <w:r>
        <w:rPr>
          <w:rStyle w:val="VerbatimChar"/>
        </w:rPr>
        <w:t xml:space="preserve">guides/workload-autoscaling/README.hpa-epp.md</w:t>
      </w:r>
      <w:r>
        <w:t xml:space="preserve"> </w:t>
      </w:r>
      <w:r>
        <w:t xml:space="preserve">for the full</w:t>
      </w:r>
      <w:r>
        <w:t xml:space="preserve"> </w:t>
      </w:r>
      <w:r>
        <w:rPr>
          <w:rStyle w:val="VerbatimChar"/>
        </w:rPr>
        <w:t xml:space="preserve">ScaledObject</w:t>
      </w:r>
      <w:r>
        <w:t xml:space="preserve"> </w:t>
      </w:r>
      <w:r>
        <w:t xml:space="preserve">manifest and PromQL queries.</w:t>
      </w:r>
    </w:p>
    <w:p>
      <w:pPr>
        <w:pStyle w:val="BodyText"/>
      </w:pPr>
      <w:r>
        <w:t xml:space="preserve">For the WVA path (multi-variant, cost-aware scaling across heterogeneous hardware), see</w:t>
      </w:r>
      <w:r>
        <w:t xml:space="preserve"> </w:t>
      </w:r>
      <w:r>
        <w:rPr>
          <w:rStyle w:val="VerbatimChar"/>
        </w:rPr>
        <w:t xml:space="preserve">guides/workload-autoscaling/README.wva.md</w:t>
      </w:r>
      <w:r>
        <w:t xml:space="preserve"> </w:t>
      </w:r>
      <w:r>
        <w:t xml:space="preserve">— most relevant if you run Intel XPU alongside other</w:t>
      </w:r>
      <w:r>
        <w:t xml:space="preserve"> </w:t>
      </w:r>
      <w:r>
        <w:t xml:space="preserve">accelerator types and want WVA to prefer the cheaper variant automatically.</w:t>
      </w:r>
    </w:p>
    <w:bookmarkEnd w:id="130"/>
    <w:bookmarkStart w:id="131" w:name="verification-8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deployment/optimized-baseline-epp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 Control enabled"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servicemonitor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br/>
      </w:r>
      <w:r>
        <w:rPr>
          <w:rStyle w:val="CommentTok"/>
        </w:rPr>
        <w:t xml:space="preserve"># confirm EPP exposes the metrics directly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service/optimized-baseline-epp 9091:9090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http://localhost:9091/metrics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'llm_d_epp_flow_control_queue_size|llm_d_epp_request_running'</w:t>
      </w:r>
    </w:p>
    <w:p>
      <w:pPr>
        <w:pStyle w:val="FirstParagraph"/>
      </w:pPr>
      <w:r>
        <w:t xml:space="preserve">Then, in your Prometheus query UI, confirm the metric is actually being scraped:</w:t>
      </w:r>
    </w:p>
    <w:p>
      <w:pPr>
        <w:pStyle w:val="SourceCode"/>
      </w:pPr>
      <w:r>
        <w:rPr>
          <w:rStyle w:val="VerbatimChar"/>
        </w:rPr>
        <w:t xml:space="preserve">sum(llm_d_epp_flow_control_queue_size{namespace="llm-d-optimized-baseline",service="optimized-baseline-epp",model_name="Qwen/Qwen3-32B"})</w:t>
      </w:r>
    </w:p>
    <w:bookmarkEnd w:id="131"/>
    <w:bookmarkStart w:id="132" w:name="inference-test-8"/>
    <w:p>
      <w:pPr>
        <w:pStyle w:val="Heading2"/>
      </w:pPr>
      <w:r>
        <w:t xml:space="preserve">Inference Test</w:t>
      </w:r>
    </w:p>
    <w:p>
      <w:pPr>
        <w:pStyle w:val="FirstParagraph"/>
      </w:pPr>
      <w:r>
        <w:t xml:space="preserve">Drive sustained concurrent load against the Optimized Baseline endpoint (see</w:t>
      </w:r>
      <w:r>
        <w:t xml:space="preserve"> </w:t>
      </w:r>
      <w:hyperlink r:id="rId21">
        <w:r>
          <w:rPr>
            <w:rStyle w:val="Hyperlink"/>
          </w:rPr>
          <w:t xml:space="preserve">Optimized Baseline’s Inference Test</w:t>
        </w:r>
      </w:hyperlink>
      <w:r>
        <w:t xml:space="preserve">) and watch the</w:t>
      </w:r>
      <w:r>
        <w:t xml:space="preserve"> </w:t>
      </w:r>
      <w:r>
        <w:rPr>
          <w:rStyle w:val="VerbatimChar"/>
        </w:rPr>
        <w:t xml:space="preserve">ScaledObject</w:t>
      </w:r>
      <w:r>
        <w:t xml:space="preserve">’s</w:t>
      </w:r>
      <w:r>
        <w:t xml:space="preserve"> </w:t>
      </w:r>
      <w:r>
        <w:t xml:space="preserve">managed HPA add replicas as queue depth/running-request-count rise, then scale back down as load</w:t>
      </w:r>
      <w:r>
        <w:t xml:space="preserve"> </w:t>
      </w:r>
      <w:r>
        <w:t xml:space="preserve">subsides.</w:t>
      </w:r>
    </w:p>
    <w:bookmarkEnd w:id="132"/>
    <w:bookmarkStart w:id="133" w:name="troubleshooting-8"/>
    <w:p>
      <w:pPr>
        <w:pStyle w:val="Heading2"/>
      </w:pPr>
      <w:r>
        <w:t xml:space="preserve">Troubleshooting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Do not create a separate HPA</w:t>
      </w:r>
      <w:r>
        <w:t xml:space="preserve"> </w:t>
      </w:r>
      <w:r>
        <w:t xml:space="preserve">for a Deployment already managed by a KEDA</w:t>
      </w:r>
      <w:r>
        <w:t xml:space="preserve"> </w:t>
      </w:r>
      <w:r>
        <w:rPr>
          <w:rStyle w:val="VerbatimChar"/>
        </w:rPr>
        <w:t xml:space="preserve">ScaledObject</w:t>
      </w:r>
      <w:r>
        <w:t xml:space="preserve"> </w:t>
      </w:r>
      <w:r>
        <w:t xml:space="preserve">—</w:t>
      </w:r>
      <w:r>
        <w:t xml:space="preserve"> </w:t>
      </w:r>
      <w:r>
        <w:t xml:space="preserve">two HPAs targeting the same Deployment produce conflicting scaling decisions. KEDA’s generated</w:t>
      </w:r>
      <w:r>
        <w:t xml:space="preserve"> </w:t>
      </w:r>
      <w:r>
        <w:t xml:space="preserve">HPA remains visible for inspection only.</w:t>
      </w:r>
    </w:p>
    <w:p>
      <w:pPr>
        <w:numPr>
          <w:ilvl w:val="0"/>
          <w:numId w:val="1019"/>
        </w:numPr>
        <w:pStyle w:val="Compact"/>
      </w:pPr>
      <w:r>
        <w:t xml:space="preserve">If metrics never populate in Prometheus, confirm the</w:t>
      </w:r>
      <w:r>
        <w:t xml:space="preserve"> </w:t>
      </w:r>
      <w:r>
        <w:rPr>
          <w:rStyle w:val="VerbatimChar"/>
        </w:rPr>
        <w:t xml:space="preserve">ServiceMonitor</w:t>
      </w:r>
      <w:r>
        <w:t xml:space="preserve"> </w:t>
      </w:r>
      <w:r>
        <w:t xml:space="preserve">survived the router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in the deployment step — reapplying the KEDA+EPP overlay without also</w:t>
      </w:r>
      <w:r>
        <w:t xml:space="preserve"> </w:t>
      </w:r>
      <w:r>
        <w:t xml:space="preserve">re-including the monitoring values file will silently disable metric scraping.</w:t>
      </w:r>
    </w:p>
    <w:p>
      <w:pPr>
        <w:numPr>
          <w:ilvl w:val="0"/>
          <w:numId w:val="1019"/>
        </w:numPr>
        <w:pStyle w:val="Compact"/>
      </w:pPr>
      <w:r>
        <w:t xml:space="preserve">WVA requires TLS on the Prometheus endpoint; if the WVA controller can’t reach Prometheus,</w:t>
      </w:r>
      <w:r>
        <w:t xml:space="preserve"> </w:t>
      </w:r>
      <w:r>
        <w:t xml:space="preserve">check certificate/auth configuration first.</w:t>
      </w:r>
    </w:p>
    <w:bookmarkEnd w:id="133"/>
    <w:bookmarkStart w:id="134" w:name="cleanup-8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CommentTok"/>
        </w:rPr>
        <w:t xml:space="preserve"># Remove the KEDA ScaledObject (see README.hpa-epp.md for its exact name)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scaledobject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scaledobject-name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</w:t>
      </w:r>
      <w:r>
        <w:rPr>
          <w:rStyle w:val="VariableTok"/>
        </w:rPr>
        <w:t xml:space="preserve">${NAMESPACE}</w:t>
      </w:r>
      <w:r>
        <w:br/>
      </w:r>
      <w:r>
        <w:br/>
      </w:r>
      <w:r>
        <w:rPr>
          <w:rStyle w:val="CommentTok"/>
        </w:rPr>
        <w:t xml:space="preserve"># Revert the router to the plain Optimized Baseline values (drop the keda-epp overlay)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optimized-baseline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${ROUTER_STANDALONE_CHART}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/guides/recipes/router/base.values.yaml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/guides/optimized-baseline/router/optimized-baseline.values.yaml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${ROUTER_CHART_VERSION}</w:t>
      </w:r>
    </w:p>
    <w:bookmarkEnd w:id="134"/>
    <w:bookmarkStart w:id="135" w:name="config-reference-2"/>
    <w:p>
      <w:pPr>
        <w:pStyle w:val="Heading2"/>
      </w:pPr>
      <w:r>
        <w:t xml:space="preserve">Config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Scaling signal (KEDA+EPP)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llm_d_epp_flow_control_queue_size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llm_d_epp_request_running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EPP-native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Scaling signal (WVA)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wva_desired_replicas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aggregates KV utilization + queue depth + perf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Scale-to-zero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on both paths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components (KEDA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KEDA, 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Prometheus Adapter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components (WVA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WVA controller, Prometheus (TLS required)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 Rebalancing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experimental, proof-of-concept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production-ready per upstream</w:t>
            </w:r>
          </w:p>
        </w:tc>
      </w:tr>
    </w:tbl>
    <w:bookmarkEnd w:id="135"/>
    <w:bookmarkEnd w:id="136"/>
    <w:bookmarkStart w:id="148" w:name="rollouts-in-progress"/>
    <w:p>
      <w:pPr>
        <w:pStyle w:val="Heading1"/>
      </w:pPr>
      <w:r>
        <w:t xml:space="preserve">2.4 Rollouts (In Progress)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documented from official repo sources, not yet run hands-on. Hardware-agnostic —</w:t>
      </w:r>
      <w:r>
        <w:t xml:space="preserve"> </w:t>
      </w:r>
      <w:r>
        <w:t xml:space="preserve">directly useful for migrating an existing NVIDIA deployment to Intel XPU (or vice versa) with</w:t>
      </w:r>
      <w:r>
        <w:t xml:space="preserve"> </w:t>
      </w:r>
      <w:r>
        <w:t xml:space="preserve">minimal disruption, see</w:t>
      </w:r>
      <w:r>
        <w:t xml:space="preserve"> </w:t>
      </w:r>
      <w:r>
        <w:t xml:space="preserve">“</w:t>
      </w:r>
      <w:r>
        <w:t xml:space="preserve">Node/Accelerator Update Roll Out</w:t>
      </w:r>
      <w:r>
        <w:t xml:space="preserve">”</w:t>
      </w:r>
      <w:r>
        <w:t xml:space="preserve"> </w:t>
      </w:r>
      <w:r>
        <w:t xml:space="preserve">below.</w:t>
      </w:r>
    </w:p>
    <w:p>
      <w:pPr>
        <w:pStyle w:val="BlockText"/>
      </w:pPr>
      <w:r>
        <w:rPr>
          <w:bCs/>
          <w:b/>
        </w:rPr>
        <w:t xml:space="preserve">Repo location note</w:t>
      </w:r>
      <w:r>
        <w:t xml:space="preserve">: the guides-index (</w:t>
      </w:r>
      <w:r>
        <w:rPr>
          <w:rStyle w:val="VerbatimChar"/>
        </w:rPr>
        <w:t xml:space="preserve">guides/README.md</w:t>
      </w:r>
      <w:r>
        <w:t xml:space="preserve">) links to</w:t>
      </w:r>
      <w:r>
        <w:t xml:space="preserve"> </w:t>
      </w:r>
      <w:r>
        <w:rPr>
          <w:rStyle w:val="VerbatimChar"/>
        </w:rPr>
        <w:t xml:space="preserve">./rollouts/README.md</w:t>
      </w:r>
      <w:r>
        <w:t xml:space="preserve">,</w:t>
      </w:r>
      <w:r>
        <w:t xml:space="preserve"> </w:t>
      </w:r>
      <w:r>
        <w:t xml:space="preserve">but that path has moved to</w:t>
      </w:r>
      <w:r>
        <w:t xml:space="preserve"> </w:t>
      </w:r>
      <w:r>
        <w:rPr>
          <w:rStyle w:val="VerbatimChar"/>
        </w:rPr>
        <w:t xml:space="preserve">docs/operations/rollouts/</w:t>
      </w:r>
      <w:r>
        <w:t xml:space="preserve"> </w:t>
      </w:r>
      <w:r>
        <w:t xml:space="preserve">as part of a broader documentation</w:t>
      </w:r>
      <w:r>
        <w:t xml:space="preserve"> </w:t>
      </w:r>
      <w:r>
        <w:t xml:space="preserve">reorganization (</w:t>
      </w:r>
      <w:r>
        <w:t xml:space="preserve">“</w:t>
      </w:r>
      <w:r>
        <w:t xml:space="preserve">Reorganize part 2: create two new pillars, operations and infrastructure</w:t>
      </w:r>
      <w:r>
        <w:t xml:space="preserve">”</w:t>
      </w:r>
      <w:r>
        <w:t xml:space="preserve">).</w:t>
      </w:r>
      <w:r>
        <w:t xml:space="preserve"> </w:t>
      </w:r>
      <w:r>
        <w:t xml:space="preserve">The commands below reference the current</w:t>
      </w:r>
      <w:r>
        <w:t xml:space="preserve"> </w:t>
      </w:r>
      <w:r>
        <w:rPr>
          <w:rStyle w:val="VerbatimChar"/>
        </w:rPr>
        <w:t xml:space="preserve">docs/operations/rollouts/</w:t>
      </w:r>
      <w:r>
        <w:t xml:space="preserve"> </w:t>
      </w:r>
      <w:r>
        <w:t xml:space="preserve">path.</w:t>
      </w:r>
    </w:p>
    <w:bookmarkStart w:id="137" w:name="overview-9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Rollout guides cover three incremental deployment strategies for updating inference</w:t>
      </w:r>
      <w:r>
        <w:t xml:space="preserve"> </w:t>
      </w:r>
      <w:r>
        <w:t xml:space="preserve">infrastructure with minimal service disruption. Source:</w:t>
      </w:r>
      <w:r>
        <w:t xml:space="preserve"> </w:t>
      </w:r>
      <w:r>
        <w:rPr>
          <w:rStyle w:val="VerbatimChar"/>
        </w:rPr>
        <w:t xml:space="preserve">docs/operations/rollouts/README.md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Rolling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Kubernetes Deployment rolling update (e.g. 25% at a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or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General, non-critical updates; conserves 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Blue-Green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complete</w:t>
            </w:r>
            <w:r>
              <w:t xml:space="preserve"> </w:t>
            </w:r>
            <w:r>
              <w:rPr>
                <w:rStyle w:val="VerbatimChar"/>
              </w:rPr>
              <w:t xml:space="preserve">InferencePool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HTTPRoute</w:t>
            </w:r>
            <w:r>
              <w:t xml:space="preserve"> </w:t>
            </w:r>
            <w:r>
              <w:t xml:space="preserve">traffic-weight splitting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production rollouts, fast rollback, canary by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LoRA Adapter Rollout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InferenceModelRewrite</w:t>
            </w:r>
            <w:r>
              <w:t xml:space="preserve"> </w:t>
            </w:r>
            <w:r>
              <w:t xml:space="preserve">mapping model names to adapter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or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Updating LoRA adapters without touching base model/infra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this matters for Intel XPU specifically</w:t>
      </w:r>
      <w:r>
        <w:t xml:space="preserve">: Blue-Green Update’s documented use case #1 is</w:t>
      </w:r>
      <w:r>
        <w:t xml:space="preserve"> </w:t>
      </w:r>
      <w:r>
        <w:t xml:space="preserve">literally</w:t>
      </w:r>
      <w:r>
        <w:t xml:space="preserve"> </w:t>
      </w:r>
      <w:r>
        <w:t xml:space="preserve">“</w:t>
      </w:r>
      <w:r>
        <w:rPr>
          <w:bCs/>
          <w:b/>
        </w:rPr>
        <w:t xml:space="preserve">Node(compute, accelerator) update roll out</w:t>
      </w:r>
      <w:r>
        <w:t xml:space="preserve">”</w:t>
      </w:r>
      <w:r>
        <w:t xml:space="preserve"> </w:t>
      </w:r>
      <w:r>
        <w:t xml:space="preserve">— safely migrating inference workloads</w:t>
      </w:r>
      <w:r>
        <w:t xml:space="preserve"> </w:t>
      </w:r>
      <w:r>
        <w:t xml:space="preserve">to new node hardware or accelerator configurations without interrupting service. This is the</w:t>
      </w:r>
      <w:r>
        <w:t xml:space="preserve"> </w:t>
      </w:r>
      <w:r>
        <w:t xml:space="preserve">recommended mechanism for migrating an existing NVIDIA</w:t>
      </w:r>
      <w:r>
        <w:t xml:space="preserve"> </w:t>
      </w:r>
      <w:r>
        <w:rPr>
          <w:rStyle w:val="VerbatimChar"/>
        </w:rPr>
        <w:t xml:space="preserve">InferencePool</w:t>
      </w:r>
      <w:r>
        <w:t xml:space="preserve"> </w:t>
      </w:r>
      <w:r>
        <w:t xml:space="preserve">to Intel XPU nodes</w:t>
      </w:r>
      <w:r>
        <w:t xml:space="preserve"> </w:t>
      </w:r>
      <w:r>
        <w:t xml:space="preserve">incrementally (e.g. 1% → 10% → 50% → 100% traffic shift) rather than a hard cutover.</w:t>
      </w:r>
    </w:p>
    <w:bookmarkEnd w:id="137"/>
    <w:bookmarkStart w:id="138" w:name="prerequisites-9"/>
    <w:p>
      <w:pPr>
        <w:pStyle w:val="Heading2"/>
      </w:pPr>
      <w:r>
        <w:t xml:space="preserve">Prerequisites</w:t>
      </w:r>
    </w:p>
    <w:p>
      <w:pPr>
        <w:numPr>
          <w:ilvl w:val="0"/>
          <w:numId w:val="1020"/>
        </w:numPr>
        <w:pStyle w:val="Compact"/>
      </w:pPr>
      <w:r>
        <w:t xml:space="preserve">Chapter 0 (Common Installation) complete, with a working deployment already running (e.g.</w:t>
      </w:r>
      <w:r>
        <w:t xml:space="preserve"> </w:t>
      </w:r>
      <w:hyperlink r:id="rId21">
        <w:r>
          <w:rPr>
            <w:rStyle w:val="Hyperlink"/>
          </w:rPr>
          <w:t xml:space="preserve">Optimized Baseline</w:t>
        </w:r>
      </w:hyperlink>
      <w:r>
        <w:t xml:space="preserve"> </w:t>
      </w:r>
      <w:r>
        <w:t xml:space="preserve">on Intel XPU) that you intend to update/migrate.</w:t>
      </w:r>
    </w:p>
    <w:p>
      <w:pPr>
        <w:numPr>
          <w:ilvl w:val="0"/>
          <w:numId w:val="1020"/>
        </w:numPr>
        <w:pStyle w:val="Compact"/>
      </w:pPr>
      <w:r>
        <w:t xml:space="preserve">For Blue-Green Update: llm-d Router in</w:t>
      </w:r>
      <w:r>
        <w:t xml:space="preserve"> </w:t>
      </w:r>
      <w:r>
        <w:rPr>
          <w:bCs/>
          <w:b/>
        </w:rPr>
        <w:t xml:space="preserve">Gateway mode</w:t>
      </w:r>
      <w:r>
        <w:t xml:space="preserve"> </w:t>
      </w:r>
      <w:r>
        <w:t xml:space="preserve">(a Kubernetes Gateway + HTTPRoute) — see</w:t>
      </w:r>
      <w:r>
        <w:t xml:space="preserve"> </w:t>
      </w:r>
      <w:r>
        <w:rPr>
          <w:rStyle w:val="VerbatimChar"/>
        </w:rPr>
        <w:t xml:space="preserve">docs/infrastructure/gateway/</w:t>
      </w:r>
      <w:r>
        <w:t xml:space="preserve">; Blue-Green does not work in standalone mode.</w:t>
      </w:r>
    </w:p>
    <w:bookmarkEnd w:id="138"/>
    <w:bookmarkStart w:id="142" w:name="deployment-steps-8"/>
    <w:p>
      <w:pPr>
        <w:pStyle w:val="Heading2"/>
      </w:pPr>
      <w:r>
        <w:t xml:space="preserve">Deployment Steps</w:t>
      </w:r>
    </w:p>
    <w:bookmarkStart w:id="139" w:name="rolling-update"/>
    <w:p>
      <w:pPr>
        <w:pStyle w:val="Heading3"/>
      </w:pPr>
      <w:r>
        <w:t xml:space="preserve">Rolling Update</w:t>
      </w:r>
    </w:p>
    <w:p>
      <w:pPr>
        <w:pStyle w:val="FirstParagraph"/>
      </w:pPr>
      <w:r>
        <w:t xml:space="preserve">Standard Kubernetes mechanics — update the vLLM image/tag or config in your existing Helm</w:t>
      </w:r>
      <w:r>
        <w:t xml:space="preserve"> </w:t>
      </w:r>
      <w:r>
        <w:t xml:space="preserve">values/Kustomize overlay and re-apply; Kubernetes replaces pods incrementally while old pods keep</w:t>
      </w:r>
      <w:r>
        <w:t xml:space="preserve"> </w:t>
      </w:r>
      <w:r>
        <w:t xml:space="preserve">serving traffic. No llm-d-specific steps beyond your normal</w:t>
      </w:r>
      <w:r>
        <w:t xml:space="preserve"> </w:t>
      </w:r>
      <w:r>
        <w:rPr>
          <w:rStyle w:val="VerbatimChar"/>
        </w:rPr>
        <w:t xml:space="preserve">helm upgrade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kubectl apply -k</w:t>
      </w:r>
      <w:r>
        <w:t xml:space="preserve">.</w:t>
      </w:r>
    </w:p>
    <w:bookmarkEnd w:id="139"/>
    <w:bookmarkStart w:id="140" w:name="X9905812a1bdc1d45a9d3c68d3d519fcd084d625"/>
    <w:p>
      <w:pPr>
        <w:pStyle w:val="Heading3"/>
      </w:pPr>
      <w:r>
        <w:t xml:space="preserve">Blue-Green Update — example: Intel XPU node/accelerator migration</w:t>
      </w:r>
    </w:p>
    <w:p>
      <w:pPr>
        <w:pStyle w:val="FirstParagraph"/>
      </w:pPr>
      <w:r>
        <w:t xml:space="preserve">Starting from an existing</w:t>
      </w:r>
      <w:r>
        <w:t xml:space="preserve"> </w:t>
      </w:r>
      <w:r>
        <w:rPr>
          <w:rStyle w:val="VerbatimChar"/>
        </w:rPr>
        <w:t xml:space="preserve">InferencePool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vllm-qwen3-32b</w:t>
      </w:r>
      <w:r>
        <w:t xml:space="preserve"> </w:t>
      </w:r>
      <w:r>
        <w:t xml:space="preserve">on NVIDIA GPU nodes):</w:t>
      </w:r>
    </w:p>
    <w:p>
      <w:pPr>
        <w:pStyle w:val="SourceCode"/>
      </w:pPr>
      <w:r>
        <w:rPr>
          <w:rStyle w:val="CommentTok"/>
        </w:rPr>
        <w:t xml:space="preserve"># 1. Deploy a second, complete InferencePool (the "green" pool) on Intel XPU nodes,</w:t>
      </w:r>
      <w:r>
        <w:br/>
      </w:r>
      <w:r>
        <w:rPr>
          <w:rStyle w:val="CommentTok"/>
        </w:rPr>
        <w:t xml:space="preserve">#    with a different Helm release name / selector — e.g. by applying the Optimized</w:t>
      </w:r>
      <w:r>
        <w:br/>
      </w:r>
      <w:r>
        <w:rPr>
          <w:rStyle w:val="CommentTok"/>
        </w:rPr>
        <w:t xml:space="preserve">#    Baseline Intel XPU overlay under a new name: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kustomize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/guides/optimized-baseline/modelserver/xpu/vllm/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"s/optimized-baseline/vllm-qwen3-32b-new/g"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2. Edit the HTTPRoute to split traffic between old (blue, NVIDIA) and new (green, Intel XPU)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edit httproute llm-route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gateway.networking.k8s.io/v1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HTTPRoute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llm-route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parentRefs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gateway.networking.k8s.io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inference-gateway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backendRefs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inference.networking.k8s.io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InferencePool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vllm-qwen3-32b</w:t>
      </w:r>
      <w:r>
        <w:rPr>
          <w:rStyle w:val="CommentTok"/>
        </w:rPr>
        <w:t xml:space="preserve">       # old (blue)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inference.networking.k8s.io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InferencePool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vllm-qwen3-32b-new</w:t>
      </w:r>
      <w:r>
        <w:rPr>
          <w:rStyle w:val="CommentTok"/>
        </w:rPr>
        <w:t xml:space="preserve">   # new (green, Intel XPU)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PathPrefix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</w:p>
    <w:p>
      <w:pPr>
        <w:pStyle w:val="FirstParagraph"/>
      </w:pPr>
      <w:r>
        <w:t xml:space="preserve">Gradually increase the green weight (10 → 50 → 100) as you validate correctness/performance on</w:t>
      </w:r>
      <w:r>
        <w:t xml:space="preserve"> </w:t>
      </w:r>
      <w:r>
        <w:t xml:space="preserve">Intel XPU, then finish the rollout by setting the green pool’s weight to 100 and removing the</w:t>
      </w:r>
      <w:r>
        <w:t xml:space="preserve"> </w:t>
      </w:r>
      <w:r>
        <w:rPr>
          <w:rStyle w:val="VerbatimChar"/>
        </w:rPr>
        <w:t xml:space="preserve">backendRefs</w:t>
      </w:r>
      <w:r>
        <w:t xml:space="preserve"> </w:t>
      </w:r>
      <w:r>
        <w:t xml:space="preserve">entry for the old pool entirely. Roll back instantly at any point by flipping the</w:t>
      </w:r>
      <w:r>
        <w:t xml:space="preserve"> </w:t>
      </w:r>
      <w:r>
        <w:t xml:space="preserve">weights back.</w:t>
      </w:r>
    </w:p>
    <w:bookmarkEnd w:id="140"/>
    <w:bookmarkStart w:id="141" w:name="lora-adapter-rollout"/>
    <w:p>
      <w:pPr>
        <w:pStyle w:val="Heading3"/>
      </w:pPr>
      <w:r>
        <w:t xml:space="preserve">LoRA Adapter Rollout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docs/operations/rollouts/adapter-rollout.md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InferenceModelRewrite</w:t>
      </w:r>
      <w:r>
        <w:t xml:space="preserve"> </w:t>
      </w:r>
      <w:r>
        <w:t xml:space="preserve">to gradually</w:t>
      </w:r>
      <w:r>
        <w:t xml:space="preserve"> </w:t>
      </w:r>
      <w:r>
        <w:t xml:space="preserve">shift traffic between adapter versions without any infrastructure change. Fully accelerator</w:t>
      </w:r>
      <w:r>
        <w:t xml:space="preserve"> </w:t>
      </w:r>
      <w:r>
        <w:t xml:space="preserve">agnostic; identical on Intel XPU.</w:t>
      </w:r>
    </w:p>
    <w:bookmarkEnd w:id="141"/>
    <w:bookmarkEnd w:id="142"/>
    <w:bookmarkStart w:id="143" w:name="verification-9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gateway/inference-gateway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'{.status.addresses[0].value}'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br/>
      </w:r>
      <w:r>
        <w:rPr>
          <w:rStyle w:val="CommentTok"/>
        </w:rPr>
        <w:t xml:space="preserve"># send a batch of requests and confirm the observed split roughly matches the configured weights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1 20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${PORT}</w:t>
      </w:r>
      <w:r>
        <w:rPr>
          <w:rStyle w:val="NormalTok"/>
        </w:rPr>
        <w:t xml:space="preserve">/v1/completions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'{"model":"vllm-qwen3-32b","prompt":"ping","max_tokens":1}'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Cross-check which pool actually served each request via response headers or per-pool EPP logs.</w:t>
      </w:r>
    </w:p>
    <w:bookmarkEnd w:id="143"/>
    <w:bookmarkStart w:id="144" w:name="inference-test-9"/>
    <w:p>
      <w:pPr>
        <w:pStyle w:val="Heading2"/>
      </w:pPr>
      <w:r>
        <w:t xml:space="preserve">Inference Test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${PORT}</w:t>
      </w:r>
      <w:r>
        <w:rPr>
          <w:rStyle w:val="NormalTok"/>
        </w:rPr>
        <w:t xml:space="preserve">/v1/completions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"model": "vllm-qwen3-32b",</w:t>
      </w:r>
      <w:r>
        <w:br/>
      </w:r>
      <w:r>
        <w:rPr>
          <w:rStyle w:val="StringTok"/>
        </w:rPr>
        <w:t xml:space="preserve">  "prompt": "Write as if you were a critic: San Francisco",</w:t>
      </w:r>
      <w:r>
        <w:br/>
      </w:r>
      <w:r>
        <w:rPr>
          <w:rStyle w:val="StringTok"/>
        </w:rPr>
        <w:t xml:space="preserve">  "max_tokens": 100,</w:t>
      </w:r>
      <w:r>
        <w:br/>
      </w:r>
      <w:r>
        <w:rPr>
          <w:rStyle w:val="StringTok"/>
        </w:rPr>
        <w:t xml:space="preserve">  "temperature": 0</w:t>
      </w:r>
      <w:r>
        <w:br/>
      </w:r>
      <w:r>
        <w:rPr>
          <w:rStyle w:val="StringTok"/>
        </w:rPr>
        <w:t xml:space="preserve">}'</w:t>
      </w:r>
    </w:p>
    <w:bookmarkEnd w:id="144"/>
    <w:bookmarkStart w:id="145" w:name="troubleshooting-9"/>
    <w:p>
      <w:pPr>
        <w:pStyle w:val="Heading2"/>
      </w:pPr>
      <w:r>
        <w:t xml:space="preserve">Troubleshooting</w:t>
      </w:r>
    </w:p>
    <w:p>
      <w:pPr>
        <w:numPr>
          <w:ilvl w:val="0"/>
          <w:numId w:val="1021"/>
        </w:numPr>
        <w:pStyle w:val="Compact"/>
      </w:pPr>
      <w:r>
        <w:t xml:space="preserve">Blue-Green</w:t>
      </w:r>
      <w:r>
        <w:t xml:space="preserve"> </w:t>
      </w:r>
      <w:r>
        <w:rPr>
          <w:bCs/>
          <w:b/>
        </w:rPr>
        <w:t xml:space="preserve">requires Gateway mode</w:t>
      </w:r>
      <w:r>
        <w:t xml:space="preserve"> </w:t>
      </w:r>
      <w:r>
        <w:t xml:space="preserve">— attempting this in standalone mode has no</w:t>
      </w:r>
      <w:r>
        <w:t xml:space="preserve"> </w:t>
      </w:r>
      <w:r>
        <w:rPr>
          <w:rStyle w:val="VerbatimChar"/>
        </w:rPr>
        <w:t xml:space="preserve">HTTPRoute</w:t>
      </w:r>
      <w:r>
        <w:t xml:space="preserve"> </w:t>
      </w:r>
      <w:r>
        <w:t xml:space="preserve">to</w:t>
      </w:r>
      <w:r>
        <w:t xml:space="preserve"> </w:t>
      </w:r>
      <w:r>
        <w:t xml:space="preserve">edit; use Rolling Update or LoRA Adapter Rollout instead if you’re on standalone.</w:t>
      </w:r>
    </w:p>
    <w:p>
      <w:pPr>
        <w:numPr>
          <w:ilvl w:val="0"/>
          <w:numId w:val="1021"/>
        </w:numPr>
        <w:pStyle w:val="Compact"/>
      </w:pPr>
      <w:r>
        <w:t xml:space="preserve">Keep the old (blue)</w:t>
      </w:r>
      <w:r>
        <w:t xml:space="preserve"> </w:t>
      </w:r>
      <w:r>
        <w:rPr>
          <w:rStyle w:val="VerbatimChar"/>
        </w:rPr>
        <w:t xml:space="preserve">InferencePool</w:t>
      </w:r>
      <w:r>
        <w:t xml:space="preserve"> </w:t>
      </w:r>
      <w:r>
        <w:t xml:space="preserve">and its nodes running until the new (green) pool is fully</w:t>
      </w:r>
      <w:r>
        <w:t xml:space="preserve"> </w:t>
      </w:r>
      <w:r>
        <w:t xml:space="preserve">validated — this is your rollback path; deleting it early forfeits instant rollback.</w:t>
      </w:r>
    </w:p>
    <w:p>
      <w:pPr>
        <w:numPr>
          <w:ilvl w:val="0"/>
          <w:numId w:val="1021"/>
        </w:numPr>
        <w:pStyle w:val="Compact"/>
      </w:pPr>
      <w:r>
        <w:t xml:space="preserve">If traffic doesn’t appear to split according to configured weights, confirm both</w:t>
      </w:r>
      <w:r>
        <w:t xml:space="preserve"> </w:t>
      </w:r>
      <w:r>
        <w:rPr>
          <w:rStyle w:val="VerbatimChar"/>
        </w:rPr>
        <w:t xml:space="preserve">InferencePool</w:t>
      </w:r>
      <w:r>
        <w:t xml:space="preserve">s are correctly referenced in</w:t>
      </w:r>
      <w:r>
        <w:t xml:space="preserve"> </w:t>
      </w:r>
      <w:r>
        <w:rPr>
          <w:rStyle w:val="VerbatimChar"/>
        </w:rPr>
        <w:t xml:space="preserve">backendRefs</w:t>
      </w:r>
      <w:r>
        <w:t xml:space="preserve"> </w:t>
      </w:r>
      <w:r>
        <w:t xml:space="preserve">and that neither pool’s own</w:t>
      </w:r>
      <w:r>
        <w:t xml:space="preserve"> </w:t>
      </w:r>
      <w:r>
        <w:t xml:space="preserve">Helm chart was installed with</w:t>
      </w:r>
      <w:r>
        <w:t xml:space="preserve"> </w:t>
      </w:r>
      <w:r>
        <w:rPr>
          <w:rStyle w:val="VerbatimChar"/>
        </w:rPr>
        <w:t xml:space="preserve">httpRoute.create=true</w:t>
      </w:r>
      <w:r>
        <w:t xml:space="preserve"> </w:t>
      </w:r>
      <w:r>
        <w:t xml:space="preserve">(a pool-level catch-all route will</w:t>
      </w:r>
      <w:r>
        <w:t xml:space="preserve"> </w:t>
      </w:r>
      <w:r>
        <w:t xml:space="preserve">conflict with this guide’s manually-edited</w:t>
      </w:r>
      <w:r>
        <w:t xml:space="preserve"> </w:t>
      </w:r>
      <w:r>
        <w:rPr>
          <w:rStyle w:val="VerbatimChar"/>
        </w:rPr>
        <w:t xml:space="preserve">HTTPRoute</w:t>
      </w:r>
      <w:r>
        <w:t xml:space="preserve">, the same conflict called out in</w:t>
      </w:r>
      <w:r>
        <w:t xml:space="preserve"> </w:t>
      </w:r>
      <w:hyperlink r:id="rId32">
        <w:r>
          <w:rPr>
            <w:rStyle w:val="Hyperlink"/>
          </w:rPr>
          <w:t xml:space="preserve">Multi-Model Routing</w:t>
        </w:r>
      </w:hyperlink>
      <w:r>
        <w:t xml:space="preserve">).</w:t>
      </w:r>
    </w:p>
    <w:bookmarkEnd w:id="145"/>
    <w:bookmarkStart w:id="146" w:name="cleanup-9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CommentTok"/>
        </w:rPr>
        <w:t xml:space="preserve"># Once fully migrated to the new (green) pool, remove the old one: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uninstall vllm-qwen3-32b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</w:p>
    <w:bookmarkEnd w:id="146"/>
    <w:bookmarkStart w:id="147" w:name="config-reference-3"/>
    <w:p>
      <w:pPr>
        <w:pStyle w:val="Heading2"/>
      </w:pPr>
      <w:r>
        <w:t xml:space="preserve">Config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Blue-Green (</w:t>
            </w:r>
            <w:r>
              <w:rPr>
                <w:rStyle w:val="VerbatimChar"/>
              </w:rPr>
              <w:t xml:space="preserve">HTTPRoute</w:t>
            </w:r>
            <w:r>
              <w:t xml:space="preserve"> </w:t>
            </w:r>
            <w:r>
              <w:t xml:space="preserve">weight-based traffic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mode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backendRefs[].weight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integer, relative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90/10 → 50/50 → 0/100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 weights back to 100/0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instant, no pod recreation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+ gateway, in-place pod 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Adapter Rollout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InferenceModelRewrite</w:t>
            </w:r>
            <w:r>
              <w:t xml:space="preserve">, no infra change</w:t>
            </w:r>
          </w:p>
        </w:tc>
      </w:tr>
    </w:tbl>
    <w:bookmarkEnd w:id="147"/>
    <w:bookmarkEnd w:id="148"/>
    <w:bookmarkStart w:id="157" w:name="agentic-serving-in-progress"/>
    <w:p>
      <w:pPr>
        <w:pStyle w:val="Heading1"/>
      </w:pPr>
      <w:r>
        <w:t xml:space="preserve">3.1 Agentic Serving (In Progress)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documented from official repo sources, not yet run hands-on. This is a</w:t>
      </w:r>
      <w:r>
        <w:t xml:space="preserve"> </w:t>
      </w:r>
      <w:r>
        <w:rPr>
          <w:bCs/>
          <w:b/>
        </w:rPr>
        <w:t xml:space="preserve">workload</w:t>
      </w:r>
      <w:r>
        <w:rPr>
          <w:bCs/>
          <w:b/>
        </w:rPr>
        <w:t xml:space="preserve"> </w:t>
      </w:r>
      <w:r>
        <w:rPr>
          <w:bCs/>
          <w:b/>
        </w:rPr>
        <w:t xml:space="preserve">composition guide</w:t>
      </w:r>
      <w:r>
        <w:t xml:space="preserve">, not a standalone deployable overlay — its two ready-made hardware-specific</w:t>
      </w:r>
      <w:r>
        <w:t xml:space="preserve"> </w:t>
      </w:r>
      <w:r>
        <w:t xml:space="preserve">deployments (NVIDIA H200, Google TPU v7) do not include an Intel XPU variant; Intel XPU users</w:t>
      </w:r>
      <w:r>
        <w:t xml:space="preserve"> </w:t>
      </w:r>
      <w:r>
        <w:t xml:space="preserve">compose the same building blocks manually as described below.</w:t>
      </w:r>
    </w:p>
    <w:bookmarkStart w:id="149" w:name="overview-10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Agentic Serving is a horizontal, workload-centric umbrella guide for serving agentic</w:t>
      </w:r>
      <w:r>
        <w:t xml:space="preserve"> </w:t>
      </w:r>
      <w:r>
        <w:rPr>
          <w:iCs/>
          <w:i/>
        </w:rPr>
        <w:t xml:space="preserve">programs</w:t>
      </w:r>
      <w:r>
        <w:t xml:space="preserve"> </w:t>
      </w:r>
      <w:r>
        <w:t xml:space="preserve">(e.g. coding agents) on llm-d — it composes several capability guides into one recommended,</w:t>
      </w:r>
      <w:r>
        <w:t xml:space="preserve"> </w:t>
      </w:r>
      <w:r>
        <w:t xml:space="preserve">cohesive deployment rather than being a single new feature. Source:</w:t>
      </w:r>
      <w:r>
        <w:t xml:space="preserve"> </w:t>
      </w:r>
      <w:r>
        <w:rPr>
          <w:rStyle w:val="VerbatimChar"/>
        </w:rPr>
        <w:t xml:space="preserve">guides/agentic-serving/README.md</w:t>
      </w:r>
      <w:r>
        <w:t xml:space="preserve">.</w:t>
      </w:r>
    </w:p>
    <w:p>
      <w:pPr>
        <w:pStyle w:val="BodyText"/>
      </w:pPr>
      <w:r>
        <w:t xml:space="preserve">The reference workload is</w:t>
      </w:r>
      <w:r>
        <w:t xml:space="preserve"> </w:t>
      </w:r>
      <w:r>
        <w:rPr>
          <w:bCs/>
          <w:b/>
        </w:rPr>
        <w:t xml:space="preserve">long-horizon loops</w:t>
      </w:r>
      <w:r>
        <w:t xml:space="preserve"> </w:t>
      </w:r>
      <w:r>
        <w:t xml:space="preserve">(agentic code generation): deep multi-turn</w:t>
      </w:r>
      <w:r>
        <w:t xml:space="preserve"> </w:t>
      </w:r>
      <w:r>
        <w:t xml:space="preserve">sessions over large, repository-scale contexts with tool-call pauses between turns. Three</w:t>
      </w:r>
      <w:r>
        <w:t xml:space="preserve"> </w:t>
      </w:r>
      <w:r>
        <w:t xml:space="preserve">behaviors drive the design: prefill-heavy/decode-light (large context dominates TTFT), high</w:t>
      </w:r>
      <w:r>
        <w:t xml:space="preserve"> </w:t>
      </w:r>
      <w:r>
        <w:t xml:space="preserve">reusable locality (cache hit rate — not FLOPs — sets throughput), and bursty/stateful arrivals</w:t>
      </w:r>
      <w:r>
        <w:t xml:space="preserve"> </w:t>
      </w:r>
      <w:r>
        <w:t xml:space="preserve">(tool pauses leave sessions idle, then resume in bursts).</w:t>
      </w:r>
    </w:p>
    <w:p>
      <w:pPr>
        <w:pStyle w:val="BodyText"/>
      </w:pPr>
      <w:r>
        <w:rPr>
          <w:bCs/>
          <w:b/>
        </w:rPr>
        <w:t xml:space="preserve">The optimization stack</w:t>
      </w:r>
      <w:r>
        <w:t xml:space="preserve"> </w:t>
      </w:r>
      <w:r>
        <w:t xml:space="preserve">(each layer already covered elsewhere in this whitepaper):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 for the workload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Optimized Baseline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Prefix-cache scorer routes a turn to the replica already holding its prefix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Tiered Prefix Cache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Offloads KV cache beyond accelerator memory so idle sessions restore on resume instead of recomputing prefill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Precise Prefix Cache Routing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Exact, global cache-state view enabling session-centric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P/D Disaggregation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Separates prefill/decode pools so heavy prefill never stalls token generation</w:t>
            </w:r>
          </w:p>
        </w:tc>
      </w:tr>
    </w:tbl>
    <w:p>
      <w:pPr>
        <w:pStyle w:val="BodyText"/>
      </w:pPr>
      <w:r>
        <w:t xml:space="preserve">Upstream ships two</w:t>
      </w:r>
      <w:r>
        <w:t xml:space="preserve"> </w:t>
      </w:r>
      <w:r>
        <w:rPr>
          <w:bCs/>
          <w:b/>
        </w:rPr>
        <w:t xml:space="preserve">ready-made</w:t>
      </w:r>
      <w:r>
        <w:t xml:space="preserve"> </w:t>
      </w:r>
      <w:r>
        <w:t xml:space="preserve">deployments composing this stack, neither of which targets</w:t>
      </w:r>
      <w:r>
        <w:t xml:space="preserve"> </w:t>
      </w:r>
      <w:r>
        <w:t xml:space="preserve">Intel XPU: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nemotron-3-ultra-550b-h200.md</w:t>
      </w:r>
      <w:r>
        <w:t xml:space="preserve"> </w:t>
      </w:r>
      <w:r>
        <w:t xml:space="preserve">— P/D-disaggregated serving on 8× NVIDIA H200 with CPU</w:t>
      </w:r>
      <w:r>
        <w:t xml:space="preserve"> </w:t>
      </w:r>
      <w:r>
        <w:t xml:space="preserve">KV-offloading and ready-to-use coding-agent client configs.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qwen3-coder-480b-tpu.md</w:t>
      </w:r>
      <w:r>
        <w:t xml:space="preserve"> </w:t>
      </w:r>
      <w:r>
        <w:t xml:space="preserve">— routing + CPU KV-offloading on 8× Google TPU v7x (2x2x1).</w:t>
      </w:r>
    </w:p>
    <w:bookmarkEnd w:id="149"/>
    <w:bookmarkStart w:id="150" w:name="prerequisites-10"/>
    <w:p>
      <w:pPr>
        <w:pStyle w:val="Heading2"/>
      </w:pPr>
      <w:r>
        <w:t xml:space="preserve">Prerequisites</w:t>
      </w:r>
    </w:p>
    <w:p>
      <w:pPr>
        <w:numPr>
          <w:ilvl w:val="0"/>
          <w:numId w:val="1023"/>
        </w:numPr>
        <w:pStyle w:val="Compact"/>
      </w:pPr>
      <w:r>
        <w:t xml:space="preserve">Chapter 0 (Common Installation) complete.</w:t>
      </w:r>
    </w:p>
    <w:p>
      <w:pPr>
        <w:numPr>
          <w:ilvl w:val="0"/>
          <w:numId w:val="1023"/>
        </w:numPr>
        <w:pStyle w:val="Compact"/>
      </w:pPr>
      <w:r>
        <w:t xml:space="preserve">Each of the four composed guides’ own prerequisites (Chapters 1.1–1.4 of this whitepaper),</w:t>
      </w:r>
      <w:r>
        <w:t xml:space="preserve"> </w:t>
      </w:r>
      <w:r>
        <w:t xml:space="preserve">since Agentic Serving is additive on top of them rather than a replacement.</w:t>
      </w:r>
    </w:p>
    <w:bookmarkEnd w:id="150"/>
    <w:bookmarkStart w:id="151" w:name="Xc0c6465306d5f3c84e88e06731bada5b89e700e"/>
    <w:p>
      <w:pPr>
        <w:pStyle w:val="Heading2"/>
      </w:pPr>
      <w:r>
        <w:t xml:space="preserve">Deployment Steps (Intel XPU — compose the building blocks manually)</w:t>
      </w:r>
    </w:p>
    <w:p>
      <w:pPr>
        <w:pStyle w:val="FirstParagraph"/>
      </w:pPr>
      <w:r>
        <w:t xml:space="preserve">Since no ready-made Intel XPU deployment ships upstream, assemble the stack yourself from the</w:t>
      </w:r>
      <w:r>
        <w:t xml:space="preserve"> </w:t>
      </w:r>
      <w:r>
        <w:t xml:space="preserve">already-validated Chapter 1 building blocks, following the same pattern as the two upstream</w:t>
      </w:r>
      <w:r>
        <w:t xml:space="preserve"> </w:t>
      </w:r>
      <w:r>
        <w:t xml:space="preserve">examples (routing + KV-offloading, optionally + P/D disaggregation for larger models):</w:t>
      </w:r>
    </w:p>
    <w:p>
      <w:pPr>
        <w:pStyle w:val="SourceCode"/>
      </w:pPr>
      <w:r>
        <w:rPr>
          <w:rStyle w:val="CommentTok"/>
        </w:rPr>
        <w:t xml:space="preserve"># 1. Deploy P/D Disaggregation on Intel XPU as the serving foundation for a large model</w:t>
      </w:r>
      <w:r>
        <w:br/>
      </w:r>
      <w:r>
        <w:rPr>
          <w:rStyle w:val="CommentTok"/>
        </w:rPr>
        <w:t xml:space="preserve">#    (see Chapter 1.2 for full steps) — this gives you separate prefill/decode pools.</w:t>
      </w:r>
      <w:r>
        <w:br/>
      </w:r>
      <w:r>
        <w:br/>
      </w:r>
      <w:r>
        <w:rPr>
          <w:rStyle w:val="CommentTok"/>
        </w:rPr>
        <w:t xml:space="preserve"># 2. Layer Tiered Prefix Cache's KV-offloading connector on top of the same model server</w:t>
      </w:r>
      <w:r>
        <w:br/>
      </w:r>
      <w:r>
        <w:rPr>
          <w:rStyle w:val="CommentTok"/>
        </w:rPr>
        <w:t xml:space="preserve">#    (see Chapter 1.4) so idle agentic sessions can resume from offloaded KV state instead of</w:t>
      </w:r>
      <w:r>
        <w:br/>
      </w:r>
      <w:r>
        <w:rPr>
          <w:rStyle w:val="CommentTok"/>
        </w:rPr>
        <w:t xml:space="preserve">#    recomputing the full prompt prefix.</w:t>
      </w:r>
      <w:r>
        <w:br/>
      </w:r>
      <w:r>
        <w:br/>
      </w:r>
      <w:r>
        <w:rPr>
          <w:rStyle w:val="CommentTok"/>
        </w:rPr>
        <w:t xml:space="preserve"># 3. Deploy the router with BOTH the P/D and tiered-prefix-cache values files layered together</w:t>
      </w:r>
      <w:r>
        <w:br/>
      </w:r>
      <w:r>
        <w:rPr>
          <w:rStyle w:val="CommentTok"/>
        </w:rPr>
        <w:t xml:space="preserve">#    (adjust chart/values paths to match your actual guide combination):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agentic-xpu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${ROUTER_STANDALONE_CHART}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/guides/recipes/router/base.values.yaml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/guides/pd-disaggregation/router/pd-disaggregation.values.yaml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/guides/tiered-prefix-cache/router/tiered-prefix-cache.values.yaml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${ROUTER_CHART_VERSION}</w:t>
      </w:r>
    </w:p>
    <w:p>
      <w:pPr>
        <w:pStyle w:val="BlockText"/>
      </w:pPr>
      <w:r>
        <w:rPr>
          <w:bCs/>
          <w:b/>
        </w:rPr>
        <w:t xml:space="preserve">Caveat</w:t>
      </w:r>
      <w:r>
        <w:t xml:space="preserve">: this composition has not been validated by upstream CI for Intel XPU (unlike the</w:t>
      </w:r>
      <w:r>
        <w:t xml:space="preserve"> </w:t>
      </w:r>
      <w:r>
        <w:t xml:space="preserve">individual Chapter 1 guides, which do have Intel XPU CI or documented validated configs). Treat</w:t>
      </w:r>
      <w:r>
        <w:t xml:space="preserve"> </w:t>
      </w:r>
      <w:r>
        <w:t xml:space="preserve">this as a starting point requiring your own end-to-end validation, not a tested recipe.</w:t>
      </w:r>
    </w:p>
    <w:bookmarkEnd w:id="151"/>
    <w:bookmarkStart w:id="152" w:name="verification-10"/>
    <w:p>
      <w:pPr>
        <w:pStyle w:val="Heading2"/>
      </w:pPr>
      <w:r>
        <w:t xml:space="preserve">Verification</w:t>
      </w:r>
    </w:p>
    <w:p>
      <w:pPr>
        <w:pStyle w:val="FirstParagraph"/>
      </w:pPr>
      <w:r>
        <w:t xml:space="preserve">Reuse each composed guide’s own verification steps (P/D disaggregation pod health, tiered</w:t>
      </w:r>
      <w:r>
        <w:t xml:space="preserve"> </w:t>
      </w:r>
      <w:r>
        <w:t xml:space="preserve">prefix-cache offload connector health) — see Chapters 1.2 and 1.4.</w:t>
      </w:r>
    </w:p>
    <w:bookmarkEnd w:id="152"/>
    <w:bookmarkStart w:id="153" w:name="inference-test-10"/>
    <w:p>
      <w:pPr>
        <w:pStyle w:val="Heading2"/>
      </w:pPr>
      <w:r>
        <w:t xml:space="preserve">Inference Test</w:t>
      </w:r>
    </w:p>
    <w:p>
      <w:pPr>
        <w:pStyle w:val="FirstParagraph"/>
      </w:pPr>
      <w:r>
        <w:t xml:space="preserve">Use a realistic agentic-style prompt sequence (large repository-scale context, multiple turns</w:t>
      </w:r>
      <w:r>
        <w:t xml:space="preserve"> </w:t>
      </w:r>
      <w:r>
        <w:t xml:space="preserve">reusing the same prefix) rather than a single short completion, since the whole point of this</w:t>
      </w:r>
      <w:r>
        <w:t xml:space="preserve"> </w:t>
      </w:r>
      <w:r>
        <w:t xml:space="preserve">composition is prefix-cache reuse across turns: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 "'</w:t>
      </w:r>
      <w:r>
        <w:rPr>
          <w:rStyle w:val="VariableTok"/>
        </w:rPr>
        <w:t xml:space="preserve">${MODEL_NAME}</w:t>
      </w:r>
      <w:r>
        <w:rPr>
          <w:rStyle w:val="StringTok"/>
        </w:rPr>
        <w:t xml:space="preserve">'", "messages": [</w:t>
      </w:r>
      <w:r>
        <w:br/>
      </w:r>
      <w:r>
        <w:rPr>
          <w:rStyle w:val="StringTok"/>
        </w:rPr>
        <w:t xml:space="preserve">        {"role": "system", "content": "&lt;large repository context&gt;"},</w:t>
      </w:r>
      <w:r>
        <w:br/>
      </w:r>
      <w:r>
        <w:rPr>
          <w:rStyle w:val="StringTok"/>
        </w:rPr>
        <w:t xml:space="preserve">        {"role": "user", "content": "Refactor this function to be async"}</w:t>
      </w:r>
      <w:r>
        <w:br/>
      </w:r>
      <w:r>
        <w:rPr>
          <w:rStyle w:val="StringTok"/>
        </w:rPr>
        <w:t xml:space="preserve">      ], "max_tokens": 500}'</w:t>
      </w:r>
    </w:p>
    <w:bookmarkEnd w:id="153"/>
    <w:bookmarkStart w:id="154" w:name="troubleshooting-10"/>
    <w:p>
      <w:pPr>
        <w:pStyle w:val="Heading2"/>
      </w:pPr>
      <w:r>
        <w:t xml:space="preserve">Troubleshooting</w:t>
      </w:r>
    </w:p>
    <w:p>
      <w:pPr>
        <w:numPr>
          <w:ilvl w:val="0"/>
          <w:numId w:val="1024"/>
        </w:numPr>
        <w:pStyle w:val="Compact"/>
      </w:pPr>
      <w:r>
        <w:t xml:space="preserve">If cache-reuse benefits don’t materialize, confirm Precise Prefix Cache Routing’s</w:t>
      </w:r>
      <w:r>
        <w:t xml:space="preserve"> </w:t>
      </w:r>
      <w:r>
        <w:rPr>
          <w:rStyle w:val="VerbatimChar"/>
        </w:rPr>
        <w:t xml:space="preserve">--block-size</w:t>
      </w:r>
      <w:r>
        <w:t xml:space="preserve"> </w:t>
      </w:r>
      <w:r>
        <w:t xml:space="preserve">matches the router’s</w:t>
      </w:r>
      <w:r>
        <w:t xml:space="preserve"> </w:t>
      </w:r>
      <w:r>
        <w:rPr>
          <w:rStyle w:val="VerbatimChar"/>
        </w:rPr>
        <w:t xml:space="preserve">tokenProcessorConfig.blockSize</w:t>
      </w:r>
      <w:r>
        <w:t xml:space="preserve"> </w:t>
      </w:r>
      <w:r>
        <w:t xml:space="preserve">exactly (both default 64</w:t>
      </w:r>
      <w:r>
        <w:t xml:space="preserve"> </w:t>
      </w:r>
      <w:r>
        <w:t xml:space="preserve">— see</w:t>
      </w:r>
      <w:r>
        <w:t xml:space="preserve"> </w:t>
      </w:r>
      <w:hyperlink r:id="rId23">
        <w:r>
          <w:rPr>
            <w:rStyle w:val="Hyperlink"/>
          </w:rPr>
          <w:t xml:space="preserve">Chapter 1.3</w:t>
        </w:r>
      </w:hyperlink>
      <w:r>
        <w:t xml:space="preserve">) — a mismatch silently degrades</w:t>
      </w:r>
      <w:r>
        <w:t xml:space="preserve"> </w:t>
      </w:r>
      <w:r>
        <w:t xml:space="preserve">cache-aware scoring rather than erroring out.</w:t>
      </w:r>
    </w:p>
    <w:p>
      <w:pPr>
        <w:numPr>
          <w:ilvl w:val="0"/>
          <w:numId w:val="1024"/>
        </w:numPr>
        <w:pStyle w:val="Compact"/>
      </w:pPr>
      <w:r>
        <w:t xml:space="preserve">If offloaded sessions don’t resume correctly, check that Tiered Prefix Cache’s</w:t>
      </w:r>
      <w:r>
        <w:t xml:space="preserve"> </w:t>
      </w:r>
      <w:r>
        <w:rPr>
          <w:rStyle w:val="VerbatimChar"/>
        </w:rPr>
        <w:t xml:space="preserve">securityContext.privileged: true</w:t>
      </w:r>
      <w:r>
        <w:t xml:space="preserve"> </w:t>
      </w:r>
      <w:r>
        <w:t xml:space="preserve">requirement (Chapter 1.4) is actually satisfied under your</w:t>
      </w:r>
      <w:r>
        <w:t xml:space="preserve"> </w:t>
      </w:r>
      <w:r>
        <w:t xml:space="preserve">cluster’s Pod Security Admission policy.</w:t>
      </w:r>
    </w:p>
    <w:bookmarkEnd w:id="154"/>
    <w:bookmarkStart w:id="155" w:name="cleanup-10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agentic-xpu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CommentTok"/>
        </w:rPr>
        <w:t xml:space="preserve"># then clean up each composed guide's model-server overlay per its own Chapter 1 cleanup steps</w:t>
      </w:r>
    </w:p>
    <w:bookmarkEnd w:id="155"/>
    <w:bookmarkStart w:id="156" w:name="config-reference-4"/>
    <w:p>
      <w:pPr>
        <w:pStyle w:val="Heading2"/>
      </w:pPr>
      <w:r>
        <w:t xml:space="preserve">Config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Composed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Optimized Baseline + Tiered Prefix Cache + Precise Prefix Cache Routing + P/D Disaggregation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Ready-made deployments (upstream)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H200 (Nemotron-3-Ultra-550B), Google TPU v7 (Qwen3-Coder-480B)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 targets Intel XPU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 XPU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composition of Chapter 1 building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upstream-CI-validated as a combined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harness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inference-perf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llm-d-benchmark</w:t>
            </w:r>
            <w:r>
              <w:t xml:space="preserve">, replaying agentic-style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guide for exact preset</w:t>
            </w:r>
          </w:p>
        </w:tc>
      </w:tr>
    </w:tbl>
    <w:bookmarkEnd w:id="156"/>
    <w:bookmarkEnd w:id="157"/>
    <w:bookmarkStart w:id="167" w:name="multi-model-routing-in-progress"/>
    <w:p>
      <w:pPr>
        <w:pStyle w:val="Heading1"/>
      </w:pPr>
      <w:r>
        <w:t xml:space="preserve">3.2 Multi-Model Routing (In Progress)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documented from official repo sources, not yet run hands-on. Hardware-agnostic —</w:t>
      </w:r>
      <w:r>
        <w:t xml:space="preserve"> </w:t>
      </w:r>
      <w:r>
        <w:t xml:space="preserve">the Inference Payload Processor (IPP) and HTTPRoute-based routing operate purely at the Gateway</w:t>
      </w:r>
      <w:r>
        <w:t xml:space="preserve"> </w:t>
      </w:r>
      <w:r>
        <w:t xml:space="preserve">layer; each backing</w:t>
      </w:r>
      <w:r>
        <w:t xml:space="preserve"> </w:t>
      </w:r>
      <w:r>
        <w:rPr>
          <w:rStyle w:val="VerbatimChar"/>
        </w:rPr>
        <w:t xml:space="preserve">InferencePool</w:t>
      </w:r>
      <w:r>
        <w:t xml:space="preserve"> </w:t>
      </w:r>
      <w:r>
        <w:t xml:space="preserve">can independently be an Intel XPU deployment.</w:t>
      </w:r>
    </w:p>
    <w:bookmarkStart w:id="158" w:name="overview-1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Deploys the</w:t>
      </w:r>
      <w:r>
        <w:t xml:space="preserve"> </w:t>
      </w:r>
      <w:r>
        <w:rPr>
          <w:bCs/>
          <w:b/>
        </w:rPr>
        <w:t xml:space="preserve">Inference Payload Processor (IPP)</w:t>
      </w:r>
      <w:r>
        <w:t xml:space="preserve"> </w:t>
      </w:r>
      <w:r>
        <w:t xml:space="preserve">to serve multiple LLMs behind a single Gateway</w:t>
      </w:r>
      <w:r>
        <w:t xml:space="preserve"> </w:t>
      </w:r>
      <w:r>
        <w:t xml:space="preserve">endpoint. IPP extracts the model name from the request body and sets routing headers; HTTPRoutes</w:t>
      </w:r>
      <w:r>
        <w:t xml:space="preserve"> </w:t>
      </w:r>
      <w:r>
        <w:t xml:space="preserve">then match those headers to direct traffic to the correct</w:t>
      </w:r>
      <w:r>
        <w:t xml:space="preserve"> </w:t>
      </w:r>
      <w:r>
        <w:rPr>
          <w:rStyle w:val="VerbatimChar"/>
        </w:rPr>
        <w:t xml:space="preserve">InferencePool</w:t>
      </w:r>
      <w:r>
        <w:t xml:space="preserve">. Source:</w:t>
      </w:r>
      <w:r>
        <w:t xml:space="preserve"> </w:t>
      </w:r>
      <w:r>
        <w:rPr>
          <w:rStyle w:val="VerbatimChar"/>
        </w:rPr>
        <w:t xml:space="preserve">guides/multi-model-routing/README.md</w:t>
      </w:r>
      <w:r>
        <w:t xml:space="preserve">.</w:t>
      </w:r>
    </w:p>
    <w:p>
      <w:pPr>
        <w:pStyle w:val="BodyText"/>
      </w:pPr>
      <w:r>
        <w:t xml:space="preserve">Use this guide when you need to serve multiple base models (e.g. Qwen for chat, DeepSeek for</w:t>
      </w:r>
      <w:r>
        <w:t xml:space="preserve"> </w:t>
      </w:r>
      <w:r>
        <w:t xml:space="preserve">reasoning) behind one OpenAI-compatible endpoint. For a single model, use</w:t>
      </w:r>
      <w:r>
        <w:t xml:space="preserve"> </w:t>
      </w:r>
      <w:hyperlink r:id="rId21">
        <w:r>
          <w:rPr>
            <w:rStyle w:val="Hyperlink"/>
          </w:rPr>
          <w:t xml:space="preserve">Optimized Baseline</w:t>
        </w:r>
      </w:hyperlink>
      <w:r>
        <w:t xml:space="preserve"> </w:t>
      </w:r>
      <w:r>
        <w:t xml:space="preserve">instead.</w:t>
      </w:r>
    </w:p>
    <w:bookmarkEnd w:id="158"/>
    <w:bookmarkStart w:id="159" w:name="prerequisites-11"/>
    <w:p>
      <w:pPr>
        <w:pStyle w:val="Heading2"/>
      </w:pPr>
      <w:r>
        <w:t xml:space="preserve">Prerequisites</w:t>
      </w:r>
    </w:p>
    <w:p>
      <w:pPr>
        <w:numPr>
          <w:ilvl w:val="0"/>
          <w:numId w:val="1025"/>
        </w:numPr>
        <w:pStyle w:val="Compact"/>
      </w:pPr>
      <w:r>
        <w:t xml:space="preserve">Chapter 0 (Common Installation) complete.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Multiple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InferencePool</w:t>
      </w:r>
      <w:r>
        <w:rPr>
          <w:bCs/>
          <w:b/>
        </w:rPr>
        <w:t xml:space="preserve">s already deployed</w:t>
      </w:r>
      <w:r>
        <w:t xml:space="preserve">, each serving a different base model — follow</w:t>
      </w:r>
      <w:r>
        <w:t xml:space="preserve"> </w:t>
      </w:r>
      <w:hyperlink r:id="rId21">
        <w:r>
          <w:rPr>
            <w:rStyle w:val="Hyperlink"/>
          </w:rPr>
          <w:t xml:space="preserve">Optimized Baseline</w:t>
        </w:r>
      </w:hyperlink>
      <w:r>
        <w:t xml:space="preserve"> </w:t>
      </w:r>
      <w:r>
        <w:t xml:space="preserve">independently for each pool you want to add</w:t>
      </w:r>
      <w:r>
        <w:t xml:space="preserve"> </w:t>
      </w:r>
      <w:r>
        <w:t xml:space="preserve">(e.g. once on Intel XPU for Qwen, once for a second model). When deploying each pool for this</w:t>
      </w:r>
      <w:r>
        <w:t xml:space="preserve"> </w:t>
      </w:r>
      <w:r>
        <w:t xml:space="preserve">guide,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--set httpRoute.create=true</w:t>
      </w:r>
      <w:r>
        <w:t xml:space="preserve"> </w:t>
      </w:r>
      <w:r>
        <w:t xml:space="preserve">— this guide’s own HTTPRoutes (deployment</w:t>
      </w:r>
      <w:r>
        <w:t xml:space="preserve"> </w:t>
      </w:r>
      <w:r>
        <w:t xml:space="preserve">step 3) handle model-name-header-based routing, and a pool-level catch-all route would conflict.</w:t>
      </w:r>
    </w:p>
    <w:p>
      <w:pPr>
        <w:numPr>
          <w:ilvl w:val="0"/>
          <w:numId w:val="1025"/>
        </w:numPr>
        <w:pStyle w:val="Compact"/>
      </w:pPr>
      <w:r>
        <w:t xml:space="preserve">A Kubernetes Gateway (Istio, GKE, AgentGateway, etc.) — see</w:t>
      </w:r>
      <w:r>
        <w:t xml:space="preserve"> </w:t>
      </w:r>
      <w:r>
        <w:rPr>
          <w:rStyle w:val="VerbatimChar"/>
        </w:rPr>
        <w:t xml:space="preserve">docs/infrastructure/gateway/README.md</w:t>
      </w:r>
      <w:r>
        <w:t xml:space="preserve">.</w:t>
      </w:r>
    </w:p>
    <w:bookmarkEnd w:id="159"/>
    <w:bookmarkStart w:id="160" w:name="deployment-steps-9"/>
    <w:p>
      <w:pPr>
        <w:pStyle w:val="Heading2"/>
      </w:pPr>
      <w:r>
        <w:t xml:space="preserve">Deployment Steps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realpath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  <w:r>
        <w:rPr>
          <w:rStyle w:val="VariableTok"/>
        </w:rPr>
        <w:t xml:space="preserve">))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/guides/env.sh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GUIDE_NAME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"multi-model-routing"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"llm-d-multi-model"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yaml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1. Deploy IPP (clone its own repo; it is not part of the llm-d repo)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https://github.com/llm-d/llm-d-inference-payload-processor.git /tmp/ipp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ipp /tmp/ipp/config/charts/payload-processor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provider.name=istio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inferenceGateway.name=llm-d-inference-gateway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payloadProcessor.image.tag=v0.1.0-rc.4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CommentTok"/>
        </w:rPr>
        <w:t xml:space="preserve"># --set provider.name=gke on GKE. --set provider.name=none skips the auto-generated</w:t>
      </w:r>
      <w:r>
        <w:br/>
      </w:r>
      <w:r>
        <w:rPr>
          <w:rStyle w:val="CommentTok"/>
        </w:rPr>
        <w:t xml:space="preserve"># Istio EnvoyFilter/GKE GCPRoutingExtension — a Gateway is still required either way, you'd just</w:t>
      </w:r>
      <w:r>
        <w:br/>
      </w:r>
      <w:r>
        <w:rPr>
          <w:rStyle w:val="CommentTok"/>
        </w:rPr>
        <w:t xml:space="preserve"># wire IPP's ext-proc integration into it yourself instead of letting the chart do it.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app=payload-processor</w:t>
      </w:r>
      <w:r>
        <w:br/>
      </w:r>
      <w:r>
        <w:br/>
      </w:r>
      <w:r>
        <w:rPr>
          <w:rStyle w:val="CommentTok"/>
        </w:rPr>
        <w:t xml:space="preserve"># 2. Register each base model with IPP via ConfigMap (edit manifests/configmaps.yaml to match</w:t>
      </w:r>
      <w:r>
        <w:br/>
      </w:r>
      <w:r>
        <w:rPr>
          <w:rStyle w:val="CommentTok"/>
        </w:rPr>
        <w:t xml:space="preserve">#    your actual Intel XPU model names/pools first)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/guides/multi-model-routing/manifests/configmaps.yaml</w:t>
      </w:r>
      <w:r>
        <w:br/>
      </w:r>
      <w:r>
        <w:rPr>
          <w:rStyle w:val="CommentTok"/>
        </w:rPr>
        <w:t xml:space="preserve"># each ConfigMap needs label inference.llm-d.ai/ipp-managed: "true" and a baseModel matching</w:t>
      </w:r>
      <w:r>
        <w:br/>
      </w:r>
      <w:r>
        <w:rPr>
          <w:rStyle w:val="CommentTok"/>
        </w:rPr>
        <w:t xml:space="preserve"># your Intel XPU pool's actual served model name</w:t>
      </w:r>
      <w:r>
        <w:br/>
      </w:r>
      <w:r>
        <w:br/>
      </w:r>
      <w:r>
        <w:rPr>
          <w:rStyle w:val="CommentTok"/>
        </w:rPr>
        <w:t xml:space="preserve"># 3. Configure HTTPRoutes matching IPP's injected X-Gateway-Base-Model-Name header</w:t>
      </w:r>
      <w:r>
        <w:br/>
      </w:r>
      <w:r>
        <w:rPr>
          <w:rStyle w:val="CommentTok"/>
        </w:rPr>
        <w:t xml:space="preserve">#    (edit manifests/httproutes.yaml: parentRefs -&gt; your Gateway, backendRefs -&gt; your pool names)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/guides/multi-model-routing/manifests/httproutes.yaml</w:t>
      </w:r>
    </w:p>
    <w:bookmarkEnd w:id="160"/>
    <w:bookmarkStart w:id="161" w:name="verification-11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app=payload-processor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configmap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inference.llm-d.ai/ipp-managed=true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CommentTok"/>
        </w:rPr>
        <w:t xml:space="preserve"># confirm requests reach the correct pool (replace &lt;pool-name&gt; with your InferencePool name)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llm-d-router-gateway=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pool-name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-epp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</w:p>
    <w:bookmarkEnd w:id="161"/>
    <w:bookmarkStart w:id="163" w:name="inference-test-11"/>
    <w:p>
      <w:pPr>
        <w:pStyle w:val="Heading2"/>
      </w:pPr>
      <w:r>
        <w:t xml:space="preserve">Inference Test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GATEWAY_IP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gateway llm-d-inference-gateway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'{.status.addresses[0].value}'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Request routed to your first (e.g. Intel XPU Qwen) pool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${GATEWAY_IP}</w:t>
      </w:r>
      <w:r>
        <w:rPr>
          <w:rStyle w:val="StringTok"/>
        </w:rPr>
        <w:t xml:space="preserve">/v1/chat/completions"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 "Qwen/Qwen3-32B", "messages": [{"role": "user", "content": "Hello"}]}'</w:t>
      </w:r>
      <w:r>
        <w:br/>
      </w:r>
      <w:r>
        <w:br/>
      </w:r>
      <w:r>
        <w:rPr>
          <w:rStyle w:val="CommentTok"/>
        </w:rPr>
        <w:t xml:space="preserve"># Request routed to a second pool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${GATEWAY_IP}</w:t>
      </w:r>
      <w:r>
        <w:rPr>
          <w:rStyle w:val="StringTok"/>
        </w:rPr>
        <w:t xml:space="preserve">/v1/chat/completions"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 "deepseek/DeepSeek-r1", "messages": [{"role": "user", "content": "Solve this problem"}]}'</w:t>
      </w:r>
    </w:p>
    <w:bookmarkStart w:id="162" w:name="advanced-lora-adapter-routing"/>
    <w:p>
      <w:pPr>
        <w:pStyle w:val="Heading3"/>
      </w:pPr>
      <w:r>
        <w:t xml:space="preserve">Advanced: LoRA Adapter Routing</w:t>
      </w:r>
    </w:p>
    <w:p>
      <w:pPr>
        <w:pStyle w:val="FirstParagraph"/>
      </w:pPr>
      <w:r>
        <w:t xml:space="preserve">Once base model routing works, extend a ConfigMap with an</w:t>
      </w:r>
      <w:r>
        <w:t xml:space="preserve"> </w:t>
      </w:r>
      <w:r>
        <w:rPr>
          <w:rStyle w:val="VerbatimChar"/>
        </w:rPr>
        <w:t xml:space="preserve">adapters</w:t>
      </w:r>
      <w:r>
        <w:t xml:space="preserve"> </w:t>
      </w:r>
      <w:r>
        <w:t xml:space="preserve">field to route LoRA adapter</w:t>
      </w:r>
      <w:r>
        <w:t xml:space="preserve"> </w:t>
      </w:r>
      <w:r>
        <w:t xml:space="preserve">names to their base model’s pool: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ConfigMap</w:t>
      </w:r>
      <w:r>
        <w:br/>
      </w:r>
      <w:r>
        <w:rPr>
          <w:rStyle w:val="StringTok"/>
        </w:rPr>
        <w:t xml:space="preserve">metadata:</w:t>
      </w:r>
      <w:r>
        <w:br/>
      </w:r>
      <w:r>
        <w:rPr>
          <w:rStyle w:val="StringTok"/>
        </w:rPr>
        <w:t xml:space="preserve">  name: qwen-model-mapping</w:t>
      </w:r>
      <w:r>
        <w:br/>
      </w:r>
      <w:r>
        <w:rPr>
          <w:rStyle w:val="StringTok"/>
        </w:rPr>
        <w:t xml:space="preserve">  labels:</w:t>
      </w:r>
      <w:r>
        <w:br/>
      </w:r>
      <w:r>
        <w:rPr>
          <w:rStyle w:val="StringTok"/>
        </w:rPr>
        <w:t xml:space="preserve">    inference.llm-d.ai/ipp-managed: "true"</w:t>
      </w:r>
      <w:r>
        <w:br/>
      </w:r>
      <w:r>
        <w:rPr>
          <w:rStyle w:val="StringTok"/>
        </w:rPr>
        <w:t xml:space="preserve">data:</w:t>
      </w:r>
      <w:r>
        <w:br/>
      </w:r>
      <w:r>
        <w:rPr>
          <w:rStyle w:val="StringTok"/>
        </w:rPr>
        <w:t xml:space="preserve">  baseModel: "Qwen/Qwen3-32B"</w:t>
      </w:r>
      <w:r>
        <w:br/>
      </w:r>
      <w:r>
        <w:rPr>
          <w:rStyle w:val="StringTok"/>
        </w:rPr>
        <w:t xml:space="preserve">  adapters: |</w:t>
      </w:r>
      <w:r>
        <w:br/>
      </w:r>
      <w:r>
        <w:rPr>
          <w:rStyle w:val="StringTok"/>
        </w:rPr>
        <w:t xml:space="preserve">    - food-review-1</w:t>
      </w:r>
      <w:r>
        <w:br/>
      </w:r>
      <w:r>
        <w:rPr>
          <w:rStyle w:val="StringTok"/>
        </w:rPr>
        <w:t xml:space="preserve">    - travel-assistant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${GATEWAY_IP}</w:t>
      </w:r>
      <w:r>
        <w:rPr>
          <w:rStyle w:val="StringTok"/>
        </w:rPr>
        <w:t xml:space="preserve">/v1/chat/completions"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 "food-review-1", "messages": [{"role": "user", "content": "Review this restaurant"}]}'</w:t>
      </w:r>
    </w:p>
    <w:p>
      <w:pPr>
        <w:pStyle w:val="FirstParagraph"/>
      </w:pPr>
      <w:r>
        <w:t xml:space="preserve">All model and adapter names must be globally unique across all</w:t>
      </w:r>
      <w:r>
        <w:t xml:space="preserve"> </w:t>
      </w:r>
      <w:r>
        <w:rPr>
          <w:rStyle w:val="VerbatimChar"/>
        </w:rPr>
        <w:t xml:space="preserve">InferencePool</w:t>
      </w:r>
      <w:r>
        <w:t xml:space="preserve">s/ConfigMaps.</w:t>
      </w:r>
    </w:p>
    <w:bookmarkEnd w:id="162"/>
    <w:bookmarkEnd w:id="163"/>
    <w:bookmarkStart w:id="164" w:name="troubleshooting-11"/>
    <w:p>
      <w:pPr>
        <w:pStyle w:val="Heading2"/>
      </w:pPr>
      <w:r>
        <w:t xml:space="preserve">Troubleshooting</w:t>
      </w:r>
    </w:p>
    <w:p>
      <w:pPr>
        <w:numPr>
          <w:ilvl w:val="0"/>
          <w:numId w:val="1026"/>
        </w:numPr>
        <w:pStyle w:val="Compact"/>
      </w:pPr>
      <w:r>
        <w:t xml:space="preserve">Requests routed to the wrong pool (or 404): confirm the ConfigMap’s</w:t>
      </w:r>
      <w:r>
        <w:t xml:space="preserve"> </w:t>
      </w:r>
      <w:r>
        <w:rPr>
          <w:rStyle w:val="VerbatimChar"/>
        </w:rPr>
        <w:t xml:space="preserve">baseModel</w:t>
      </w:r>
      <w:r>
        <w:t xml:space="preserve"> </w:t>
      </w:r>
      <w:r>
        <w:t xml:space="preserve">value matches</w:t>
      </w:r>
      <w:r>
        <w:t xml:space="preserve"> </w:t>
      </w:r>
      <w:r>
        <w:t xml:space="preserve">the model name clients send exactly, and that the</w:t>
      </w:r>
      <w:r>
        <w:t xml:space="preserve"> </w:t>
      </w:r>
      <w:r>
        <w:rPr>
          <w:rStyle w:val="VerbatimChar"/>
        </w:rPr>
        <w:t xml:space="preserve">inference.llm-d.ai/ipp-managed: "true"</w:t>
      </w:r>
      <w:r>
        <w:t xml:space="preserve"> </w:t>
      </w:r>
      <w:r>
        <w:t xml:space="preserve">label is present — IPP logs discovered model mappings at startup, check them first.</w:t>
      </w:r>
    </w:p>
    <w:p>
      <w:pPr>
        <w:numPr>
          <w:ilvl w:val="0"/>
          <w:numId w:val="1026"/>
        </w:numPr>
        <w:pStyle w:val="Compact"/>
      </w:pPr>
      <w:r>
        <w:t xml:space="preserve">If a pool’s traffic bypasses IPP header-based routing entirely, verify that pool’s Helm install</w:t>
      </w:r>
      <w:r>
        <w:t xml:space="preserve"> </w:t>
      </w:r>
      <w:r>
        <w:t xml:space="preserve">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--set httpRoute.create=true</w:t>
      </w:r>
      <w:r>
        <w:t xml:space="preserve"> </w:t>
      </w:r>
      <w:r>
        <w:t xml:space="preserve">(see Prerequisites) — its own catch-all route</w:t>
      </w:r>
      <w:r>
        <w:t xml:space="preserve"> </w:t>
      </w:r>
      <w:r>
        <w:t xml:space="preserve">would out-compete this guide’s header-matched HTTPRoutes.</w:t>
      </w:r>
    </w:p>
    <w:bookmarkEnd w:id="164"/>
    <w:bookmarkStart w:id="165" w:name="cleanup-11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/guides/multi-model-routing/manifests/httproutes.yaml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/guides/multi-model-routing/manifests/configmaps.yaml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uninstall ipp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/tmp/ipp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</w:t>
      </w:r>
      <w:r>
        <w:rPr>
          <w:rStyle w:val="VariableTok"/>
        </w:rPr>
        <w:t xml:space="preserve">${NAMESPACE}</w:t>
      </w:r>
    </w:p>
    <w:bookmarkEnd w:id="165"/>
    <w:bookmarkStart w:id="166" w:name="config-reference-5"/>
    <w:p>
      <w:pPr>
        <w:pStyle w:val="Heading2"/>
      </w:pPr>
      <w:r>
        <w:t xml:space="preserve">Config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 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X-Gateway-Base-Model-Name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injected by IPP, matched by HTTPRoute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ConfigMap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inference.llm-d.ai/ipp-managed: "true"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IPP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Per-pool Helm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set</w:t>
            </w:r>
            <w:r>
              <w:t xml:space="preserve"> </w:t>
            </w:r>
            <w:r>
              <w:rPr>
                <w:rStyle w:val="VerbatimChar"/>
              </w:rPr>
              <w:t xml:space="preserve">httpRoute.create=true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avoids catch-all route 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LoRA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adapters</w:t>
            </w:r>
            <w:r>
              <w:t xml:space="preserve"> </w:t>
            </w:r>
            <w:r>
              <w:t xml:space="preserve">field in ConfigMap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adapter name -&gt; base model’s pool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IPP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github.com/llm-d/llm-d-inference-payload-processor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repo, not part of</w:t>
            </w:r>
            <w:r>
              <w:t xml:space="preserve"> </w:t>
            </w:r>
            <w:r>
              <w:rPr>
                <w:rStyle w:val="VerbatimChar"/>
              </w:rPr>
              <w:t xml:space="preserve">llmd</w:t>
            </w:r>
          </w:p>
        </w:tc>
      </w:tr>
    </w:tbl>
    <w:bookmarkEnd w:id="166"/>
    <w:bookmarkEnd w:id="167"/>
    <w:bookmarkStart w:id="177" w:name="asynchronous-processing-in-progress"/>
    <w:p>
      <w:pPr>
        <w:pStyle w:val="Heading1"/>
      </w:pPr>
      <w:r>
        <w:t xml:space="preserve">4.1 Asynchronous Processing (In Progress)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documented from official repo sources, not yet run hands-on. Hardware-agnostic —</w:t>
      </w:r>
      <w:r>
        <w:t xml:space="preserve"> </w:t>
      </w:r>
      <w:r>
        <w:t xml:space="preserve">the Async Processor dispatches to whatever llm-d Router endpoint you give it; the backing model</w:t>
      </w:r>
      <w:r>
        <w:t xml:space="preserve"> </w:t>
      </w:r>
      <w:r>
        <w:t xml:space="preserve">server can be any Optimized Baseline overlay, including Intel XPU.</w:t>
      </w:r>
    </w:p>
    <w:bookmarkStart w:id="169" w:name="overview-12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Async Processor</w:t>
        </w:r>
      </w:hyperlink>
      <w:r>
        <w:t xml:space="preserve"> </w:t>
      </w:r>
      <w:r>
        <w:t xml:space="preserve">processes inference</w:t>
      </w:r>
      <w:r>
        <w:t xml:space="preserve"> </w:t>
      </w:r>
      <w:r>
        <w:t xml:space="preserve">requests asynchronously via a queue-based architecture — ideal for latency-insensitive workloads</w:t>
      </w:r>
      <w:r>
        <w:t xml:space="preserve"> </w:t>
      </w:r>
      <w:r>
        <w:t xml:space="preserve">or filling idle accelerator capacity. It decouples submission from execution (clients submit to a</w:t>
      </w:r>
      <w:r>
        <w:t xml:space="preserve"> </w:t>
      </w:r>
      <w:r>
        <w:t xml:space="preserve">queue, retrieve results later), optimizes resource utilization, and provides automatic retries</w:t>
      </w:r>
      <w:r>
        <w:t xml:space="preserve"> </w:t>
      </w:r>
      <w:r>
        <w:t xml:space="preserve">without impacting real-time traffic. Source:</w:t>
      </w:r>
      <w:r>
        <w:t xml:space="preserve"> </w:t>
      </w:r>
      <w:r>
        <w:rPr>
          <w:rStyle w:val="VerbatimChar"/>
        </w:rPr>
        <w:t xml:space="preserve">guides/asynchronous-processing/README.md</w:t>
      </w:r>
      <w:r>
        <w:t xml:space="preserve">.</w:t>
      </w:r>
    </w:p>
    <w:p>
      <w:pPr>
        <w:pStyle w:val="BodyText"/>
      </w:pPr>
      <w:r>
        <w:t xml:space="preserve">Two supported queue implementations: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GCP Pub/Sub</w:t>
      </w:r>
      <w:r>
        <w:t xml:space="preserve"> </w:t>
      </w:r>
      <w:r>
        <w:t xml:space="preserve">(</w:t>
      </w:r>
      <w:r>
        <w:rPr>
          <w:rStyle w:val="VerbatimChar"/>
        </w:rPr>
        <w:t xml:space="preserve">gcp-pubsub/README.md</w:t>
      </w:r>
      <w:r>
        <w:t xml:space="preserve">) — cloud-native, scalable messaging.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Redis Sorted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redis/README.md</w:t>
      </w:r>
      <w:r>
        <w:t xml:space="preserve">) — high-performance, persisted, prioritized queue.</w:t>
      </w:r>
    </w:p>
    <w:bookmarkEnd w:id="169"/>
    <w:bookmarkStart w:id="170" w:name="prerequisites-12"/>
    <w:p>
      <w:pPr>
        <w:pStyle w:val="Heading2"/>
      </w:pPr>
      <w:r>
        <w:t xml:space="preserve">Prerequisites</w:t>
      </w:r>
    </w:p>
    <w:p>
      <w:pPr>
        <w:numPr>
          <w:ilvl w:val="0"/>
          <w:numId w:val="1028"/>
        </w:numPr>
        <w:pStyle w:val="Compact"/>
      </w:pPr>
      <w:r>
        <w:t xml:space="preserve">Kubernetes v1.31+ (Kind/Minikube for local dev; GKE/AKS/OpenShift for production).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Gateway Mode only</w:t>
      </w:r>
      <w:r>
        <w:t xml:space="preserve">: a Gateway control plane deployed (</w:t>
      </w:r>
      <w:r>
        <w:rPr>
          <w:rStyle w:val="VerbatimChar"/>
        </w:rPr>
        <w:t xml:space="preserve">docs/infrastructure/gateway/README.md</w:t>
      </w:r>
      <w:r>
        <w:t xml:space="preserve">).</w:t>
      </w:r>
      <w:r>
        <w:t xml:space="preserve"> </w:t>
      </w:r>
      <w:r>
        <w:t xml:space="preserve">Not needed if you use Standalone Mode (step 1 below), which talks to the Router’s Service</w:t>
      </w:r>
      <w:r>
        <w:t xml:space="preserve"> </w:t>
      </w:r>
      <w:r>
        <w:rPr>
          <w:rStyle w:val="VerbatimChar"/>
        </w:rPr>
        <w:t xml:space="preserve">clusterIP</w:t>
      </w:r>
      <w:r>
        <w:t xml:space="preserve"> </w:t>
      </w:r>
      <w:r>
        <w:t xml:space="preserve">directly instead of a Gateway.</w:t>
      </w:r>
    </w:p>
    <w:p>
      <w:pPr>
        <w:numPr>
          <w:ilvl w:val="0"/>
          <w:numId w:val="1028"/>
        </w:numPr>
        <w:pStyle w:val="Compact"/>
      </w:pPr>
      <w:r>
        <w:t xml:space="preserve">An existing</w:t>
      </w:r>
      <w:r>
        <w:t xml:space="preserve"> </w:t>
      </w:r>
      <w:hyperlink r:id="rId21">
        <w:r>
          <w:rPr>
            <w:rStyle w:val="Hyperlink"/>
          </w:rPr>
          <w:t xml:space="preserve">Optimized Baseline</w:t>
        </w:r>
      </w:hyperlink>
      <w:r>
        <w:t xml:space="preserve"> </w:t>
      </w:r>
      <w:r>
        <w:t xml:space="preserve">stack on Intel XPU to dispatch</w:t>
      </w:r>
      <w:r>
        <w:t xml:space="preserve"> </w:t>
      </w:r>
      <w:r>
        <w:t xml:space="preserve">requests to — Async Processor is additive, not a replacement for the model-serving stack.</w:t>
      </w:r>
    </w:p>
    <w:bookmarkEnd w:id="170"/>
    <w:bookmarkStart w:id="171" w:name="deployment-steps-10"/>
    <w:p>
      <w:pPr>
        <w:pStyle w:val="Heading2"/>
      </w:pPr>
      <w:r>
        <w:t xml:space="preserve">Deployment Steps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realpath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1. Get the IP of the llm-d Router deployed for Optimized Baseline (Chapter 1.1)</w:t>
      </w:r>
      <w:r>
        <w:br/>
      </w:r>
      <w:r>
        <w:rPr>
          <w:rStyle w:val="CommentTok"/>
        </w:rPr>
        <w:t xml:space="preserve"># Standalone Mode: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service optimized-baseline-epp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llm-d-optimized-baseline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'{.spec.clusterIP}'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Gateway Mode: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gateway llm-d-inference-gateway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llm-d-optimized-baseline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'{.status.addresses[0].value}'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Choose a queue implementation and review/edit its values.yaml:</w:t>
      </w:r>
      <w:r>
        <w:br/>
      </w:r>
      <w:r>
        <w:rPr>
          <w:rStyle w:val="CommentTok"/>
        </w:rPr>
        <w:t xml:space="preserve">#    guides/asynchronous-processing/gcp-pubsub/values.yaml</w:t>
      </w:r>
      <w:r>
        <w:br/>
      </w:r>
      <w:r>
        <w:rPr>
          <w:rStyle w:val="CommentTok"/>
        </w:rPr>
        <w:t xml:space="preserve">#    guides/asynchronous-processing/redis/values.yaml</w:t>
      </w:r>
      <w:r>
        <w:br/>
      </w:r>
      <w:r>
        <w:br/>
      </w:r>
      <w:r>
        <w:rPr>
          <w:rStyle w:val="CommentTok"/>
        </w:rPr>
        <w:t xml:space="preserve"># 3. Deploy the Async Processor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llm-d-async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MQ_PROVIDER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   </w:t>
      </w:r>
      <w:r>
        <w:rPr>
          <w:rStyle w:val="CommentTok"/>
        </w:rPr>
        <w:t xml:space="preserve"># or gcp-pubsub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ASYNC_VERSION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0.6.1</w:t>
      </w:r>
      <w:r>
        <w:br/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async-processor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oci://ghcr.io/llm-d-incubation/charts/async-processor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/guides/asynchronous-processing/</w:t>
      </w:r>
      <w:r>
        <w:rPr>
          <w:rStyle w:val="VariableTok"/>
        </w:rPr>
        <w:t xml:space="preserve">${MQ_PROVIDER}</w:t>
      </w:r>
      <w:r>
        <w:rPr>
          <w:rStyle w:val="NormalTok"/>
        </w:rPr>
        <w:t xml:space="preserve">/values.yaml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ap.igwBaseURL=http://</w:t>
      </w:r>
      <w:r>
        <w:rPr>
          <w:rStyle w:val="VariableTok"/>
        </w:rPr>
        <w:t xml:space="preserve">${IP}</w:t>
      </w:r>
      <w:r>
        <w:rPr>
          <w:rStyle w:val="NormalTok"/>
        </w:rPr>
        <w:t xml:space="preserve">:80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${ASYNC_VERSION}</w:t>
      </w:r>
    </w:p>
    <w:bookmarkEnd w:id="171"/>
    <w:bookmarkStart w:id="172" w:name="verification-12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app.kubernetes.io/name=async-processor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bookmarkEnd w:id="172"/>
    <w:bookmarkStart w:id="173" w:name="inference-test-12"/>
    <w:p>
      <w:pPr>
        <w:pStyle w:val="Heading2"/>
      </w:pPr>
      <w:r>
        <w:t xml:space="preserve">Inference Test</w:t>
      </w:r>
    </w:p>
    <w:p>
      <w:pPr>
        <w:pStyle w:val="FirstParagraph"/>
      </w:pPr>
      <w:r>
        <w:t xml:space="preserve">Testing steps are queue-implementation specific — follow the</w:t>
      </w:r>
      <w:r>
        <w:t xml:space="preserve"> </w:t>
      </w:r>
      <w:r>
        <w:t xml:space="preserve">“</w:t>
      </w:r>
      <w:r>
        <w:t xml:space="preserve">Testing</w:t>
      </w:r>
      <w:r>
        <w:t xml:space="preserve">”</w:t>
      </w:r>
      <w:r>
        <w:t xml:space="preserve"> </w:t>
      </w:r>
      <w:r>
        <w:t xml:space="preserve">section of whichever</w:t>
      </w:r>
      <w:r>
        <w:t xml:space="preserve"> </w:t>
      </w:r>
      <w:r>
        <w:t xml:space="preserve">sub-guide you chose:</w:t>
      </w:r>
    </w:p>
    <w:p>
      <w:pPr>
        <w:numPr>
          <w:ilvl w:val="0"/>
          <w:numId w:val="1029"/>
        </w:numPr>
        <w:pStyle w:val="Compact"/>
      </w:pPr>
      <w:r>
        <w:t xml:space="preserve">Redis:</w:t>
      </w:r>
      <w:r>
        <w:t xml:space="preserve"> </w:t>
      </w:r>
      <w:r>
        <w:rPr>
          <w:rStyle w:val="VerbatimChar"/>
        </w:rPr>
        <w:t xml:space="preserve">guides/asynchronous-processing/redis/README.md#testing</w:t>
      </w:r>
    </w:p>
    <w:p>
      <w:pPr>
        <w:numPr>
          <w:ilvl w:val="0"/>
          <w:numId w:val="1029"/>
        </w:numPr>
        <w:pStyle w:val="Compact"/>
      </w:pPr>
      <w:r>
        <w:t xml:space="preserve">GCP Pub/Sub:</w:t>
      </w:r>
      <w:r>
        <w:t xml:space="preserve"> </w:t>
      </w:r>
      <w:r>
        <w:rPr>
          <w:rStyle w:val="VerbatimChar"/>
        </w:rPr>
        <w:t xml:space="preserve">guides/asynchronous-processing/gcp-pubsub/README.md#testing</w:t>
      </w:r>
    </w:p>
    <w:p>
      <w:pPr>
        <w:pStyle w:val="FirstParagraph"/>
      </w:pPr>
      <w:r>
        <w:t xml:space="preserve">Both follow the same submit-then-poll pattern: publish a request payload to the configured queue,</w:t>
      </w:r>
      <w:r>
        <w:t xml:space="preserve"> </w:t>
      </w:r>
      <w:r>
        <w:t xml:space="preserve">then poll for the corresponding result once the Async Processor has dispatched it to the Intel</w:t>
      </w:r>
      <w:r>
        <w:t xml:space="preserve"> </w:t>
      </w:r>
      <w:r>
        <w:t xml:space="preserve">XPU-backed Optimized Baseline endpoint and received a response.</w:t>
      </w:r>
    </w:p>
    <w:bookmarkEnd w:id="173"/>
    <w:bookmarkStart w:id="174" w:name="troubleshooting-12"/>
    <w:p>
      <w:pPr>
        <w:pStyle w:val="Heading2"/>
      </w:pPr>
      <w:r>
        <w:t xml:space="preserve">Troubleshooting</w:t>
      </w:r>
    </w:p>
    <w:p>
      <w:pPr>
        <w:numPr>
          <w:ilvl w:val="0"/>
          <w:numId w:val="1030"/>
        </w:numPr>
        <w:pStyle w:val="Compact"/>
      </w:pPr>
      <w:r>
        <w:t xml:space="preserve">If the Async Processor never dispatches requests, confirm</w:t>
      </w:r>
      <w:r>
        <w:t xml:space="preserve"> </w:t>
      </w:r>
      <w:r>
        <w:rPr>
          <w:rStyle w:val="VerbatimChar"/>
        </w:rPr>
        <w:t xml:space="preserve">ap.igwBaseURL</w:t>
      </w:r>
      <w:r>
        <w:t xml:space="preserve"> </w:t>
      </w:r>
      <w:r>
        <w:t xml:space="preserve">actually resolves to</w:t>
      </w:r>
      <w:r>
        <w:t xml:space="preserve"> </w:t>
      </w:r>
      <w:r>
        <w:t xml:space="preserve">a live llm-d Router endpoint (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it directly first) — a common mistake is pointing at the</w:t>
      </w:r>
      <w:r>
        <w:t xml:space="preserve"> </w:t>
      </w:r>
      <w:r>
        <w:t xml:space="preserve">wrong namespace’s Router IP.</w:t>
      </w:r>
    </w:p>
    <w:p>
      <w:pPr>
        <w:numPr>
          <w:ilvl w:val="0"/>
          <w:numId w:val="1030"/>
        </w:numPr>
        <w:pStyle w:val="Compact"/>
      </w:pPr>
      <w:r>
        <w:t xml:space="preserve">Redis is documented as sufficient for both development and production priority-queue needs;</w:t>
      </w:r>
      <w:r>
        <w:t xml:space="preserve"> </w:t>
      </w:r>
      <w:r>
        <w:t xml:space="preserve">GCP Pub/Sub requires GCP-side IAM/topic setup not covered by the llm-d chart itself.</w:t>
      </w:r>
    </w:p>
    <w:bookmarkEnd w:id="174"/>
    <w:bookmarkStart w:id="175" w:name="cleanup-12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async-processor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</w:p>
    <w:bookmarkEnd w:id="175"/>
    <w:bookmarkStart w:id="176" w:name="config-reference-6"/>
    <w:p>
      <w:pPr>
        <w:pStyle w:val="Heading2"/>
      </w:pPr>
      <w:r>
        <w:t xml:space="preserve">Config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implementations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 Pub/Sub, Redis Sorted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one via</w:t>
            </w:r>
            <w:r>
              <w:t xml:space="preserve"> </w:t>
            </w:r>
            <w:r>
              <w:rPr>
                <w:rStyle w:val="VerbatimChar"/>
              </w:rPr>
              <w:t xml:space="preserve">MQ_PROVIDER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ap.igwBaseURL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point at a live llm-d Router (any accelerator, incl. Intel XPU)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oci://ghcr.io/llm-d-incubation/charts/async-processor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incubation repo</w:t>
            </w:r>
          </w:p>
        </w:tc>
      </w:tr>
    </w:tbl>
    <w:bookmarkEnd w:id="176"/>
    <w:bookmarkEnd w:id="177"/>
    <w:bookmarkStart w:id="189" w:name="batch-gateway-in-progress"/>
    <w:p>
      <w:pPr>
        <w:pStyle w:val="Heading1"/>
      </w:pPr>
      <w:r>
        <w:t xml:space="preserve">4.2 Batch Gateway (In Progress)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documented from official repo sources, not yet run hands-on. Hardware-agnostic —</w:t>
      </w:r>
      <w:r>
        <w:t xml:space="preserve"> </w:t>
      </w:r>
      <w:r>
        <w:t xml:space="preserve">Batch Gateway dispatches to an existing llm-d Router endpoint; the backing model server can be</w:t>
      </w:r>
      <w:r>
        <w:t xml:space="preserve"> </w:t>
      </w:r>
      <w:r>
        <w:t xml:space="preserve">any Optimized Baseline overlay, including Intel XPU.</w:t>
      </w:r>
    </w:p>
    <w:bookmarkStart w:id="179" w:name="overview-13"/>
    <w:p>
      <w:pPr>
        <w:pStyle w:val="Heading2"/>
      </w:pPr>
      <w:r>
        <w:t xml:space="preserve">Overview</w:t>
      </w:r>
    </w:p>
    <w:p>
      <w:pPr>
        <w:pStyle w:val="FirstParagraph"/>
      </w:pPr>
      <w:hyperlink r:id="rId178">
        <w:r>
          <w:rPr>
            <w:rStyle w:val="Hyperlink"/>
          </w:rPr>
          <w:t xml:space="preserve">Batch Gateway</w:t>
        </w:r>
      </w:hyperlink>
      <w:r>
        <w:t xml:space="preserve"> </w:t>
      </w:r>
      <w:r>
        <w:t xml:space="preserve">provides an OpenAI-compatible Batch</w:t>
      </w:r>
      <w:r>
        <w:t xml:space="preserve"> </w:t>
      </w:r>
      <w:r>
        <w:t xml:space="preserve">API (</w:t>
      </w:r>
      <w:r>
        <w:rPr>
          <w:rStyle w:val="VerbatimChar"/>
        </w:rPr>
        <w:t xml:space="preserve">/v1/batches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/v1/files</w:t>
      </w:r>
      <w:r>
        <w:t xml:space="preserve">) for submitting, tracking, and managing large-scale batch</w:t>
      </w:r>
      <w:r>
        <w:t xml:space="preserve"> </w:t>
      </w:r>
      <w:r>
        <w:t xml:space="preserve">inference jobs (up to 50,000 requests per job, configurable), designed to coexist with</w:t>
      </w:r>
      <w:r>
        <w:t xml:space="preserve"> </w:t>
      </w:r>
      <w:r>
        <w:t xml:space="preserve">interactive workloads on shared infrastructure. Source:</w:t>
      </w:r>
      <w:r>
        <w:t xml:space="preserve"> </w:t>
      </w:r>
      <w:r>
        <w:rPr>
          <w:rStyle w:val="VerbatimChar"/>
        </w:rPr>
        <w:t xml:space="preserve">guides/batch-gateway/README.md</w:t>
      </w:r>
      <w:r>
        <w:t xml:space="preserve">.</w:t>
      </w:r>
    </w:p>
    <w:p>
      <w:pPr>
        <w:pStyle w:val="BodyText"/>
      </w:pPr>
      <w:r>
        <w:t xml:space="preserve">Three components: an</w:t>
      </w:r>
      <w:r>
        <w:t xml:space="preserve"> </w:t>
      </w:r>
      <w:r>
        <w:rPr>
          <w:bCs/>
          <w:b/>
        </w:rPr>
        <w:t xml:space="preserve">API Server</w:t>
      </w:r>
      <w:r>
        <w:t xml:space="preserve"> </w:t>
      </w:r>
      <w:r>
        <w:t xml:space="preserve">(REST endpoints), a</w:t>
      </w:r>
      <w:r>
        <w:t xml:space="preserve"> </w:t>
      </w:r>
      <w:r>
        <w:rPr>
          <w:bCs/>
          <w:b/>
        </w:rPr>
        <w:t xml:space="preserve">Batch Processor</w:t>
      </w:r>
      <w:r>
        <w:t xml:space="preserve"> </w:t>
      </w:r>
      <w:r>
        <w:t xml:space="preserve">(pulls jobs from a</w:t>
      </w:r>
      <w:r>
        <w:t xml:space="preserve"> </w:t>
      </w:r>
      <w:r>
        <w:t xml:space="preserve">priority queue, builds per-model execution plans, dispatches to the llm-d Router, writes output</w:t>
      </w:r>
      <w:r>
        <w:t xml:space="preserve"> </w:t>
      </w:r>
      <w:r>
        <w:t xml:space="preserve">files), and a</w:t>
      </w:r>
      <w:r>
        <w:t xml:space="preserve"> </w:t>
      </w:r>
      <w:r>
        <w:rPr>
          <w:bCs/>
          <w:b/>
        </w:rPr>
        <w:t xml:space="preserve">Garbage Collector</w:t>
      </w:r>
      <w:r>
        <w:t xml:space="preserve"> </w:t>
      </w:r>
      <w:r>
        <w:t xml:space="preserve">(cleans up expired jobs/files).</w:t>
      </w:r>
    </w:p>
    <w:bookmarkEnd w:id="179"/>
    <w:bookmarkStart w:id="180" w:name="prerequisites-13"/>
    <w:p>
      <w:pPr>
        <w:pStyle w:val="Heading2"/>
      </w:pPr>
      <w:r>
        <w:t xml:space="preserve">Prerequisites</w:t>
      </w:r>
    </w:p>
    <w:p>
      <w:pPr>
        <w:numPr>
          <w:ilvl w:val="0"/>
          <w:numId w:val="1031"/>
        </w:numPr>
        <w:pStyle w:val="Compact"/>
      </w:pPr>
      <w:r>
        <w:t xml:space="preserve">Kubernetes v1.25+, Helm 3.0+.</w:t>
      </w:r>
    </w:p>
    <w:p>
      <w:pPr>
        <w:numPr>
          <w:ilvl w:val="0"/>
          <w:numId w:val="1031"/>
        </w:numPr>
        <w:pStyle w:val="Compact"/>
      </w:pPr>
      <w:r>
        <w:t xml:space="preserve">An existing</w:t>
      </w:r>
      <w:r>
        <w:t xml:space="preserve"> </w:t>
      </w:r>
      <w:hyperlink r:id="rId21">
        <w:r>
          <w:rPr>
            <w:rStyle w:val="Hyperlink"/>
          </w:rPr>
          <w:t xml:space="preserve">Optimized Baseline</w:t>
        </w:r>
      </w:hyperlink>
      <w:r>
        <w:t xml:space="preserve"> </w:t>
      </w:r>
      <w:r>
        <w:t xml:space="preserve">stack on Intel XPU to dispatch</w:t>
      </w:r>
      <w:r>
        <w:t xml:space="preserve"> </w:t>
      </w:r>
      <w:r>
        <w:t xml:space="preserve">requests to.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PostgreSQL 12+</w:t>
      </w:r>
      <w:r>
        <w:t xml:space="preserve"> </w:t>
      </w:r>
      <w:r>
        <w:t xml:space="preserve">for jobs/files metadata (Redis/Valkey dev-only alternative).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Redis 6+ / Valkey 8+</w:t>
      </w:r>
      <w:r>
        <w:t xml:space="preserve"> </w:t>
      </w:r>
      <w:r>
        <w:t xml:space="preserve">for the priority queue, events, and status updates.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S3 or a Filesystem PVC</w:t>
      </w:r>
      <w:r>
        <w:t xml:space="preserve"> </w:t>
      </w:r>
      <w:r>
        <w:t xml:space="preserve">for batch input/output file storage.</w:t>
      </w:r>
    </w:p>
    <w:bookmarkEnd w:id="180"/>
    <w:bookmarkStart w:id="182" w:name="deployment-steps-11"/>
    <w:p>
      <w:pPr>
        <w:pStyle w:val="Heading2"/>
      </w:pPr>
      <w:r>
        <w:t xml:space="preserve">Deployment Steps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batch-gateway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</w:t>
      </w:r>
      <w:r>
        <w:rPr>
          <w:rStyle w:val="VariableTok"/>
        </w:rPr>
        <w:t xml:space="preserve">${NAMESPACE}</w:t>
      </w:r>
      <w:r>
        <w:br/>
      </w:r>
      <w:r>
        <w:br/>
      </w:r>
      <w:r>
        <w:rPr>
          <w:rStyle w:val="CommentTok"/>
        </w:rPr>
        <w:t xml:space="preserve"># 1. Storage/queue credentials secret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secret generic batch-gateway-secrets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redis-url=</w:t>
      </w:r>
      <w:r>
        <w:rPr>
          <w:rStyle w:val="StringTok"/>
        </w:rPr>
        <w:t xml:space="preserve">"redis://redis-master.redis.svc.cluster.local:6379/0"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postgresql-url=</w:t>
      </w:r>
      <w:r>
        <w:rPr>
          <w:rStyle w:val="StringTok"/>
        </w:rPr>
        <w:t xml:space="preserve">"postgresql://user:pass@postgresql.postgresql.svc.cluster.local:5432/batchgateway"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--from-literal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s3-secret-access-key=</w:t>
      </w:r>
      <w:r>
        <w:rPr>
          <w:rStyle w:val="StringTok"/>
        </w:rPr>
        <w:t xml:space="preserve">"&lt;your-s3-secret-key&gt;"</w:t>
      </w:r>
      <w:r>
        <w:br/>
      </w:r>
      <w:r>
        <w:br/>
      </w:r>
      <w:r>
        <w:rPr>
          <w:rStyle w:val="CommentTok"/>
        </w:rPr>
        <w:t xml:space="preserve"># 2. Point the Batch Processor at your Intel XPU-backed llm-d Router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INFERENCE_GW_URL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"http://infra-inference-scheduling-inference-gateway-istio.llm-d-inference-scheduler.svc.cluster.local:80"</w:t>
      </w:r>
      <w:r>
        <w:br/>
      </w:r>
      <w:r>
        <w:br/>
      </w:r>
      <w:r>
        <w:rPr>
          <w:rStyle w:val="CommentTok"/>
        </w:rPr>
        <w:t xml:space="preserve"># 3. Deploy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batch-gateway oci://ghcr.io/llm-d-incubation/charts/batch-gateway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processor.config.globalInferenceGateway.url=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${INFERENCE_GW_URL}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"apiserver.config.batchAPI.passThroughHeaders={Authorization}"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global.fileClient.fs.pvcName=</w:t>
      </w:r>
      <w:r>
        <w:rPr>
          <w:rStyle w:val="StringTok"/>
        </w:rPr>
        <w:t xml:space="preserve">"batch-gateway-pvc"</w:t>
      </w:r>
    </w:p>
    <w:p>
      <w:pPr>
        <w:pStyle w:val="FirstParagraph"/>
      </w:pPr>
      <w:r>
        <w:t xml:space="preserve">For per-model gateways (different Intel XPU pools per model) instead of one global gateway URL,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processor.config.modelGateways</w:t>
      </w:r>
      <w:r>
        <w:t xml:space="preserve"> </w:t>
      </w:r>
      <w:r>
        <w:t xml:space="preserve">— see the</w:t>
      </w:r>
      <w:r>
        <w:t xml:space="preserve"> </w:t>
      </w:r>
      <w:hyperlink r:id="rId181">
        <w:r>
          <w:rPr>
            <w:rStyle w:val="Hyperlink"/>
          </w:rPr>
          <w:t xml:space="preserve">Helm chart README</w:t>
        </w:r>
      </w:hyperlink>
      <w:r>
        <w:t xml:space="preserve">.</w:t>
      </w:r>
    </w:p>
    <w:bookmarkEnd w:id="182"/>
    <w:bookmarkStart w:id="183" w:name="verification-13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expect apiserver, processor, gc all Running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svc/batch-gateway-apiserver 8081:8081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http://localhost:8081/health</w:t>
      </w:r>
    </w:p>
    <w:p>
      <w:pPr>
        <w:pStyle w:val="FirstParagraph"/>
      </w:pPr>
      <w:r>
        <w:rPr>
          <w:rStyle w:val="VerbatimChar"/>
        </w:rPr>
        <w:t xml:space="preserve">batch-gateway-apiserver</w:t>
      </w:r>
      <w:r>
        <w:t xml:space="preserve"> </w:t>
      </w:r>
      <w:r>
        <w:t xml:space="preserve">exposes two separate ports on the same Service:</w:t>
      </w:r>
      <w:r>
        <w:t xml:space="preserve"> </w:t>
      </w:r>
      <w:r>
        <w:rPr>
          <w:rStyle w:val="VerbatimChar"/>
        </w:rPr>
        <w:t xml:space="preserve">8081</w:t>
      </w:r>
      <w:r>
        <w:t xml:space="preserve"> </w:t>
      </w:r>
      <w:r>
        <w:t xml:space="preserve">for the</w:t>
      </w:r>
      <w:r>
        <w:t xml:space="preserve"> </w:t>
      </w:r>
      <w:r>
        <w:t xml:space="preserve">health/readiness endpoint above, and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t xml:space="preserve">for the actual REST API (confirmed by the in-cluster</w:t>
      </w:r>
      <w:r>
        <w:t xml:space="preserve"> </w:t>
      </w:r>
      <w:r>
        <w:t xml:space="preserve">URL</w:t>
      </w:r>
      <w:r>
        <w:t xml:space="preserve"> </w:t>
      </w:r>
      <w:r>
        <w:rPr>
          <w:rStyle w:val="VerbatimChar"/>
        </w:rPr>
        <w:t xml:space="preserve">http://batch-gateway-apiserver:8000</w:t>
      </w:r>
      <w:r>
        <w:t xml:space="preserve"> </w:t>
      </w:r>
      <w:r>
        <w:t xml:space="preserve">used in the project’s own benchmark manifests). The</w:t>
      </w:r>
      <w:r>
        <w:t xml:space="preserve"> </w:t>
      </w:r>
      <w:r>
        <w:t xml:space="preserve">Inference Test below needs its own port-forward to</w:t>
      </w:r>
      <w:r>
        <w:t xml:space="preserve"> </w:t>
      </w:r>
      <w:r>
        <w:rPr>
          <w:rStyle w:val="VerbatimChar"/>
        </w:rPr>
        <w:t xml:space="preserve">8000</w:t>
      </w:r>
      <w:r>
        <w:t xml:space="preserve">.</w:t>
      </w:r>
    </w:p>
    <w:bookmarkEnd w:id="183"/>
    <w:bookmarkStart w:id="184" w:name="inference-test-13"/>
    <w:p>
      <w:pPr>
        <w:pStyle w:val="Heading2"/>
      </w:pPr>
      <w:r>
        <w:t xml:space="preserve">Inference Test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port-forward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rPr>
          <w:rStyle w:val="NormalTok"/>
        </w:rPr>
        <w:t xml:space="preserve"> svc/batch-gateway-apiserver 8000:8000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1. Prepare a JSONL input file (OpenAI Batch API format)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batch_input.jsonl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{"custom_id": "req-001", "method": "POST", "url": "/v1/chat/completions", "body": {"model": "my-model", "messages": [{"role": "user", "content": "Hello"}], "max_tokens": 100}}</w:t>
      </w:r>
      <w:r>
        <w:br/>
      </w:r>
      <w:r>
        <w:rPr>
          <w:rStyle w:val="StringTok"/>
        </w:rPr>
        <w:t xml:space="preserve">{"custom_id": "req-002", "method": "POST", "url": "/v1/chat/completions", "body": {"model": "my-model", "messages": [{"role": "user", "content": "What is llm-d?"}], "max_tokens": 200}}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2. Upload it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http://localhost:8000/v1/files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"purpose=batch"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"file=@batch_input.jsonl"</w:t>
      </w:r>
      <w:r>
        <w:br/>
      </w:r>
      <w:r>
        <w:br/>
      </w:r>
      <w:r>
        <w:rPr>
          <w:rStyle w:val="CommentTok"/>
        </w:rPr>
        <w:t xml:space="preserve"># 3. Create the batch job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http://localhost:8000/v1/batches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'{"input_file_id": "&lt;file-id-from-upload&gt;", "endpoint": "/v1/chat/completions", "completion_window": "24h"}'</w:t>
      </w:r>
      <w:r>
        <w:br/>
      </w:r>
      <w:r>
        <w:br/>
      </w:r>
      <w:r>
        <w:rPr>
          <w:rStyle w:val="CommentTok"/>
        </w:rPr>
        <w:t xml:space="preserve"># 4. Monitor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http://localhost:8000/v1/batches/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batch-id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'{status, request_counts}'</w:t>
      </w:r>
      <w:r>
        <w:br/>
      </w:r>
      <w:r>
        <w:br/>
      </w:r>
      <w:r>
        <w:rPr>
          <w:rStyle w:val="CommentTok"/>
        </w:rPr>
        <w:t xml:space="preserve"># 5. Download results once status is "completed"</w:t>
      </w:r>
      <w:r>
        <w:br/>
      </w:r>
      <w:r>
        <w:rPr>
          <w:rStyle w:val="VariableTok"/>
        </w:rPr>
        <w:t xml:space="preserve">OUTPUT_FILE_ID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http://localhost:8000/v1/batches/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batch-id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'.output_file_id'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http://localhost:8000/v1/files/</w:t>
      </w:r>
      <w:r>
        <w:rPr>
          <w:rStyle w:val="VariableTok"/>
        </w:rPr>
        <w:t xml:space="preserve">${OUTPUT_FILE_ID}</w:t>
      </w:r>
      <w:r>
        <w:rPr>
          <w:rStyle w:val="NormalTok"/>
        </w:rPr>
        <w:t xml:space="preserve">/content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results.jsonl</w:t>
      </w:r>
    </w:p>
    <w:bookmarkEnd w:id="184"/>
    <w:bookmarkStart w:id="186" w:name="troubleshooting-13"/>
    <w:p>
      <w:pPr>
        <w:pStyle w:val="Heading2"/>
      </w:pPr>
      <w:r>
        <w:t xml:space="preserve">Troubleshooting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passThroughHeaders</w:t>
      </w:r>
      <w:r>
        <w:t xml:space="preserve"> </w:t>
      </w:r>
      <w:r>
        <w:t xml:space="preserve">must include any auth header (e.g. </w:t>
      </w:r>
      <w:r>
        <w:rPr>
          <w:rStyle w:val="VerbatimChar"/>
        </w:rPr>
        <w:t xml:space="preserve">Authorization</w:t>
      </w:r>
      <w:r>
        <w:t xml:space="preserve">) your llm-d Router</w:t>
      </w:r>
      <w:r>
        <w:t xml:space="preserve"> </w:t>
      </w:r>
      <w:r>
        <w:t xml:space="preserve">expects — the Batch Processor forwards these when dispatching individual requests; omitting a</w:t>
      </w:r>
      <w:r>
        <w:t xml:space="preserve"> </w:t>
      </w:r>
      <w:r>
        <w:t xml:space="preserve">required header causes silent per-request auth failures inside batch jobs.</w:t>
      </w:r>
    </w:p>
    <w:p>
      <w:pPr>
        <w:numPr>
          <w:ilvl w:val="0"/>
          <w:numId w:val="1032"/>
        </w:numPr>
        <w:pStyle w:val="Compact"/>
      </w:pPr>
      <w:r>
        <w:t xml:space="preserve">For a production deployment with authentication, authorization, and TLS, see the</w:t>
      </w:r>
      <w:r>
        <w:t xml:space="preserve"> </w:t>
      </w:r>
      <w:hyperlink r:id="rId185">
        <w:r>
          <w:rPr>
            <w:rStyle w:val="Hyperlink"/>
          </w:rPr>
          <w:t xml:space="preserve">Kubernetes deployment guide</w:t>
        </w:r>
      </w:hyperlink>
      <w:r>
        <w:t xml:space="preserve"> </w:t>
      </w:r>
      <w:r>
        <w:t xml:space="preserve">(Istio + Kuadrant + cert-manager) rather than the quick-start Helm install above.</w:t>
      </w:r>
    </w:p>
    <w:bookmarkEnd w:id="186"/>
    <w:bookmarkStart w:id="187" w:name="cleanup-13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uninstall batch-gateway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${NAMESPACE}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</w:t>
      </w:r>
      <w:r>
        <w:rPr>
          <w:rStyle w:val="VariableTok"/>
        </w:rPr>
        <w:t xml:space="preserve">${NAMESPACE}</w:t>
      </w:r>
    </w:p>
    <w:bookmarkEnd w:id="187"/>
    <w:bookmarkStart w:id="188" w:name="config-reference-7"/>
    <w:p>
      <w:pPr>
        <w:pStyle w:val="Heading2"/>
      </w:pPr>
      <w:r>
        <w:t xml:space="preserve">Config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requests/job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(configurable)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(prod) / Redis-Valkey (dev/test only)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Queue/events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Redis/Valkey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or Filesystem PVC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processor.config.globalInferenceGateway.url</w:t>
            </w:r>
            <w:r>
              <w:t xml:space="preserve"> </w:t>
            </w:r>
            <w:r>
              <w:t xml:space="preserve">or per-model</w:t>
            </w:r>
            <w:r>
              <w:t xml:space="preserve"> </w:t>
            </w:r>
            <w:r>
              <w:rPr>
                <w:rStyle w:val="VerbatimChar"/>
              </w:rPr>
              <w:t xml:space="preserve">modelGateways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accelerator, incl. Intel XPU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 guide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Asynchronous Processing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per-request async queue; complementary to Batch Gateway’s job-oriented API</w:t>
            </w:r>
          </w:p>
        </w:tc>
      </w:tr>
    </w:tbl>
    <w:bookmarkEnd w:id="188"/>
    <w:bookmarkEnd w:id="189"/>
    <w:bookmarkStart w:id="199" w:name="no-kubernetes-deployment-in-progress"/>
    <w:p>
      <w:pPr>
        <w:pStyle w:val="Heading1"/>
      </w:pPr>
      <w:r>
        <w:t xml:space="preserve">5.1 No-Kubernetes Deployment (In Progress)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documented from official repo sources, not yet run hands-on.</w:t>
      </w:r>
      <w:r>
        <w:t xml:space="preserve"> </w:t>
      </w:r>
      <w:r>
        <w:rPr>
          <w:bCs/>
          <w:b/>
        </w:rPr>
        <w:t xml:space="preserve">This guide targets</w:t>
      </w:r>
      <w:r>
        <w:rPr>
          <w:bCs/>
          <w:b/>
        </w:rPr>
        <w:t xml:space="preserve"> </w:t>
      </w:r>
      <w:r>
        <w:rPr>
          <w:bCs/>
          <w:b/>
        </w:rPr>
        <w:t xml:space="preserve">NVIDIA GPUs + vLLM specifically</w:t>
      </w:r>
      <w:r>
        <w:t xml:space="preserve"> </w:t>
      </w:r>
      <w:r>
        <w:t xml:space="preserve">— the model-server image, CLI flags, and</w:t>
      </w:r>
      <w:r>
        <w:t xml:space="preserve"> </w:t>
      </w:r>
      <w:r>
        <w:rPr>
          <w:rStyle w:val="VerbatimChar"/>
        </w:rPr>
        <w:t xml:space="preserve">--gpus</w:t>
      </w:r>
      <w:r>
        <w:t xml:space="preserve"> </w:t>
      </w:r>
      <w:r>
        <w:t xml:space="preserve">container</w:t>
      </w:r>
      <w:r>
        <w:t xml:space="preserve"> </w:t>
      </w:r>
      <w:r>
        <w:t xml:space="preserve">invocation shown upstream are NVIDIA-specific.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maintained, first-class Intel XPU</w:t>
      </w:r>
      <w:r>
        <w:t xml:space="preserve"> </w:t>
      </w:r>
      <w:r>
        <w:t xml:space="preserve">path today; Intel XPU is explicitly left to the reader as a manual substitution. This chapter</w:t>
      </w:r>
      <w:r>
        <w:t xml:space="preserve"> </w:t>
      </w:r>
      <w:r>
        <w:t xml:space="preserve">documents the guide as-is and explains exactly what to substitute for Intel XPU, rather than</w:t>
      </w:r>
      <w:r>
        <w:t xml:space="preserve"> </w:t>
      </w:r>
      <w:r>
        <w:t xml:space="preserve">presenting an untested Intel XPU procedure as if it were upstream-supported.</w:t>
      </w:r>
    </w:p>
    <w:bookmarkStart w:id="190" w:name="overview-14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Deploys the llm-d routing stack (EPP + Envoy + one or more vLLM workers)</w:t>
      </w:r>
      <w:r>
        <w:t xml:space="preserve"> </w:t>
      </w:r>
      <w:r>
        <w:rPr>
          <w:bCs/>
          <w:b/>
        </w:rPr>
        <w:t xml:space="preserve">without a Kubernetes</w:t>
      </w:r>
      <w:r>
        <w:rPr>
          <w:bCs/>
          <w:b/>
        </w:rPr>
        <w:t xml:space="preserve"> </w:t>
      </w:r>
      <w:r>
        <w:rPr>
          <w:bCs/>
          <w:b/>
        </w:rPr>
        <w:t xml:space="preserve">cluster</w:t>
      </w:r>
      <w:r>
        <w:t xml:space="preserve"> </w:t>
      </w:r>
      <w:r>
        <w:t xml:space="preserve">— the EPP gets its endpoint inventory from a plain YAML file on disk via the</w:t>
      </w:r>
      <w:r>
        <w:t xml:space="preserve"> </w:t>
      </w:r>
      <w:r>
        <w:t xml:space="preserve">file-discovery plugin instead of watching a Kubernetes</w:t>
      </w:r>
      <w:r>
        <w:t xml:space="preserve"> </w:t>
      </w:r>
      <w:r>
        <w:rPr>
          <w:rStyle w:val="VerbatimChar"/>
        </w:rPr>
        <w:t xml:space="preserve">InferencePool</w:t>
      </w:r>
      <w:r>
        <w:t xml:space="preserve">. Configs are plain YAML —</w:t>
      </w:r>
      <w:r>
        <w:t xml:space="preserve"> </w:t>
      </w:r>
      <w:r>
        <w:t xml:space="preserve">no Helm chart, no Kustomize overlay; drop them on a host and run. Source:</w:t>
      </w:r>
      <w:r>
        <w:t xml:space="preserve"> </w:t>
      </w:r>
      <w:r>
        <w:rPr>
          <w:rStyle w:val="VerbatimChar"/>
        </w:rPr>
        <w:t xml:space="preserve">guides/no-kubernetes-deployment/README.md</w:t>
      </w:r>
      <w:r>
        <w:t xml:space="preserve">.</w:t>
      </w:r>
    </w:p>
    <w:p>
      <w:pPr>
        <w:pStyle w:val="BodyText"/>
      </w:pPr>
      <w:r>
        <w:t xml:space="preserve">The EPP and Envoy configs are themselves</w:t>
      </w:r>
      <w:r>
        <w:t xml:space="preserve"> </w:t>
      </w:r>
      <w:r>
        <w:rPr>
          <w:bCs/>
          <w:b/>
        </w:rPr>
        <w:t xml:space="preserve">accelerator-agnostic</w:t>
      </w:r>
      <w:r>
        <w:t xml:space="preserve"> </w:t>
      </w:r>
      <w:r>
        <w:t xml:space="preserve">— only the model-server</w:t>
      </w:r>
      <w:r>
        <w:t xml:space="preserve"> </w:t>
      </w:r>
      <w:r>
        <w:t xml:space="preserve">container invocation (image,</w:t>
      </w:r>
      <w:r>
        <w:t xml:space="preserve"> </w:t>
      </w:r>
      <w:r>
        <w:rPr>
          <w:rStyle w:val="VerbatimChar"/>
        </w:rPr>
        <w:t xml:space="preserve">--gpus</w:t>
      </w:r>
      <w:r>
        <w:t xml:space="preserve"> </w:t>
      </w:r>
      <w:r>
        <w:t xml:space="preserve">flag) is NVIDIA-specific.</w:t>
      </w:r>
    </w:p>
    <w:bookmarkEnd w:id="190"/>
    <w:bookmarkStart w:id="191" w:name="what-needs-to-change-for-intel-xpu"/>
    <w:p>
      <w:pPr>
        <w:pStyle w:val="Heading2"/>
      </w:pPr>
      <w:r>
        <w:t xml:space="preserve">What Needs to Change for Intel XPU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(NVIDIA)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XPU substitution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server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vllm/vllm-openai:v0.19.1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Intel XPU-built vLLM image (</w:t>
            </w:r>
            <w:r>
              <w:rPr>
                <w:rStyle w:val="VerbatimChar"/>
              </w:rPr>
              <w:t xml:space="preserve">VLLM_TARGET_DEVICE=xpu</w:t>
            </w:r>
            <w:r>
              <w:t xml:space="preserve">) — see the image-build notes referenced from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Optimized Baseline</w:t>
              </w:r>
            </w:hyperlink>
            <w:r>
              <w:t xml:space="preserve"> </w:t>
            </w:r>
            <w:r>
              <w:t xml:space="preserve">/ the equivalent Intel XPU vLLM container build process used for the Kustomize overlays in Chapter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allocation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run --gpus '"device=0,1"'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XPU has no direct Docker</w:t>
            </w:r>
            <w:r>
              <w:t xml:space="preserve"> </w:t>
            </w:r>
            <w:r>
              <w:rPr>
                <w:rStyle w:val="VerbatimChar"/>
              </w:rPr>
              <w:t xml:space="preserve">--gpus</w:t>
            </w:r>
            <w:r>
              <w:t xml:space="preserve"> </w:t>
            </w:r>
            <w:r>
              <w:t xml:space="preserve">equivalent; instead expose the render/video device nodes:</w:t>
            </w:r>
            <w:r>
              <w:t xml:space="preserve"> </w:t>
            </w:r>
            <w:r>
              <w:rPr>
                <w:rStyle w:val="VerbatimChar"/>
              </w:rPr>
              <w:t xml:space="preserve">docker run --device=/dev/dri:/dev/dri</w:t>
            </w:r>
            <w:r>
              <w:t xml:space="preserve"> </w:t>
            </w:r>
            <w:r>
              <w:t xml:space="preserve">and add the container user to the host’s</w:t>
            </w:r>
            <w:r>
              <w:t xml:space="preserve"> </w:t>
            </w:r>
            <w:r>
              <w:rPr>
                <w:rStyle w:val="VerbatimChar"/>
              </w:rPr>
              <w:t xml:space="preserve">render</w:t>
            </w:r>
            <w:r>
              <w:t xml:space="preserve">/</w:t>
            </w:r>
            <w:r>
              <w:rPr>
                <w:rStyle w:val="VerbatimChar"/>
              </w:rPr>
              <w:t xml:space="preserve">video</w:t>
            </w:r>
            <w:r>
              <w:t xml:space="preserve"> </w:t>
            </w:r>
            <w:r>
              <w:t xml:space="preserve">groups (same GIDs used in the Kustomize overlays’ commented-out</w:t>
            </w:r>
            <w:r>
              <w:t xml:space="preserve"> </w:t>
            </w:r>
            <w:r>
              <w:rPr>
                <w:rStyle w:val="VerbatimChar"/>
              </w:rPr>
              <w:t xml:space="preserve">securityContext.supplementalGroups</w:t>
            </w:r>
            <w:r>
              <w:t xml:space="preserve">, typically 44/991 — verify on your actual host with</w:t>
            </w:r>
            <w:r>
              <w:t xml:space="preserve"> </w:t>
            </w:r>
            <w:r>
              <w:rPr>
                <w:rStyle w:val="VerbatimChar"/>
              </w:rPr>
              <w:t xml:space="preserve">getent group render video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Tensor-parallel comms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NCCL (</w:t>
            </w:r>
            <w:r>
              <w:rPr>
                <w:rStyle w:val="VerbatimChar"/>
              </w:rPr>
              <w:t xml:space="preserve">--shm-size=20g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/dev/shm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XCCL for Intel XPU multi-device collectives (see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Wide-EP guide</w:t>
              </w:r>
            </w:hyperlink>
            <w:r>
              <w:t xml:space="preserve"> </w:t>
            </w:r>
            <w:r>
              <w:t xml:space="preserve">for the XCCL note) — keep</w:t>
            </w:r>
            <w:r>
              <w:t xml:space="preserve"> </w:t>
            </w:r>
            <w:r>
              <w:rPr>
                <w:rStyle w:val="VerbatimChar"/>
              </w:rPr>
              <w:t xml:space="preserve">--shm-size</w:t>
            </w:r>
            <w:r>
              <w:t xml:space="preserve"> </w:t>
            </w:r>
            <w:r>
              <w:t xml:space="preserve">sized similarly since vLLM’s shared-memory IPC mechanism is backend-agnostic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EPP / Envoy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accelerator-agnostic, no changes needed</w:t>
            </w:r>
          </w:p>
        </w:tc>
      </w:tr>
    </w:tbl>
    <w:bookmarkEnd w:id="191"/>
    <w:bookmarkStart w:id="192" w:name="prerequisites-14"/>
    <w:p>
      <w:pPr>
        <w:pStyle w:val="Heading2"/>
      </w:pPr>
      <w:r>
        <w:t xml:space="preserve">Prerequisites</w:t>
      </w:r>
    </w:p>
    <w:p>
      <w:pPr>
        <w:numPr>
          <w:ilvl w:val="0"/>
          <w:numId w:val="1033"/>
        </w:numPr>
      </w:pPr>
      <w:r>
        <w:t xml:space="preserve">A host with Intel XPU device(s) exposed via</w:t>
      </w:r>
      <w:r>
        <w:t xml:space="preserve"> </w:t>
      </w:r>
      <w:r>
        <w:rPr>
          <w:rStyle w:val="VerbatimChar"/>
        </w:rPr>
        <w:t xml:space="preserve">/dev/dri</w:t>
      </w:r>
      <w:r>
        <w:t xml:space="preserve">, Docker (or Podman), and an Intel XPU</w:t>
      </w:r>
      <w:r>
        <w:t xml:space="preserve"> </w:t>
      </w:r>
      <w:r>
        <w:t xml:space="preserve">vLLM image already built (see substitution table above).</w:t>
      </w:r>
    </w:p>
    <w:p>
      <w:pPr>
        <w:numPr>
          <w:ilvl w:val="0"/>
          <w:numId w:val="1033"/>
        </w:numPr>
      </w:pPr>
      <w:r>
        <w:t xml:space="preserve">A HuggingFace token in</w:t>
      </w:r>
      <w:r>
        <w:t xml:space="preserve"> </w:t>
      </w:r>
      <w:r>
        <w:rPr>
          <w:rStyle w:val="VerbatimChar"/>
        </w:rPr>
        <w:t xml:space="preserve">HUGGING_FACE_HUB_TOKEN</w:t>
      </w:r>
      <w:r>
        <w:t xml:space="preserve">.</w:t>
      </w:r>
    </w:p>
    <w:p>
      <w:pPr>
        <w:numPr>
          <w:ilvl w:val="0"/>
          <w:numId w:val="1033"/>
        </w:numPr>
      </w:pPr>
      <w:r>
        <w:t xml:space="preserve">Same environment setup as upstream: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REPO_ROOT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realpath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rev-parse </w:t>
      </w:r>
      <w:r>
        <w:rPr>
          <w:rStyle w:val="AttributeTok"/>
        </w:rPr>
        <w:t xml:space="preserve">--show-toplevel</w:t>
      </w:r>
      <w:r>
        <w:rPr>
          <w:rStyle w:val="VariableTok"/>
        </w:rPr>
        <w:t xml:space="preserve">))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${REPO_ROOT}</w:t>
      </w:r>
      <w:r>
        <w:rPr>
          <w:rStyle w:val="NormalTok"/>
        </w:rPr>
        <w:t xml:space="preserve">/guides/env.sh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ENVOY_IMAGE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docker.io/envoyproxy/envoy:distroless-v1.33.2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VLLM_IMAGE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your-intel-xpu-vllm-image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substitution — not the upstream default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Qwen/Qwen3-32B</w:t>
      </w:r>
    </w:p>
    <w:bookmarkEnd w:id="192"/>
    <w:bookmarkStart w:id="193" w:name="deployment-steps-12"/>
    <w:p>
      <w:pPr>
        <w:pStyle w:val="Heading2"/>
      </w:pPr>
      <w:r>
        <w:t xml:space="preserve">Deployment Steps</w:t>
      </w:r>
    </w:p>
    <w:p>
      <w:pPr>
        <w:pStyle w:val="SourceCode"/>
      </w:pPr>
      <w:r>
        <w:rPr>
          <w:rStyle w:val="CommentTok"/>
        </w:rPr>
        <w:t xml:space="preserve"># 1. Stage the configs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/etc/epp /etc/envoy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guides/no-kubernetes-deployment/router/epp/config.yaml      /etc/epp/config.yaml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guides/no-kubernetes-deployment/router/epp/endpoints.yaml   /etc/epp/endpoints.yaml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guides/no-kubernetes-deployment/router/envoy/envoy.yaml     /etc/envoy/envoy.yaml</w:t>
      </w:r>
      <w:r>
        <w:br/>
      </w:r>
      <w:r>
        <w:br/>
      </w:r>
      <w:r>
        <w:rPr>
          <w:rStyle w:val="CommentTok"/>
        </w:rPr>
        <w:t xml:space="preserve"># 2. Start the model server — Intel XPU substitution of the upstream `docker run --gpus` example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vllm-0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/dev/dri:/dev/dri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--group-add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group render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-f3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--shm-size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"HUGGING_FACE_HUB_TOKEN=</w:t>
      </w:r>
      <w:r>
        <w:rPr>
          <w:rStyle w:val="VariableTok"/>
        </w:rPr>
        <w:t xml:space="preserve">${HUGGING_FACE_HUB_TOKEN}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"VLLM_TARGET_DEVICE=xpu"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${HOME}</w:t>
      </w:r>
      <w:r>
        <w:rPr>
          <w:rStyle w:val="StringTok"/>
        </w:rPr>
        <w:t xml:space="preserve">/.cache/huggingface:/root/.cache/huggingface"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--entrypoint</w:t>
      </w:r>
      <w:r>
        <w:rPr>
          <w:rStyle w:val="NormalTok"/>
        </w:rPr>
        <w:t xml:space="preserve"> vllm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${VLLM_IMAGE}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serve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${MODEL}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--disable-access-log-for-endpoints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/health,/metrics,/v1/models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--tensor-parallel-size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br/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http://127.0.0.1:8000/v1/models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3. Edit /etc/epp/endpoints.yaml to list each worker (literal IPv4 addresses required —</w:t>
      </w:r>
      <w:r>
        <w:br/>
      </w:r>
      <w:r>
        <w:rPr>
          <w:rStyle w:val="CommentTok"/>
        </w:rPr>
        <w:t xml:space="preserve">#    the file-discovery plugin does not resolve hostnames)</w:t>
      </w:r>
      <w:r>
        <w:br/>
      </w:r>
      <w:r>
        <w:br/>
      </w:r>
      <w:r>
        <w:rPr>
          <w:rStyle w:val="CommentTok"/>
        </w:rPr>
        <w:t xml:space="preserve"># 4. Start the EPP (accelerator-agnostic — unchanged from upstream)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epp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/etc/epp:/etc/epp:ro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${ROUTER_EPP_IMAGE}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${ROUTER_EPP_VERSION}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--config-file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/etc/epp/config.yaml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--pool-name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file-discovery </w:t>
      </w:r>
      <w:r>
        <w:rPr>
          <w:rStyle w:val="AttributeTok"/>
        </w:rPr>
        <w:t xml:space="preserve">--pool-namespace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--grpc-port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9002 </w:t>
      </w:r>
      <w:r>
        <w:rPr>
          <w:rStyle w:val="AttributeTok"/>
        </w:rPr>
        <w:t xml:space="preserve">--grpc-health-port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9003 </w:t>
      </w:r>
      <w:r>
        <w:rPr>
          <w:rStyle w:val="AttributeTok"/>
        </w:rPr>
        <w:t xml:space="preserve">--metrics-port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9090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--secure-serving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AttributeTok"/>
        </w:rPr>
        <w:t xml:space="preserve">--v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5. Start Envoy (accelerator-agnostic — unchanged from upstream)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envoy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host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/etc/envoy/envoy.yaml:/etc/envoy/envoy.yaml:ro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${ENVOY_IMAGE}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--service-node</w:t>
      </w:r>
      <w:r>
        <w:rPr>
          <w:rStyle w:val="NormalTok"/>
        </w:rPr>
        <w:t xml:space="preserve"> envoy-proxy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warn </w:t>
      </w:r>
      <w:r>
        <w:rPr>
          <w:rStyle w:val="AttributeTok"/>
        </w:rPr>
        <w:t xml:space="preserve">--concurrency</w:t>
      </w:r>
      <w:r>
        <w:rPr>
          <w:rStyle w:val="NormalTok"/>
        </w:rPr>
        <w:t xml:space="preserve"> 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--drain-strategy</w:t>
      </w:r>
      <w:r>
        <w:rPr>
          <w:rStyle w:val="NormalTok"/>
        </w:rPr>
        <w:t xml:space="preserve"> immediate </w:t>
      </w:r>
      <w:r>
        <w:rPr>
          <w:rStyle w:val="AttributeTok"/>
        </w:rPr>
        <w:t xml:space="preserve">--drain-time-s</w:t>
      </w:r>
      <w:r>
        <w:rPr>
          <w:rStyle w:val="NormalTok"/>
        </w:rPr>
        <w:t xml:space="preserve"> 60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/etc/envoy/envoy.yaml</w:t>
      </w:r>
    </w:p>
    <w:bookmarkEnd w:id="193"/>
    <w:bookmarkStart w:id="194" w:name="verification-14"/>
    <w:p>
      <w:pPr>
        <w:pStyle w:val="Heading2"/>
      </w:pPr>
      <w:r>
        <w:t xml:space="preserve">Verification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http://127.0.0.1:19000/ready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http://127.0.0.1:19000/clusters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'^(ext_proc|original_destination_cluster)'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http://127.0.0.1:9090/metrics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bookmarkEnd w:id="194"/>
    <w:bookmarkStart w:id="195" w:name="inference-test-14"/>
    <w:p>
      <w:pPr>
        <w:pStyle w:val="Heading2"/>
      </w:pPr>
      <w:r>
        <w:t xml:space="preserve">Inference Test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http://127.0.0.1:8081/v1/completions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 "Qwen/Qwen3-32B", "prompt": "How are you today?"}'</w:t>
      </w:r>
    </w:p>
    <w:bookmarkEnd w:id="195"/>
    <w:bookmarkStart w:id="196" w:name="troubleshooting-14"/>
    <w:p>
      <w:pPr>
        <w:pStyle w:val="Heading2"/>
      </w:pPr>
      <w:r>
        <w:t xml:space="preserve">Troubleshooting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EPP not detecting endpoint changes</w:t>
      </w:r>
      <w:r>
        <w:t xml:space="preserve">: confirm</w:t>
      </w:r>
      <w:r>
        <w:t xml:space="preserve"> </w:t>
      </w:r>
      <w:r>
        <w:rPr>
          <w:rStyle w:val="VerbatimChar"/>
        </w:rPr>
        <w:t xml:space="preserve">watchFile: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router/epp/config.yaml</w:t>
      </w:r>
      <w:r>
        <w:t xml:space="preserve">;</w:t>
      </w:r>
      <w:r>
        <w:t xml:space="preserve"> </w:t>
      </w:r>
      <w:r>
        <w:t xml:space="preserve">update</w:t>
      </w:r>
      <w:r>
        <w:t xml:space="preserve"> </w:t>
      </w:r>
      <w:r>
        <w:rPr>
          <w:rStyle w:val="VerbatimChar"/>
        </w:rPr>
        <w:t xml:space="preserve">endpoints.yaml</w:t>
      </w:r>
      <w:r>
        <w:t xml:space="preserve"> </w:t>
      </w:r>
      <w:r>
        <w:t xml:space="preserve">via atomic rename (</w:t>
      </w:r>
      <w:r>
        <w:rPr>
          <w:rStyle w:val="VerbatimChar"/>
        </w:rPr>
        <w:t xml:space="preserve">mv endpoints.yaml.tmp endpoints.yaml</w:t>
      </w:r>
      <w:r>
        <w:t xml:space="preserve">), and check</w:t>
      </w:r>
      <w:r>
        <w:t xml:space="preserve"> </w:t>
      </w:r>
      <w:r>
        <w:rPr>
          <w:rStyle w:val="VerbatimChar"/>
        </w:rPr>
        <w:t xml:space="preserve">docker logs epp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endpoints file changed, reloading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Envoy returns 503</w:t>
      </w:r>
      <w:r>
        <w:t xml:space="preserve">: verify EPP health (</w:t>
      </w:r>
      <w:r>
        <w:rPr>
          <w:rStyle w:val="VerbatimChar"/>
        </w:rPr>
        <w:t xml:space="preserve">curl http://127.0.0.1:9090/metrics</w:t>
      </w:r>
      <w:r>
        <w:t xml:space="preserve">), confirm</w:t>
      </w:r>
      <w:r>
        <w:t xml:space="preserve"> </w:t>
      </w:r>
      <w:r>
        <w:rPr>
          <w:rStyle w:val="VerbatimChar"/>
        </w:rPr>
        <w:t xml:space="preserve">endpoints.yaml</w:t>
      </w:r>
      <w:r>
        <w:t xml:space="preserve"> </w:t>
      </w:r>
      <w:r>
        <w:t xml:space="preserve">lists literal IPv4 addresses (not hostnames), and check the Envoy→EPP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curl http://127.0.0.1:19000/clusters | grep ext_proc</w:t>
      </w:r>
      <w:r>
        <w:t xml:space="preserve">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vLLM worker unreachable</w:t>
      </w:r>
      <w:r>
        <w:t xml:space="preserve">: confirm the worker is up (</w:t>
      </w:r>
      <w:r>
        <w:rPr>
          <w:rStyle w:val="VerbatimChar"/>
        </w:rPr>
        <w:t xml:space="preserve">curl http://&lt;worker-ip&gt;:8000/v1/models</w:t>
      </w:r>
      <w:r>
        <w:t xml:space="preserve">)</w:t>
      </w:r>
      <w:r>
        <w:t xml:space="preserve"> </w:t>
      </w:r>
      <w:r>
        <w:t xml:space="preserve">and that the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endpoints.yaml</w:t>
      </w:r>
      <w:r>
        <w:t xml:space="preserve"> </w:t>
      </w:r>
      <w:r>
        <w:t xml:space="preserve">matches the worker’s actual IP.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Intel XPU device not visible inside the container</w:t>
      </w:r>
      <w:r>
        <w:t xml:space="preserve">: confirm</w:t>
      </w:r>
      <w:r>
        <w:t xml:space="preserve"> </w:t>
      </w:r>
      <w:r>
        <w:rPr>
          <w:rStyle w:val="VerbatimChar"/>
        </w:rPr>
        <w:t xml:space="preserve">/dev/dri</w:t>
      </w:r>
      <w:r>
        <w:t xml:space="preserve"> </w:t>
      </w:r>
      <w:r>
        <w:t xml:space="preserve">is actually passed</w:t>
      </w:r>
      <w:r>
        <w:t xml:space="preserve"> </w:t>
      </w:r>
      <w:r>
        <w:t xml:space="preserve">through (</w:t>
      </w:r>
      <w:r>
        <w:rPr>
          <w:rStyle w:val="VerbatimChar"/>
        </w:rPr>
        <w:t xml:space="preserve">--device=/dev/dri:/dev/dri</w:t>
      </w:r>
      <w:r>
        <w:t xml:space="preserve">) and the container user is in the host’s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group —</w:t>
      </w:r>
      <w:r>
        <w:t xml:space="preserve"> </w:t>
      </w:r>
      <w:r>
        <w:t xml:space="preserve">a mismatched GID here is the most common first-run failure for this substitution.</w:t>
      </w:r>
    </w:p>
    <w:bookmarkEnd w:id="196"/>
    <w:bookmarkStart w:id="197" w:name="cleanup-14"/>
    <w:p>
      <w:pPr>
        <w:pStyle w:val="Heading2"/>
      </w:pPr>
      <w:r>
        <w:t xml:space="preserve">Cleanup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envoy epp vllm-0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/etc/epp /etc/envoy</w:t>
      </w:r>
    </w:p>
    <w:bookmarkEnd w:id="197"/>
    <w:bookmarkStart w:id="198" w:name="config-reference-8"/>
    <w:p>
      <w:pPr>
        <w:pStyle w:val="Heading2"/>
      </w:pPr>
      <w:r>
        <w:t xml:space="preserve">Config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model (upstream)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Qwen/Qwen3-32B</w:t>
            </w:r>
            <w:r>
              <w:t xml:space="preserve">, TP=2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Optimized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file-discovery plugin,</w:t>
            </w:r>
            <w:r>
              <w:t xml:space="preserve"> </w:t>
            </w:r>
            <w:r>
              <w:rPr>
                <w:rStyle w:val="VerbatimChar"/>
              </w:rPr>
              <w:t xml:space="preserve">endpoints.yaml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literal IPv4 addresses only, no DNS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reload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watchFile: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atomic-rename updates to</w:t>
            </w:r>
            <w:r>
              <w:t xml:space="preserve"> </w:t>
            </w:r>
            <w:r>
              <w:rPr>
                <w:rStyle w:val="VerbatimChar"/>
              </w:rPr>
              <w:t xml:space="preserve">endpoints.yaml</w:t>
            </w:r>
            <w:r>
              <w:t xml:space="preserve"> </w:t>
            </w:r>
            <w:r>
              <w:t xml:space="preserve">apply without EPP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P/D disaggregation outside Kubernetes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with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P/D Disaggregation</w:t>
              </w:r>
            </w:hyperlink>
            <w:r>
              <w:t xml:space="preserve">’s EPP plugin config, set</w:t>
            </w:r>
            <w:r>
              <w:t xml:space="preserve"> </w:t>
            </w:r>
            <w:r>
              <w:rPr>
                <w:rStyle w:val="VerbatimChar"/>
              </w:rPr>
              <w:t xml:space="preserve">llm-d.ai/role: prefill</w:t>
            </w:r>
            <w:r>
              <w:t xml:space="preserve">/</w:t>
            </w:r>
            <w:r>
              <w:rPr>
                <w:rStyle w:val="VerbatimChar"/>
              </w:rPr>
              <w:t xml:space="preserve">decode</w:t>
            </w:r>
            <w:r>
              <w:t xml:space="preserve"> </w:t>
            </w:r>
            <w:r>
              <w:t xml:space="preserve">labels per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Intel-XPU-specific, but untested in combination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support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+ vLLM only, upstream-maintained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XPU is a manual reader substitution (this chapter), not a maintained path</w:t>
            </w:r>
          </w:p>
        </w:tc>
      </w:tr>
    </w:tbl>
    <w:bookmarkEnd w:id="198"/>
    <w:bookmarkEnd w:id="199"/>
    <w:bookmarkStart w:id="203" w:name="encode-disaggregation-multimodal-na"/>
    <w:p>
      <w:pPr>
        <w:pStyle w:val="Heading1"/>
      </w:pPr>
      <w:r>
        <w:t xml:space="preserve">5.2 Encode Disaggregation (Multimodal) (N/A)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not applicable — confirmed</w:t>
      </w:r>
      <w:r>
        <w:t xml:space="preserve"> </w:t>
      </w:r>
      <w:r>
        <w:rPr>
          <w:bCs/>
          <w:b/>
        </w:rPr>
        <w:t xml:space="preserve">no Intel XPU backend exists</w:t>
      </w:r>
      <w:r>
        <w:t xml:space="preserve"> </w:t>
      </w:r>
      <w:r>
        <w:t xml:space="preserve">for this guide.</w:t>
      </w:r>
    </w:p>
    <w:bookmarkStart w:id="200" w:name="overview-15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guides/multimodal-serving/e-disaggregation/</w:t>
      </w:r>
      <w:r>
        <w:t xml:space="preserve"> </w:t>
      </w:r>
      <w:r>
        <w:t xml:space="preserve">is an experimental guide deploying</w:t>
      </w:r>
      <w:r>
        <w:t xml:space="preserve"> </w:t>
      </w:r>
      <w:r>
        <w:rPr>
          <w:rStyle w:val="VerbatimChar"/>
        </w:rPr>
        <w:t xml:space="preserve">Qwen/Qwen3-VL-32B-Instruct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encode disaggregation</w:t>
      </w:r>
      <w:r>
        <w:t xml:space="preserve">: offloading the multimodal encoding</w:t>
      </w:r>
      <w:r>
        <w:t xml:space="preserve"> </w:t>
      </w:r>
      <w:r>
        <w:t xml:space="preserve">stage (converting raw images/video/audio into embeddings) to dedicated Encode workers, consumed by</w:t>
      </w:r>
      <w:r>
        <w:t xml:space="preserve"> </w:t>
      </w:r>
      <w:r>
        <w:t xml:space="preserve">prefill/decode workers alongside text tokens. Two topologies are supported:</w:t>
      </w:r>
      <w:r>
        <w:t xml:space="preserve"> </w:t>
      </w:r>
      <w:r>
        <w:rPr>
          <w:bCs/>
          <w:b/>
        </w:rPr>
        <w:t xml:space="preserve">E/PD</w:t>
      </w:r>
      <w:r>
        <w:t xml:space="preserve"> </w:t>
      </w:r>
      <w:r>
        <w:t xml:space="preserve">(Encode</w:t>
      </w:r>
      <w:r>
        <w:t xml:space="preserve"> </w:t>
      </w:r>
      <w:r>
        <w:t xml:space="preserve">separated from combined Prefill+Decode) and</w:t>
      </w:r>
      <w:r>
        <w:t xml:space="preserve"> </w:t>
      </w:r>
      <w:r>
        <w:rPr>
          <w:bCs/>
          <w:b/>
        </w:rPr>
        <w:t xml:space="preserve">E/P/D</w:t>
      </w:r>
      <w:r>
        <w:t xml:space="preserve"> </w:t>
      </w:r>
      <w:r>
        <w:t xml:space="preserve">(full three-stage pipeline). Source:</w:t>
      </w:r>
      <w:r>
        <w:t xml:space="preserve"> </w:t>
      </w:r>
      <w:r>
        <w:rPr>
          <w:rStyle w:val="VerbatimChar"/>
        </w:rPr>
        <w:t xml:space="preserve">guides/multimodal-serving/e-disaggregation/README.md</w:t>
      </w:r>
      <w:r>
        <w:t xml:space="preserve">.</w:t>
      </w:r>
    </w:p>
    <w:p>
      <w:pPr>
        <w:pStyle w:val="BodyText"/>
      </w:pPr>
      <w:r>
        <w:t xml:space="preserve">This is distinct from the</w:t>
      </w:r>
      <w:r>
        <w:t xml:space="preserve"> </w:t>
      </w:r>
      <w:r>
        <w:rPr>
          <w:bCs/>
          <w:b/>
        </w:rPr>
        <w:t xml:space="preserve">Multimodal Serving (Aggregated)</w:t>
      </w:r>
      <w:r>
        <w:t xml:space="preserve"> </w:t>
      </w:r>
      <w:r>
        <w:t xml:space="preserve">case already covered in</w:t>
      </w:r>
      <w:r>
        <w:t xml:space="preserve"> </w:t>
      </w:r>
      <w:hyperlink r:id="rId26">
        <w:r>
          <w:rPr>
            <w:rStyle w:val="Hyperlink"/>
          </w:rPr>
          <w:t xml:space="preserve">Chapter 1.6</w:t>
        </w:r>
      </w:hyperlink>
      <w:r>
        <w:t xml:space="preserve">, which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have a dedicated Intel XPU overlay. Encode</w:t>
      </w:r>
      <w:r>
        <w:t xml:space="preserve"> </w:t>
      </w:r>
      <w:r>
        <w:t xml:space="preserve">Disaggregation is the more advanced, encode-stage-separated sibling of that guide.</w:t>
      </w:r>
    </w:p>
    <w:bookmarkEnd w:id="200"/>
    <w:bookmarkStart w:id="201" w:name="Xe156d35d799b9d0916e749d040f5ed18fac8026"/>
    <w:p>
      <w:pPr>
        <w:pStyle w:val="Heading2"/>
      </w:pPr>
      <w:r>
        <w:t xml:space="preserve">Why this guide has no Intel XPU deployment steps</w:t>
      </w:r>
    </w:p>
    <w:p>
      <w:pPr>
        <w:pStyle w:val="FirstParagraph"/>
      </w:pPr>
      <w:r>
        <w:t xml:space="preserve">The guide’s own</w:t>
      </w:r>
      <w:r>
        <w:t xml:space="preserve"> </w:t>
      </w:r>
      <w:r>
        <w:t xml:space="preserve">“</w:t>
      </w:r>
      <w:r>
        <w:t xml:space="preserve">Supported Hardware Backends</w:t>
      </w:r>
      <w:r>
        <w:t xml:space="preserve">”</w:t>
      </w:r>
      <w:r>
        <w:t xml:space="preserve"> </w:t>
      </w:r>
      <w:r>
        <w:t xml:space="preserve">table lists exactly one backend: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GPU (vLLM)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modelserver/gpu/vllm/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 with encode disaggregation</w:t>
            </w:r>
          </w:p>
        </w:tc>
      </w:tr>
    </w:tbl>
    <w:p>
      <w:pPr>
        <w:pStyle w:val="BodyTex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modelserver/xpu/</w:t>
      </w:r>
      <w:r>
        <w:t xml:space="preserve"> </w:t>
      </w:r>
      <w:r>
        <w:t xml:space="preserve">(or any other non-NVIDIA) entry. Unlike the router-layer/composite</w:t>
      </w:r>
      <w:r>
        <w:t xml:space="preserve"> </w:t>
      </w:r>
      <w:r>
        <w:t xml:space="preserve">guides in Chapters 2–3 (which are hardware-agnostic and simply reuse whichever model-server</w:t>
      </w:r>
      <w:r>
        <w:t xml:space="preserve"> </w:t>
      </w:r>
      <w:r>
        <w:t xml:space="preserve">overlay you deploy), Encode Disaggregation’s model-server manifests themselves are NVIDIA-specific,</w:t>
      </w:r>
      <w:r>
        <w:t xml:space="preserve"> </w:t>
      </w:r>
      <w:r>
        <w:t xml:space="preserve">and there is no accelerator-agnostic substitution path documented upstream — unlike</w:t>
      </w:r>
      <w:r>
        <w:t xml:space="preserve"> </w:t>
      </w:r>
      <w:hyperlink r:id="rId35">
        <w:r>
          <w:rPr>
            <w:rStyle w:val="Hyperlink"/>
          </w:rPr>
          <w:t xml:space="preserve">No-Kubernetes Deployment</w:t>
        </w:r>
      </w:hyperlink>
      <w:r>
        <w:t xml:space="preserve">, where the substitution is</w:t>
      </w:r>
      <w:r>
        <w:t xml:space="preserve"> </w:t>
      </w:r>
      <w:r>
        <w:t xml:space="preserve">straightforward.</w:t>
      </w:r>
    </w:p>
    <w:p>
      <w:pPr>
        <w:pStyle w:val="BodyText"/>
      </w:pPr>
      <w:r>
        <w:t xml:space="preserve">If Intel XPU support is added upstream in the future, check</w:t>
      </w:r>
      <w:r>
        <w:t xml:space="preserve"> </w:t>
      </w:r>
      <w:r>
        <w:rPr>
          <w:rStyle w:val="VerbatimChar"/>
        </w:rPr>
        <w:t xml:space="preserve">guides/multimodal-serving/e-disaggregation/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modelserver/xpu/</w:t>
      </w:r>
      <w:r>
        <w:t xml:space="preserve"> </w:t>
      </w:r>
      <w:r>
        <w:t xml:space="preserve">overlay.</w:t>
      </w:r>
    </w:p>
    <w:bookmarkEnd w:id="201"/>
    <w:bookmarkStart w:id="202" w:name="config-reference-9"/>
    <w:p>
      <w:pPr>
        <w:pStyle w:val="Heading2"/>
      </w:pPr>
      <w:r>
        <w:t xml:space="preserve">Config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Qwen/Qwen3-VL-32B-Instruct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E/PD (2 encode + 8× TP2 combined prefill/decode), E/P/D (2 encode + 2× TP4 prefill + 2× TP4 decode)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 XPU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upstream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Related, Intel-XPU-supported case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Multimodal Serving (Aggregated)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simpler topology, has a real</w:t>
            </w:r>
            <w:r>
              <w:t xml:space="preserve"> </w:t>
            </w:r>
            <w:r>
              <w:rPr>
                <w:rStyle w:val="VerbatimChar"/>
              </w:rPr>
              <w:t xml:space="preserve">modelserver/xpu/vllm</w:t>
            </w:r>
            <w:r>
              <w:t xml:space="preserve"> </w:t>
            </w:r>
            <w:r>
              <w:t xml:space="preserve">overlay</w:t>
            </w:r>
          </w:p>
        </w:tc>
      </w:tr>
    </w:tbl>
    <w:bookmarkEnd w:id="202"/>
    <w:bookmarkEnd w:id="203"/>
    <w:bookmarkStart w:id="204" w:name="X2d750efb30eedac901941f068727611425eb0a8"/>
    <w:p>
      <w:pPr>
        <w:pStyle w:val="Heading1"/>
      </w:pPr>
      <w:r>
        <w:t xml:space="preserve">Appendix A. Environment Variable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REPO_ROOT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guides/env.sh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path to the repo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guides/env.sh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API Inference Extension CRD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ROUTER_CHART_VERSION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guides/env.sh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llm-d Router chart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ROUTER_STANDALONE_CHART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ROUTER_GATEWAY_CHART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guides/env.sh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chart OCI addresses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namespace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HF_TOKEN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HuggingFace access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user-set, per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Selects the values/overlay files for a given guide</w:t>
            </w:r>
          </w:p>
        </w:tc>
      </w:tr>
    </w:tbl>
    <w:bookmarkEnd w:id="204"/>
    <w:bookmarkStart w:id="205" w:name="appendix-b.-known-issues"/>
    <w:p>
      <w:pPr>
        <w:pStyle w:val="Heading1"/>
      </w:pPr>
      <w:r>
        <w:t xml:space="preserve">Appendix B. Known Issues</w:t>
      </w:r>
    </w:p>
    <w:p>
      <w:pPr>
        <w:numPr>
          <w:ilvl w:val="0"/>
          <w:numId w:val="1035"/>
        </w:numPr>
        <w:pStyle w:val="Compact"/>
      </w:pPr>
      <w:r>
        <w:t xml:space="preserve">Routing proxy init container hang:</w:t>
      </w:r>
      <w:r>
        <w:t xml:space="preserve"> </w:t>
      </w:r>
      <w:hyperlink r:id="rId67">
        <w:r>
          <w:rPr>
            <w:rStyle w:val="Hyperlink"/>
          </w:rPr>
          <w:t xml:space="preserve">llm-d/llm-d#241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workaround:</w:t>
      </w:r>
      <w:r>
        <w:t xml:space="preserve"> </w:t>
      </w:r>
      <w:r>
        <w:rPr>
          <w:rStyle w:val="VerbatimChar"/>
        </w:rPr>
        <w:t xml:space="preserve">proxy.enabled: false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t xml:space="preserve">vLLM usage-telemetry write failures under restricted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 </w:t>
      </w:r>
      <w:r>
        <w:t xml:space="preserve">(e.g. OpenShift): set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.</w:t>
      </w:r>
    </w:p>
    <w:bookmarkEnd w:id="20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00-common-installation.md" TargetMode="External" /><Relationship Type="http://schemas.openxmlformats.org/officeDocument/2006/relationships/hyperlink" Id="rId91" Target="00-common-installation.md#011-install-the-intel-gpu-dra-driver" TargetMode="External" /><Relationship Type="http://schemas.openxmlformats.org/officeDocument/2006/relationships/hyperlink" Id="rId21" Target="01-optimized-baseline.md" TargetMode="External" /><Relationship Type="http://schemas.openxmlformats.org/officeDocument/2006/relationships/hyperlink" Id="rId22" Target="02-pd-disaggregation.md" TargetMode="External" /><Relationship Type="http://schemas.openxmlformats.org/officeDocument/2006/relationships/hyperlink" Id="rId23" Target="03-precise-prefix-cache-routing.md" TargetMode="External" /><Relationship Type="http://schemas.openxmlformats.org/officeDocument/2006/relationships/hyperlink" Id="rId24" Target="04-tiered-prefix-cache.md" TargetMode="External" /><Relationship Type="http://schemas.openxmlformats.org/officeDocument/2006/relationships/hyperlink" Id="rId25" Target="05-wide-ep.md" TargetMode="External" /><Relationship Type="http://schemas.openxmlformats.org/officeDocument/2006/relationships/hyperlink" Id="rId26" Target="06-multimodal-serving.md" TargetMode="External" /><Relationship Type="http://schemas.openxmlformats.org/officeDocument/2006/relationships/hyperlink" Id="rId27" Target="07-flow-control.md" TargetMode="External" /><Relationship Type="http://schemas.openxmlformats.org/officeDocument/2006/relationships/hyperlink" Id="rId28" Target="08-predicted-latency-routing.md" TargetMode="External" /><Relationship Type="http://schemas.openxmlformats.org/officeDocument/2006/relationships/hyperlink" Id="rId29" Target="09-workload-autoscaling.md" TargetMode="External" /><Relationship Type="http://schemas.openxmlformats.org/officeDocument/2006/relationships/hyperlink" Id="rId30" Target="10-rollouts.md" TargetMode="External" /><Relationship Type="http://schemas.openxmlformats.org/officeDocument/2006/relationships/hyperlink" Id="rId31" Target="11-agentic-serving.md" TargetMode="External" /><Relationship Type="http://schemas.openxmlformats.org/officeDocument/2006/relationships/hyperlink" Id="rId32" Target="12-multi-model-routing.md" TargetMode="External" /><Relationship Type="http://schemas.openxmlformats.org/officeDocument/2006/relationships/hyperlink" Id="rId33" Target="13-asynchronous-processing.md" TargetMode="External" /><Relationship Type="http://schemas.openxmlformats.org/officeDocument/2006/relationships/hyperlink" Id="rId34" Target="14-batch-gateway.md" TargetMode="External" /><Relationship Type="http://schemas.openxmlformats.org/officeDocument/2006/relationships/hyperlink" Id="rId35" Target="15-no-kubernetes-deployment.md" TargetMode="External" /><Relationship Type="http://schemas.openxmlformats.org/officeDocument/2006/relationships/hyperlink" Id="rId36" Target="16-encode-disaggregation.md" TargetMode="External" /><Relationship Type="http://schemas.openxmlformats.org/officeDocument/2006/relationships/hyperlink" Id="rId37" Target="appendix-a-env-vars.md" TargetMode="External" /><Relationship Type="http://schemas.openxmlformats.org/officeDocument/2006/relationships/hyperlink" Id="rId38" Target="appendix-b-known-issues.md" TargetMode="External" /><Relationship Type="http://schemas.openxmlformats.org/officeDocument/2006/relationships/hyperlink" Id="rId42" Target="https://dgpu-docs.intel.com/driver/kernel-driver-types.html" TargetMode="External" /><Relationship Type="http://schemas.openxmlformats.org/officeDocument/2006/relationships/hyperlink" Id="rId44" Target="https://github.com/intel/intel-resource-drivers-for-kubernetes" TargetMode="External" /><Relationship Type="http://schemas.openxmlformats.org/officeDocument/2006/relationships/hyperlink" Id="rId45" Target="https://github.com/intel/intel-resource-drivers-for-kubernetes/blob/main/doc/gpu/USAGE.md" TargetMode="External" /><Relationship Type="http://schemas.openxmlformats.org/officeDocument/2006/relationships/hyperlink" Id="rId168" Target="https://github.com/llm-d-incubation/llm-d-async" TargetMode="External" /><Relationship Type="http://schemas.openxmlformats.org/officeDocument/2006/relationships/hyperlink" Id="rId178" Target="https://github.com/llm-d/llm-d-batch-gateway" TargetMode="External" /><Relationship Type="http://schemas.openxmlformats.org/officeDocument/2006/relationships/hyperlink" Id="rId181" Target="https://github.com/llm-d/llm-d-batch-gateway/blob/main/charts/batch-gateway/README.md" TargetMode="External" /><Relationship Type="http://schemas.openxmlformats.org/officeDocument/2006/relationships/hyperlink" Id="rId185" Target="https://github.com/llm-d/llm-d-batch-gateway/blob/main/docs/guides/deploy-k8s.md" TargetMode="External" /><Relationship Type="http://schemas.openxmlformats.org/officeDocument/2006/relationships/hyperlink" Id="rId43" Target="https://github.com/llm-d/llm-d/blob/main/helpers/client-setup/README.md" TargetMode="External" /><Relationship Type="http://schemas.openxmlformats.org/officeDocument/2006/relationships/hyperlink" Id="rId67" Target="https://github.com/llm-d/llm-d/issues/241" TargetMode="External" /><Relationship Type="http://schemas.openxmlformats.org/officeDocument/2006/relationships/hyperlink" Id="rId128" Target="https://keda.sh/docs/2.20/deplo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00-common-installation.md" TargetMode="External" /><Relationship Type="http://schemas.openxmlformats.org/officeDocument/2006/relationships/hyperlink" Id="rId91" Target="00-common-installation.md#011-install-the-intel-gpu-dra-driver" TargetMode="External" /><Relationship Type="http://schemas.openxmlformats.org/officeDocument/2006/relationships/hyperlink" Id="rId21" Target="01-optimized-baseline.md" TargetMode="External" /><Relationship Type="http://schemas.openxmlformats.org/officeDocument/2006/relationships/hyperlink" Id="rId22" Target="02-pd-disaggregation.md" TargetMode="External" /><Relationship Type="http://schemas.openxmlformats.org/officeDocument/2006/relationships/hyperlink" Id="rId23" Target="03-precise-prefix-cache-routing.md" TargetMode="External" /><Relationship Type="http://schemas.openxmlformats.org/officeDocument/2006/relationships/hyperlink" Id="rId24" Target="04-tiered-prefix-cache.md" TargetMode="External" /><Relationship Type="http://schemas.openxmlformats.org/officeDocument/2006/relationships/hyperlink" Id="rId25" Target="05-wide-ep.md" TargetMode="External" /><Relationship Type="http://schemas.openxmlformats.org/officeDocument/2006/relationships/hyperlink" Id="rId26" Target="06-multimodal-serving.md" TargetMode="External" /><Relationship Type="http://schemas.openxmlformats.org/officeDocument/2006/relationships/hyperlink" Id="rId27" Target="07-flow-control.md" TargetMode="External" /><Relationship Type="http://schemas.openxmlformats.org/officeDocument/2006/relationships/hyperlink" Id="rId28" Target="08-predicted-latency-routing.md" TargetMode="External" /><Relationship Type="http://schemas.openxmlformats.org/officeDocument/2006/relationships/hyperlink" Id="rId29" Target="09-workload-autoscaling.md" TargetMode="External" /><Relationship Type="http://schemas.openxmlformats.org/officeDocument/2006/relationships/hyperlink" Id="rId30" Target="10-rollouts.md" TargetMode="External" /><Relationship Type="http://schemas.openxmlformats.org/officeDocument/2006/relationships/hyperlink" Id="rId31" Target="11-agentic-serving.md" TargetMode="External" /><Relationship Type="http://schemas.openxmlformats.org/officeDocument/2006/relationships/hyperlink" Id="rId32" Target="12-multi-model-routing.md" TargetMode="External" /><Relationship Type="http://schemas.openxmlformats.org/officeDocument/2006/relationships/hyperlink" Id="rId33" Target="13-asynchronous-processing.md" TargetMode="External" /><Relationship Type="http://schemas.openxmlformats.org/officeDocument/2006/relationships/hyperlink" Id="rId34" Target="14-batch-gateway.md" TargetMode="External" /><Relationship Type="http://schemas.openxmlformats.org/officeDocument/2006/relationships/hyperlink" Id="rId35" Target="15-no-kubernetes-deployment.md" TargetMode="External" /><Relationship Type="http://schemas.openxmlformats.org/officeDocument/2006/relationships/hyperlink" Id="rId36" Target="16-encode-disaggregation.md" TargetMode="External" /><Relationship Type="http://schemas.openxmlformats.org/officeDocument/2006/relationships/hyperlink" Id="rId37" Target="appendix-a-env-vars.md" TargetMode="External" /><Relationship Type="http://schemas.openxmlformats.org/officeDocument/2006/relationships/hyperlink" Id="rId38" Target="appendix-b-known-issues.md" TargetMode="External" /><Relationship Type="http://schemas.openxmlformats.org/officeDocument/2006/relationships/hyperlink" Id="rId42" Target="https://dgpu-docs.intel.com/driver/kernel-driver-types.html" TargetMode="External" /><Relationship Type="http://schemas.openxmlformats.org/officeDocument/2006/relationships/hyperlink" Id="rId44" Target="https://github.com/intel/intel-resource-drivers-for-kubernetes" TargetMode="External" /><Relationship Type="http://schemas.openxmlformats.org/officeDocument/2006/relationships/hyperlink" Id="rId45" Target="https://github.com/intel/intel-resource-drivers-for-kubernetes/blob/main/doc/gpu/USAGE.md" TargetMode="External" /><Relationship Type="http://schemas.openxmlformats.org/officeDocument/2006/relationships/hyperlink" Id="rId168" Target="https://github.com/llm-d-incubation/llm-d-async" TargetMode="External" /><Relationship Type="http://schemas.openxmlformats.org/officeDocument/2006/relationships/hyperlink" Id="rId178" Target="https://github.com/llm-d/llm-d-batch-gateway" TargetMode="External" /><Relationship Type="http://schemas.openxmlformats.org/officeDocument/2006/relationships/hyperlink" Id="rId181" Target="https://github.com/llm-d/llm-d-batch-gateway/blob/main/charts/batch-gateway/README.md" TargetMode="External" /><Relationship Type="http://schemas.openxmlformats.org/officeDocument/2006/relationships/hyperlink" Id="rId185" Target="https://github.com/llm-d/llm-d-batch-gateway/blob/main/docs/guides/deploy-k8s.md" TargetMode="External" /><Relationship Type="http://schemas.openxmlformats.org/officeDocument/2006/relationships/hyperlink" Id="rId43" Target="https://github.com/llm-d/llm-d/blob/main/helpers/client-setup/README.md" TargetMode="External" /><Relationship Type="http://schemas.openxmlformats.org/officeDocument/2006/relationships/hyperlink" Id="rId67" Target="https://github.com/llm-d/llm-d/issues/241" TargetMode="External" /><Relationship Type="http://schemas.openxmlformats.org/officeDocument/2006/relationships/hyperlink" Id="rId128" Target="https://keda.sh/docs/2.20/deplo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2026-07-21T02:30:57Z</dcterms:created>
  <dcterms:modified xsi:type="dcterms:W3CDTF">2026-07-21T02:30:57Z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