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intel-xpu-deployment-whitepaper-llm-d"/>
    <w:p>
      <w:pPr>
        <w:pStyle w:val="Heading1"/>
      </w:pPr>
      <w:r>
        <w:t xml:space="preserve">Intel XPU Deployment Whitepaper: llm-d</w:t>
      </w:r>
    </w:p>
    <w:p>
      <w:pPr>
        <w:pStyle w:val="BlockText"/>
      </w:pPr>
      <w:r>
        <w:t xml:space="preserve">Target hardware: Intel Data Center GPU (Max series, Arc Pro B60) exposed to Kubernetes via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Dynamic Resource Allocation (DRA) device class</w:t>
      </w:r>
    </w:p>
    <w:bookmarkStart w:id="41" w:name="table-of-contents"/>
    <w:p>
      <w:pPr>
        <w:pStyle w:val="Heading2"/>
      </w:pPr>
      <w:r>
        <w:t xml:space="preserve">Table of Contents</w:t>
      </w:r>
    </w:p>
    <w:p>
      <w:pPr>
        <w:pStyle w:val="BlockText"/>
      </w:pPr>
      <w:r>
        <w:t xml:space="preserve">Status icons: ✅ verified working / 🚧 documented from official sources but not yet run hands-on /</w:t>
      </w:r>
      <w:r>
        <w:t xml:space="preserve"> </w:t>
      </w:r>
      <w:r>
        <w:t xml:space="preserve">📝 outline only, full deployment steps not yet written / ➖ not applicable (no Intel XPU backend exists upstream)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Well-Lit Paths</w:t>
      </w:r>
      <w:r>
        <w:t xml:space="preserve"> </w:t>
      </w:r>
      <w:r>
        <w:t xml:space="preserve">(real Intel XPU overlay confirmed in-repo; deployment steps documented but not yet hands-on validated on a live cluster)</w:t>
      </w:r>
    </w:p>
    <w:p>
      <w:pPr>
        <w:numPr>
          <w:ilvl w:val="1"/>
          <w:numId w:val="1002"/>
        </w:numPr>
        <w:pStyle w:val="Compact"/>
      </w:pPr>
      <w:hyperlink r:id="rId21">
        <w:r>
          <w:rPr>
            <w:rStyle w:val="Hyperlink"/>
          </w:rPr>
          <w:t xml:space="preserve">01-optimized-baseline.md</w:t>
        </w:r>
      </w:hyperlink>
      <w:r>
        <w:t xml:space="preserve"> </w:t>
      </w:r>
      <w:r>
        <w:t xml:space="preserve">— 1.1 Optimized Baseline 🚧</w:t>
      </w:r>
    </w:p>
    <w:p>
      <w:pPr>
        <w:numPr>
          <w:ilvl w:val="1"/>
          <w:numId w:val="1002"/>
        </w:numPr>
        <w:pStyle w:val="Compact"/>
      </w:pPr>
      <w:hyperlink r:id="rId22">
        <w:r>
          <w:rPr>
            <w:rStyle w:val="Hyperlink"/>
          </w:rPr>
          <w:t xml:space="preserve">02-pd-disaggregation.md</w:t>
        </w:r>
      </w:hyperlink>
      <w:r>
        <w:t xml:space="preserve"> </w:t>
      </w:r>
      <w:r>
        <w:t xml:space="preserve">— 1.2 P/D Disaggregation 🚧</w:t>
      </w:r>
    </w:p>
    <w:p>
      <w:pPr>
        <w:numPr>
          <w:ilvl w:val="1"/>
          <w:numId w:val="1002"/>
        </w:numPr>
        <w:pStyle w:val="Compact"/>
      </w:pPr>
      <w:hyperlink r:id="rId23">
        <w:r>
          <w:rPr>
            <w:rStyle w:val="Hyperlink"/>
          </w:rPr>
          <w:t xml:space="preserve">03-precise-prefix-cache-routing.md</w:t>
        </w:r>
      </w:hyperlink>
      <w:r>
        <w:t xml:space="preserve"> </w:t>
      </w:r>
      <w:r>
        <w:t xml:space="preserve">— 1.3 Precise Prefix Cache Routing 🚧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04-tiered-prefix-cache.md</w:t>
        </w:r>
      </w:hyperlink>
      <w:r>
        <w:t xml:space="preserve"> </w:t>
      </w:r>
      <w:r>
        <w:t xml:space="preserve">— 1.4 Tiered Prefix Cache 🚧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05-wide-ep.md</w:t>
        </w:r>
      </w:hyperlink>
      <w:r>
        <w:t xml:space="preserve"> </w:t>
      </w:r>
      <w:r>
        <w:t xml:space="preserve">— 1.5 Wide Expert Parallelism 🚧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06-multimodal-serving.md</w:t>
        </w:r>
      </w:hyperlink>
      <w:r>
        <w:t xml:space="preserve"> </w:t>
      </w:r>
      <w:r>
        <w:t xml:space="preserve">— 1.6 Multimodal Serving (Aggregated) 🚧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2. Router-Layer Features</w:t>
      </w:r>
      <w:r>
        <w:t xml:space="preserve"> </w:t>
      </w:r>
      <w:r>
        <w:t xml:space="preserve">(hardware-agnostic, compose on top of Chapter 1) — 🚧 fully written</w:t>
      </w:r>
    </w:p>
    <w:p>
      <w:pPr>
        <w:numPr>
          <w:ilvl w:val="1"/>
          <w:numId w:val="1003"/>
        </w:numPr>
        <w:pStyle w:val="Compact"/>
      </w:pPr>
      <w:hyperlink r:id="rId27">
        <w:r>
          <w:rPr>
            <w:rStyle w:val="Hyperlink"/>
          </w:rPr>
          <w:t xml:space="preserve">07-flow-control.md</w:t>
        </w:r>
      </w:hyperlink>
      <w:r>
        <w:t xml:space="preserve"> </w:t>
      </w:r>
      <w:r>
        <w:t xml:space="preserve">— 2.1 Flow Control</w:t>
      </w:r>
    </w:p>
    <w:p>
      <w:pPr>
        <w:numPr>
          <w:ilvl w:val="1"/>
          <w:numId w:val="1003"/>
        </w:numPr>
        <w:pStyle w:val="Compact"/>
      </w:pPr>
      <w:hyperlink r:id="rId28">
        <w:r>
          <w:rPr>
            <w:rStyle w:val="Hyperlink"/>
          </w:rPr>
          <w:t xml:space="preserve">08-predicted-latency-routing.md</w:t>
        </w:r>
      </w:hyperlink>
      <w:r>
        <w:t xml:space="preserve"> </w:t>
      </w:r>
      <w:r>
        <w:t xml:space="preserve">— 2.2 Predicted Latency-Based Routing</w:t>
      </w:r>
    </w:p>
    <w:p>
      <w:pPr>
        <w:numPr>
          <w:ilvl w:val="1"/>
          <w:numId w:val="1003"/>
        </w:numPr>
        <w:pStyle w:val="Compact"/>
      </w:pPr>
      <w:hyperlink r:id="rId29">
        <w:r>
          <w:rPr>
            <w:rStyle w:val="Hyperlink"/>
          </w:rPr>
          <w:t xml:space="preserve">09-workload-autoscaling.md</w:t>
        </w:r>
      </w:hyperlink>
      <w:r>
        <w:t xml:space="preserve"> </w:t>
      </w:r>
      <w:r>
        <w:t xml:space="preserve">— 2.3 Workload Autoscaling</w:t>
      </w:r>
    </w:p>
    <w:p>
      <w:pPr>
        <w:numPr>
          <w:ilvl w:val="1"/>
          <w:numId w:val="1003"/>
        </w:numPr>
        <w:pStyle w:val="Compact"/>
      </w:pPr>
      <w:hyperlink r:id="rId30">
        <w:r>
          <w:rPr>
            <w:rStyle w:val="Hyperlink"/>
          </w:rPr>
          <w:t xml:space="preserve">10-rollouts.md</w:t>
        </w:r>
      </w:hyperlink>
      <w:r>
        <w:t xml:space="preserve"> </w:t>
      </w:r>
      <w:r>
        <w:t xml:space="preserve">— 2.4 Rollouts (note: repo path moved from</w:t>
      </w:r>
      <w:r>
        <w:t xml:space="preserve"> </w:t>
      </w:r>
      <w:r>
        <w:rPr>
          <w:rStyle w:val="VerbatimChar"/>
        </w:rPr>
        <w:t xml:space="preserve">guides/rollouts/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3. Composite Workloads</w:t>
      </w:r>
      <w:r>
        <w:t xml:space="preserve"> </w:t>
      </w:r>
      <w:r>
        <w:t xml:space="preserve">— 🚧 fully written</w:t>
      </w:r>
    </w:p>
    <w:p>
      <w:pPr>
        <w:numPr>
          <w:ilvl w:val="1"/>
          <w:numId w:val="1004"/>
        </w:numPr>
        <w:pStyle w:val="Compact"/>
      </w:pPr>
      <w:hyperlink r:id="rId31">
        <w:r>
          <w:rPr>
            <w:rStyle w:val="Hyperlink"/>
          </w:rPr>
          <w:t xml:space="preserve">11-agentic-serving.md</w:t>
        </w:r>
      </w:hyperlink>
      <w:r>
        <w:t xml:space="preserve"> </w:t>
      </w:r>
      <w:r>
        <w:t xml:space="preserve">— 3.1 Agentic Serving (Intel XPU: manual composition of Chapter 1 guides, no ready-made upstream deployment)</w:t>
      </w:r>
    </w:p>
    <w:p>
      <w:pPr>
        <w:numPr>
          <w:ilvl w:val="1"/>
          <w:numId w:val="1004"/>
        </w:numPr>
        <w:pStyle w:val="Compact"/>
      </w:pPr>
      <w:hyperlink r:id="rId32">
        <w:r>
          <w:rPr>
            <w:rStyle w:val="Hyperlink"/>
          </w:rPr>
          <w:t xml:space="preserve">12-multi-model-routing.md</w:t>
        </w:r>
      </w:hyperlink>
      <w:r>
        <w:t xml:space="preserve"> </w:t>
      </w:r>
      <w:r>
        <w:t xml:space="preserve">— 3.2 Multi-Model Routing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4. Experimental Guides</w:t>
      </w:r>
      <w:r>
        <w:t xml:space="preserve"> </w:t>
      </w:r>
      <w:r>
        <w:t xml:space="preserve">— 🚧 fully written</w:t>
      </w:r>
    </w:p>
    <w:p>
      <w:pPr>
        <w:numPr>
          <w:ilvl w:val="1"/>
          <w:numId w:val="1005"/>
        </w:numPr>
        <w:pStyle w:val="Compact"/>
      </w:pPr>
      <w:hyperlink r:id="rId33">
        <w:r>
          <w:rPr>
            <w:rStyle w:val="Hyperlink"/>
          </w:rPr>
          <w:t xml:space="preserve">13-asynchronous-processing.md</w:t>
        </w:r>
      </w:hyperlink>
      <w:r>
        <w:t xml:space="preserve"> </w:t>
      </w:r>
      <w:r>
        <w:t xml:space="preserve">— 4.1 Asynchronous Processing</w:t>
      </w:r>
    </w:p>
    <w:p>
      <w:pPr>
        <w:numPr>
          <w:ilvl w:val="1"/>
          <w:numId w:val="1005"/>
        </w:numPr>
        <w:pStyle w:val="Compact"/>
      </w:pPr>
      <w:hyperlink r:id="rId34">
        <w:r>
          <w:rPr>
            <w:rStyle w:val="Hyperlink"/>
          </w:rPr>
          <w:t xml:space="preserve">14-batch-gateway.md</w:t>
        </w:r>
      </w:hyperlink>
      <w:r>
        <w:t xml:space="preserve"> </w:t>
      </w:r>
      <w:r>
        <w:t xml:space="preserve">— 4.2 Batch Gateway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5. Other Deployment Forms</w:t>
      </w:r>
    </w:p>
    <w:p>
      <w:pPr>
        <w:numPr>
          <w:ilvl w:val="1"/>
          <w:numId w:val="1006"/>
        </w:numPr>
        <w:pStyle w:val="Compact"/>
      </w:pPr>
      <w:hyperlink r:id="rId35">
        <w:r>
          <w:rPr>
            <w:rStyle w:val="Hyperlink"/>
          </w:rPr>
          <w:t xml:space="preserve">15-no-kubernetes-deployment.md</w:t>
        </w:r>
      </w:hyperlink>
      <w:r>
        <w:t xml:space="preserve"> </w:t>
      </w:r>
      <w:r>
        <w:t xml:space="preserve">— 5.1 No-Kubernetes Deployment 🚧 (NVIDIA-only upstream; this chapter documents the exact Intel XPU substitution)</w:t>
      </w:r>
    </w:p>
    <w:p>
      <w:pPr>
        <w:numPr>
          <w:ilvl w:val="1"/>
          <w:numId w:val="1006"/>
        </w:numPr>
        <w:pStyle w:val="Compact"/>
      </w:pPr>
      <w:hyperlink r:id="rId36">
        <w:r>
          <w:rPr>
            <w:rStyle w:val="Hyperlink"/>
          </w:rPr>
          <w:t xml:space="preserve">16-encode-disaggregation.md</w:t>
        </w:r>
      </w:hyperlink>
      <w:r>
        <w:t xml:space="preserve"> </w:t>
      </w:r>
      <w:r>
        <w:t xml:space="preserve">— 5.2 Encode Disaggregation (Multimodal) ➖ (confirmed no Intel XPU backend exists)</w:t>
      </w:r>
    </w:p>
    <w:p>
      <w:pPr>
        <w:numPr>
          <w:ilvl w:val="0"/>
          <w:numId w:val="1001"/>
        </w:numPr>
        <w:pStyle w:val="Compact"/>
      </w:pPr>
      <w:hyperlink r:id="rId37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 Reference</w:t>
      </w:r>
    </w:p>
    <w:p>
      <w:pPr>
        <w:numPr>
          <w:ilvl w:val="0"/>
          <w:numId w:val="1001"/>
        </w:numPr>
        <w:pStyle w:val="Compact"/>
      </w:pPr>
      <w:hyperlink r:id="rId38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</w:t>
      </w:r>
    </w:p>
    <w:p>
      <w:pPr>
        <w:numPr>
          <w:ilvl w:val="0"/>
          <w:numId w:val="1001"/>
        </w:numPr>
        <w:pStyle w:val="Compact"/>
      </w:pPr>
      <w:hyperlink r:id="rId39">
        <w:r>
          <w:rPr>
            <w:rStyle w:val="Hyperlink"/>
          </w:rPr>
          <w:t xml:space="preserve">tracking.md</w:t>
        </w:r>
      </w:hyperlink>
      <w:r>
        <w:t xml:space="preserve"> </w:t>
      </w:r>
      <w:r>
        <w:t xml:space="preserve">— Appendix C. Case Verification Status (live tracker)</w:t>
      </w:r>
    </w:p>
    <w:bookmarkStart w:id="40" w:name="X2708ec1609bc70fc36911b79cec158ee04b55fa"/>
    <w:p>
      <w:pPr>
        <w:pStyle w:val="Heading3"/>
      </w:pPr>
      <w:r>
        <w:t xml:space="preserve">Scope note: which guides actually ship an Intel XPU configuration</w:t>
      </w:r>
    </w:p>
    <w:p>
      <w:pPr>
        <w:pStyle w:val="FirstParagraph"/>
      </w:pPr>
      <w:r>
        <w:t xml:space="preserve">A repo-wide search of</w:t>
      </w:r>
      <w:r>
        <w:t xml:space="preserve"> </w:t>
      </w:r>
      <w:r>
        <w:rPr>
          <w:rStyle w:val="VerbatimChar"/>
        </w:rPr>
        <w:t xml:space="preserve">guides/**/*.md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guides/**/*.yaml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xpu</w:t>
      </w:r>
      <w:r>
        <w:t xml:space="preserve">/</w:t>
      </w:r>
      <w:r>
        <w:rPr>
          <w:rStyle w:val="VerbatimChar"/>
        </w:rPr>
        <w:t xml:space="preserve">intel</w:t>
      </w:r>
      <w:r>
        <w:t xml:space="preserve"> </w:t>
      </w:r>
      <w:r>
        <w:t xml:space="preserve">found</w:t>
      </w:r>
      <w:r>
        <w:t xml:space="preserve"> </w:t>
      </w:r>
      <w:r>
        <w:rPr>
          <w:bCs/>
          <w:b/>
        </w:rPr>
        <w:t xml:space="preserve">dedicated</w:t>
      </w:r>
      <w:r>
        <w:rPr>
          <w:bCs/>
          <w:b/>
        </w:rPr>
        <w:t xml:space="preserve"> </w:t>
      </w:r>
      <w:r>
        <w:rPr>
          <w:bCs/>
          <w:b/>
        </w:rPr>
        <w:t xml:space="preserve">Kustomize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modelserver/xpu/...</w:t>
      </w:r>
      <w:r>
        <w:t xml:space="preserve">) in exactly six guides: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pd-disaggregation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precise-prefix-cache-routing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tiered-prefix-cache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wide-ep-lws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multimodal-serving/aggregation</w:t>
      </w:r>
      <w:r>
        <w:t xml:space="preserve">. These are Chapter 1, and are the only cases with complete,</w:t>
      </w:r>
      <w:r>
        <w:t xml:space="preserve"> </w:t>
      </w:r>
      <w:r>
        <w:t xml:space="preserve">fully-written deployment chapters today.</w:t>
      </w:r>
    </w:p>
    <w:p>
      <w:pPr>
        <w:pStyle w:val="BodyText"/>
      </w:pPr>
      <w:r>
        <w:t xml:space="preserve">The remaining guides (</w:t>
      </w:r>
      <w:r>
        <w:rPr>
          <w:rStyle w:val="VerbatimChar"/>
        </w:rPr>
        <w:t xml:space="preserve">flow-control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predicted-latency-routing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workload-autoscaling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agentic-serving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multi-model-routing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asynchronous-processing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) are</w:t>
      </w:r>
      <w:r>
        <w:t xml:space="preserve"> </w:t>
      </w:r>
      <w:r>
        <w:rPr>
          <w:bCs/>
          <w:b/>
        </w:rPr>
        <w:t xml:space="preserve">router-layer or composite features that are accelerator-agnostic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by design</w:t>
      </w:r>
      <w:r>
        <w:t xml:space="preserve"> </w:t>
      </w:r>
      <w:r>
        <w:t xml:space="preserve">— they sit on top of whatever model-server overlay you deploy (including the Intel XPU</w:t>
      </w:r>
      <w:r>
        <w:t xml:space="preserve"> </w:t>
      </w:r>
      <w:r>
        <w:t xml:space="preserve">overlay from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), and reference it rather than shipping a separate XPU overlay of</w:t>
      </w:r>
      <w:r>
        <w:t xml:space="preserve"> </w:t>
      </w:r>
      <w:r>
        <w:t xml:space="preserve">their own. All nine now have fully-written deployment chapters (Chapters 2–5, 🚧).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 </w:t>
      </w:r>
      <w:r>
        <w:t xml:space="preserve">is explicitly documented as NVIDIA + vLLM specific, with the Intel XPU</w:t>
      </w:r>
      <w:r>
        <w:t xml:space="preserve"> </w:t>
      </w:r>
      <w:r>
        <w:t xml:space="preserve">substitution spelled out in full in its chapter — it is not a maintained, first-class Intel XPU</w:t>
      </w:r>
      <w:r>
        <w:t xml:space="preserve"> </w:t>
      </w:r>
      <w:r>
        <w:t xml:space="preserve">path upstream, but the chapter is complete.</w:t>
      </w:r>
      <w:r>
        <w:t xml:space="preserve"> </w:t>
      </w:r>
      <w:r>
        <w:rPr>
          <w:rStyle w:val="VerbatimChar"/>
        </w:rPr>
        <w:t xml:space="preserve">encode-disaggregation</w:t>
      </w:r>
      <w:r>
        <w:t xml:space="preserve"> </w:t>
      </w:r>
      <w:r>
        <w:t xml:space="preserve">(also discovered via this</w:t>
      </w:r>
      <w:r>
        <w:t xml:space="preserve"> </w:t>
      </w:r>
      <w:r>
        <w:t xml:space="preserve">search, under</w:t>
      </w:r>
      <w:r>
        <w:t xml:space="preserve"> </w:t>
      </w:r>
      <w:r>
        <w:rPr>
          <w:rStyle w:val="VerbatimChar"/>
        </w:rPr>
        <w:t xml:space="preserve">multimodal-serving/e-disaggregation/</w:t>
      </w:r>
      <w:r>
        <w:t xml:space="preserve">)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Intel XPU backend at all — its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NVIDIA GPU only — so it is documented as ➖ not applicable</w:t>
      </w:r>
      <w:r>
        <w:t xml:space="preserve"> </w:t>
      </w:r>
      <w:r>
        <w:t xml:space="preserve">rather than given deployment steps. All case-by-case detail is tracked in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.</w:t>
      </w:r>
    </w:p>
    <w:bookmarkEnd w:id="40"/>
    <w:bookmarkEnd w:id="41"/>
    <w:bookmarkEnd w:id="42"/>
    <w:bookmarkStart w:id="49" w:name="chapter-0.-common-installation"/>
    <w:p>
      <w:pPr>
        <w:pStyle w:val="Heading1"/>
      </w:pPr>
      <w:r>
        <w:t xml:space="preserve">Chapter 0. Common Installation</w:t>
      </w:r>
    </w:p>
    <w:p>
      <w:pPr>
        <w:pStyle w:val="BlockText"/>
      </w:pPr>
      <w:r>
        <w:t xml:space="preserve">Applies to every case in this whitepaper. Later chapters link back here instead of repeating</w:t>
      </w:r>
      <w:r>
        <w:t xml:space="preserve"> </w:t>
      </w:r>
      <w:r>
        <w:t xml:space="preserve">these steps.</w:t>
      </w:r>
    </w:p>
    <w:bookmarkStart w:id="44" w:name="cluster-and-hardware-requirements"/>
    <w:p>
      <w:pPr>
        <w:pStyle w:val="Heading2"/>
      </w:pPr>
      <w:r>
        <w:t xml:space="preserve">0.1 Cluster and Hardware Requirements</w:t>
      </w:r>
    </w:p>
    <w:p>
      <w:pPr>
        <w:numPr>
          <w:ilvl w:val="0"/>
          <w:numId w:val="1007"/>
        </w:numPr>
        <w:pStyle w:val="Compact"/>
      </w:pPr>
      <w:r>
        <w:t xml:space="preserve">A Kubernetes cluster (1.29+ recommended) with nodes exposing Intel Data Center GPU Max series or</w:t>
      </w:r>
      <w:r>
        <w:t xml:space="preserve"> </w:t>
      </w:r>
      <w:r>
        <w:t xml:space="preserve">Intel Arc Pro GPUs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Intel GPU device plugin / DRA driver</w:t>
      </w:r>
      <w:r>
        <w:t xml:space="preserve"> </w:t>
      </w:r>
      <w:r>
        <w:t xml:space="preserve">installed, so that</w:t>
      </w:r>
      <w:r>
        <w:t xml:space="preserve"> </w:t>
      </w:r>
      <w:r>
        <w:rPr>
          <w:rStyle w:val="VerbatimChar"/>
        </w:rPr>
        <w:t xml:space="preserve">kubectl get deviceclass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gpu.intel.com</w:t>
      </w:r>
    </w:p>
    <w:p>
      <w:pPr>
        <w:numPr>
          <w:ilvl w:val="0"/>
          <w:numId w:val="1007"/>
        </w:numPr>
        <w:pStyle w:val="Compact"/>
      </w:pPr>
      <w:r>
        <w:t xml:space="preserve">Local client tools: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helm</w:t>
      </w:r>
      <w:r>
        <w:t xml:space="preserve"> </w:t>
      </w:r>
      <w:r>
        <w:t xml:space="preserve">(v3); see</w:t>
      </w:r>
      <w:r>
        <w:t xml:space="preserve"> </w:t>
      </w:r>
      <w:hyperlink r:id="rId43">
        <w:r>
          <w:rPr>
            <w:rStyle w:val="VerbatimChar"/>
          </w:rPr>
          <w:t xml:space="preserve">helpers/client-setup/README.md</w:t>
        </w:r>
      </w:hyperlink>
    </w:p>
    <w:bookmarkEnd w:id="44"/>
    <w:bookmarkStart w:id="45" w:name="clone-the-repository"/>
    <w:p>
      <w:pPr>
        <w:pStyle w:val="Heading2"/>
      </w:pPr>
      <w:r>
        <w:t xml:space="preserve">0.2 Clone the Repository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branch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llm-d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VariableTok"/>
        </w:rPr>
        <w:t xml:space="preserve">${branch}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</w:p>
    <w:p>
      <w:pPr>
        <w:pStyle w:val="FirstParagraph"/>
      </w:pPr>
      <w:r>
        <w:rPr>
          <w:rStyle w:val="VerbatimChar"/>
        </w:rPr>
        <w:t xml:space="preserve">guides/env.sh</w:t>
      </w:r>
      <w:r>
        <w:t xml:space="preserve"> </w:t>
      </w:r>
      <w:r>
        <w:t xml:space="preserve">centralizes the chart versions and OCI addresses shared by every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GAIE_VERSION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ROUTER_CHART_VERSION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ROUTER_STANDALONE_CHART</w:t>
      </w:r>
      <w:r>
        <w:t xml:space="preserve">, etc.), so commands never</w:t>
      </w:r>
      <w:r>
        <w:t xml:space="preserve"> </w:t>
      </w:r>
      <w:r>
        <w:t xml:space="preserve">hardcode a version.</w:t>
      </w:r>
    </w:p>
    <w:bookmarkEnd w:id="45"/>
    <w:bookmarkStart w:id="46" w:name="X2e27fe880e91230e9aa5655637b82f14328eac7"/>
    <w:p>
      <w:pPr>
        <w:pStyle w:val="Heading2"/>
      </w:pPr>
      <w:r>
        <w:t xml:space="preserve">0.3 Install the Gateway API Inference Extension CRDs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old</w:t>
      </w:r>
      <w:r>
        <w:t xml:space="preserve"> </w:t>
      </w:r>
      <w:r>
        <w:rPr>
          <w:rStyle w:val="VerbatimChar"/>
        </w:rPr>
        <w:t xml:space="preserve">guides/prereq/gateway-provider</w:t>
      </w:r>
      <w:r>
        <w:t xml:space="preserve"> </w:t>
      </w:r>
      <w:r>
        <w:t xml:space="preserve">directory has been removed. CRD installation is now a</w:t>
      </w:r>
      <w:r>
        <w:t xml:space="preserve"> </w:t>
      </w:r>
      <w:r>
        <w:t xml:space="preserve">single command; Gateway Provider installation (Istio / GKE / Agentgateway) lives under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https://github.com/kubernetes-sigs/gateway-api-inference-extension/releases/download/</w:t>
      </w:r>
      <w:r>
        <w:rPr>
          <w:rStyle w:val="VariableTok"/>
        </w:rPr>
        <w:t xml:space="preserve">${GAIE_VERSION}</w:t>
      </w:r>
      <w:r>
        <w:rPr>
          <w:rStyle w:val="NormalTok"/>
        </w:rPr>
        <w:t xml:space="preserve">/v1-manifests.yaml</w:t>
      </w:r>
    </w:p>
    <w:p>
      <w:pPr>
        <w:pStyle w:val="FirstParagraph"/>
      </w:pPr>
      <w:r>
        <w:t xml:space="preserve">If you plan to use a Kubernetes Gateway (instead of the Router’s standalone mode), follow the</w:t>
      </w:r>
      <w:r>
        <w:t xml:space="preserve"> </w:t>
      </w:r>
      <w:r>
        <w:t xml:space="preserve">provider-specific guide under</w:t>
      </w:r>
      <w:r>
        <w:t xml:space="preserve"> </w:t>
      </w:r>
      <w:r>
        <w:rPr>
          <w:rStyle w:val="VerbatimChar"/>
        </w:rPr>
        <w:t xml:space="preserve">${REPO_ROOT}/docs/infrastructure/gateway/</w:t>
      </w:r>
      <w:r>
        <w:t xml:space="preserve"> </w:t>
      </w:r>
      <w:r>
        <w:t xml:space="preserve">once. A single Gateway can</w:t>
      </w:r>
      <w:r>
        <w:t xml:space="preserve"> </w:t>
      </w:r>
      <w:r>
        <w:t xml:space="preserve">be shared across every case in this whitepaper via a dedicated HTTPRoute per case.</w:t>
      </w:r>
    </w:p>
    <w:bookmarkEnd w:id="46"/>
    <w:bookmarkStart w:id="47" w:name="namespace-and-huggingface-token"/>
    <w:p>
      <w:pPr>
        <w:pStyle w:val="Heading2"/>
      </w:pPr>
      <w:r>
        <w:t xml:space="preserve">0.4 Namespace and HuggingFace Token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"llm-d-&lt;case-name&gt;"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 HuggingFace 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47"/>
    <w:bookmarkStart w:id="48" w:name="proxy-configuration-if-required"/>
    <w:p>
      <w:pPr>
        <w:pStyle w:val="Heading2"/>
      </w:pPr>
      <w:r>
        <w:t xml:space="preserve">0.5 Proxy Configuration (if required)</w:t>
      </w:r>
    </w:p>
    <w:p>
      <w:pPr>
        <w:pStyle w:val="FirstParagraph"/>
      </w:pPr>
      <w:r>
        <w:t xml:space="preserve">If the cluster needs a corporate proxy to reach the HuggingFace Hub, add</w:t>
      </w:r>
      <w:r>
        <w:t xml:space="preserve"> </w:t>
      </w:r>
      <w:r>
        <w:rPr>
          <w:rStyle w:val="VerbatimChar"/>
        </w:rPr>
        <w:t xml:space="preserve">HTTP_PROXY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(and lowercase equivalents) to the relevant container</w:t>
      </w:r>
      <w:r>
        <w:t xml:space="preserve"> </w:t>
      </w:r>
      <w:r>
        <w:rPr>
          <w:rStyle w:val="VerbatimChar"/>
        </w:rPr>
        <w:t xml:space="preserve">env</w:t>
      </w:r>
      <w:r>
        <w:t xml:space="preserve">. This is</w:t>
      </w:r>
      <w:r>
        <w:t xml:space="preserve"> </w:t>
      </w:r>
      <w:r>
        <w:t xml:space="preserve">applied via a Kustomize patch in the overlay-based cases in this whitepaper, or via</w:t>
      </w:r>
      <w:r>
        <w:t xml:space="preserve"> </w:t>
      </w:r>
      <w:r>
        <w:rPr>
          <w:rStyle w:val="VerbatimChar"/>
        </w:rPr>
        <w:t xml:space="preserve">--set</w:t>
      </w:r>
      <w:r>
        <w:t xml:space="preserve"> </w:t>
      </w:r>
      <w:r>
        <w:t xml:space="preserve">/ a</w:t>
      </w:r>
      <w:r>
        <w:t xml:space="preserve"> </w:t>
      </w:r>
      <w:r>
        <w:t xml:space="preserve">values file in Helm-based steps.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8" w:name="optimized-baseline"/>
    <w:p>
      <w:pPr>
        <w:pStyle w:val="Heading1"/>
      </w:pPr>
      <w:r>
        <w:t xml:space="preserve">1.1 Optimized Baseline 🚧</w:t>
      </w:r>
    </w:p>
    <w:bookmarkStart w:id="5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out-of-the-box routing configuration for vLLM/SGLang/TensorRT-LLM:</w:t>
      </w:r>
      <w:r>
        <w:t xml:space="preserve"> </w:t>
      </w:r>
      <w:r>
        <w:t xml:space="preserve">prefix-cache-aware scoring (via the</w:t>
      </w:r>
      <w:r>
        <w:t xml:space="preserve"> </w:t>
      </w:r>
      <w:r>
        <w:rPr>
          <w:rStyle w:val="VerbatimChar"/>
        </w:rPr>
        <w:t xml:space="preserve">prefix-cache-scorer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no-hit-lru-scorer</w:t>
      </w:r>
      <w:r>
        <w:t xml:space="preserve">) combined with</w:t>
      </w:r>
      <w:r>
        <w:t xml:space="preserve"> </w:t>
      </w:r>
      <w:r>
        <w:t xml:space="preserve">load-aware scoring (</w:t>
      </w:r>
      <w:r>
        <w:rPr>
          <w:rStyle w:val="VerbatimChar"/>
        </w:rPr>
        <w:t xml:space="preserve">kv-cache-utilization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queue-size</w:t>
      </w:r>
      <w:r>
        <w:t xml:space="preserve"> </w:t>
      </w:r>
      <w:r>
        <w:t xml:space="preserve">scorers). This is the baseline that</w:t>
      </w:r>
      <w:r>
        <w:t xml:space="preserve"> </w:t>
      </w:r>
      <w:r>
        <w:t xml:space="preserve">several other guides (Flow Control, Predicted Latency Routing, Agentic Serving) build on top of.</w:t>
      </w:r>
      <w:r>
        <w:t xml:space="preserve"> </w:t>
      </w:r>
      <w:r>
        <w:t xml:space="preserve">This guide has a dedicated</w:t>
      </w:r>
      <w:r>
        <w:t xml:space="preserve"> </w:t>
      </w:r>
      <w:r>
        <w:rPr>
          <w:bCs/>
          <w:b/>
        </w:rPr>
        <w:t xml:space="preserve">Intel XPU E2E CI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consolidate-status-optimized-baseline- intel-acc-xpu-vllm-x.yaml</w:t>
      </w:r>
      <w:r>
        <w:t xml:space="preserve">), making it the most CI-validated Intel XPU path in the repo today.</w:t>
      </w:r>
    </w:p>
    <w:p>
      <w:pPr>
        <w:pStyle w:val="BodyText"/>
      </w:pPr>
      <w:r>
        <w:t xml:space="preserve">Default model: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 </w:t>
      </w:r>
      <w:r>
        <w:t xml:space="preserve">(GPU); the Intel XPU overlay uses a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</w:t>
      </w:r>
      <w:r>
        <w:t xml:space="preserve"> </w:t>
      </w:r>
      <w:r>
        <w:t xml:space="preserve">fast validation — swap in a production model before real deployment.</w:t>
      </w:r>
    </w:p>
    <w:bookmarkEnd w:id="50"/>
    <w:bookmarkStart w:id="51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 case-specific prerequisites.</w:t>
      </w:r>
    </w:p>
    <w:bookmarkEnd w:id="51"/>
    <w:bookmarkStart w:id="52" w:name="deployment-steps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"optimized-baseline"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"llm-d-optimized-baseline"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path uses Kubernetes</w:t>
      </w:r>
      <w:r>
        <w:t xml:space="preserve"> </w:t>
      </w:r>
      <w:r>
        <w:rPr>
          <w:bCs/>
          <w:b/>
        </w:rPr>
        <w:t xml:space="preserve">DRA</w:t>
      </w:r>
      <w:r>
        <w:t xml:space="preserve">: GPUs are declared via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</w:t>
      </w:r>
      <w:r>
        <w:t xml:space="preserve">. Confirm the cluster has DRA enabled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available before deploying.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ACCELERATOR_TYPE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MODEL_SERVER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Unlike the NVIDIA GPU path, the Intel XPU overlay path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${INFRA_PROVIDER}</w:t>
      </w:r>
      <w:r>
        <w:t xml:space="preserve"> </w:t>
      </w:r>
      <w:r>
        <w:t xml:space="preserve">suffix —</w:t>
      </w:r>
      <w:r>
        <w:t xml:space="preserve"> </w:t>
      </w:r>
      <w:r>
        <w:t xml:space="preserve">apply the directory directly.</w:t>
      </w:r>
    </w:p>
    <w:p>
      <w:pPr>
        <w:pStyle w:val="FirstParagraph"/>
      </w:pPr>
      <w:r>
        <w:t xml:space="preserve">This overlay (</w:t>
      </w:r>
      <w:r>
        <w:rPr>
          <w:rStyle w:val="VerbatimChar"/>
        </w:rPr>
        <w:t xml:space="preserve">modelserver/xpu/vllm/</w:t>
      </w:r>
      <w:r>
        <w:t xml:space="preserve">):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recipes/modelserver/base/single-host/default</w:t>
      </w:r>
      <w:r>
        <w:t xml:space="preserve"> </w:t>
      </w:r>
      <w:r>
        <w:t xml:space="preserve">as its base and the</w:t>
      </w:r>
      <w:r>
        <w:t xml:space="preserve"> </w:t>
      </w:r>
      <w:r>
        <w:rPr>
          <w:rStyle w:val="VerbatimChar"/>
        </w:rPr>
        <w:t xml:space="preserve">recipes/modelserver/components/images/xpu-vllm</w:t>
      </w:r>
      <w:r>
        <w:t xml:space="preserve"> </w:t>
      </w:r>
      <w:r>
        <w:t xml:space="preserve">image component</w:t>
      </w:r>
      <w:r>
        <w:t xml:space="preserve"> </w:t>
      </w:r>
      <w:r>
        <w:t xml:space="preserve">- patches the decode Deployment (</w:t>
      </w:r>
      <w:r>
        <w:rPr>
          <w:rStyle w:val="VerbatimChar"/>
        </w:rPr>
        <w:t xml:space="preserve">patch-vllm.yaml</w:t>
      </w:r>
      <w:r>
        <w:t xml:space="preserve">) to run</w:t>
      </w:r>
      <w:r>
        <w:t xml:space="preserve"> </w:t>
      </w:r>
      <w:r>
        <w:rPr>
          <w:rStyle w:val="VerbatimChar"/>
        </w:rPr>
        <w:t xml:space="preserve">vllm serve Qwen/Qwen3-0.6B --dtype=float16 --disable-sliding-window ...</w:t>
      </w:r>
      <w:r>
        <w:t xml:space="preserve"> </w:t>
      </w:r>
      <w:r>
        <w:t xml:space="preserve">- adds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resource-claim-template.yaml</w:t>
      </w:r>
      <w:r>
        <w:t xml:space="preserve">)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per replica, with</w:t>
      </w:r>
      <w:r>
        <w:t xml:space="preserve"> </w:t>
      </w:r>
      <w:r>
        <w:rPr>
          <w:rStyle w:val="VerbatimChar"/>
        </w:rPr>
        <w:t xml:space="preserve">fsGroup: 107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supplementalGroups: [107]</w:t>
      </w:r>
      <w:r>
        <w:t xml:space="preserve"> </w:t>
      </w:r>
      <w:r>
        <w:t xml:space="preserve">for Intel GPU device</w:t>
      </w:r>
      <w:r>
        <w:t xml:space="preserve"> </w:t>
      </w:r>
      <w:r>
        <w:t xml:space="preserve">node access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52"/>
    <w:bookmarkStart w:id="53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53"/>
    <w:bookmarkStart w:id="54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54"/>
    <w:bookmarkStart w:id="55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 node has registered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  <w:r>
        <w:t xml:space="preserve"> </w:t>
      </w:r>
      <w:r>
        <w:t xml:space="preserve">class;</w:t>
      </w:r>
      <w:r>
        <w:t xml:space="preserve"> </w:t>
      </w:r>
      <w:r>
        <w:rPr>
          <w:rStyle w:val="VerbatimChar"/>
        </w:rPr>
        <w:t xml:space="preserve">kubectl describe resourceclaim &lt;name&gt; -n ${NAMESPACE}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vLLM usage-telemetry write failures under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in the container env (already applied in the precise-prefix-cache-routing XPU</w:t>
      </w:r>
      <w:r>
        <w:t xml:space="preserve"> </w:t>
      </w:r>
      <w:r>
        <w:t xml:space="preserve">overlay; port the same fix here if you hit it).</w:t>
      </w:r>
    </w:p>
    <w:bookmarkEnd w:id="55"/>
    <w:bookmarkStart w:id="56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56"/>
    <w:bookmarkStart w:id="57" w:name="configuration-reference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overlay 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--disable-sliding-window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CI-sized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fsGroup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supplementalGroups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GPU render-node group access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2 replicas):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8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12Gi / 24Gi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replica (DRA claim)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8" w:name="pd-disaggregation"/>
    <w:p>
      <w:pPr>
        <w:pStyle w:val="Heading1"/>
      </w:pPr>
      <w:r>
        <w:t xml:space="preserve">1.2 P/D Disaggregation 🚧</w:t>
      </w:r>
    </w:p>
    <w:bookmarkStart w:id="59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Splits inference into independently-scaled Prefill and Decode deployments, connected via NIXL KV</w:t>
      </w:r>
      <w:r>
        <w:t xml:space="preserve"> </w:t>
      </w:r>
      <w:r>
        <w:t xml:space="preserve">transfer. Native to the llm-d Router, so it composes with prefix-cache-aware and load-aware</w:t>
      </w:r>
      <w:r>
        <w:t xml:space="preserve"> </w:t>
      </w:r>
      <w:r>
        <w:t xml:space="preserve">routing from Optimized Baseline. Default GPU example uses</w:t>
      </w:r>
      <w:r>
        <w:t xml:space="preserve"> </w:t>
      </w:r>
      <w:r>
        <w:rPr>
          <w:rStyle w:val="VerbatimChar"/>
        </w:rPr>
        <w:t xml:space="preserve">openai/gpt-oss-120b</w:t>
      </w:r>
      <w:r>
        <w:t xml:space="preserve"> </w:t>
      </w:r>
      <w:r>
        <w:t xml:space="preserve">(8× TP=1 Prefill +</w:t>
      </w:r>
      <w:r>
        <w:t xml:space="preserve"> </w:t>
      </w:r>
      <w:r>
        <w:t xml:space="preserve">2× TP=4 Decode); the Intel XPU overlay uses the smaller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 fast validation.</w:t>
      </w:r>
    </w:p>
    <w:p>
      <w:pPr>
        <w:pStyle w:val="BodyText"/>
      </w:pPr>
      <w:r>
        <w:t xml:space="preserve">Best suited for: medium-large models, long input sequences (e.g. 10k ISL / 1k OSL), sparse MoE</w:t>
      </w:r>
      <w:r>
        <w:t xml:space="preserve"> </w:t>
      </w:r>
      <w:r>
        <w:t xml:space="preserve">architectures.</w:t>
      </w:r>
    </w:p>
    <w:bookmarkEnd w:id="59"/>
    <w:bookmarkStart w:id="60" w:name="prerequisites-1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60"/>
    <w:bookmarkStart w:id="61" w:name="deployment-steps-1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"Qwen/Qwen3-0.6B"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Intel XPU overlay default; swap for production models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GPUs are declared via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resources.limits."gpu.intel.com/xe"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p>
      <w:pPr>
        <w:pStyle w:val="FirstParagraph"/>
      </w:pPr>
      <w:r>
        <w:t xml:space="preserve">This overlay includes: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patch-prefill.yaml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patch-decode.yaml</w:t>
      </w:r>
      <w:r>
        <w:t xml:space="preserve">: vLLM launch args, including</w:t>
      </w:r>
      <w:r>
        <w:t xml:space="preserve"> </w:t>
      </w:r>
      <w:r>
        <w:rPr>
          <w:rStyle w:val="VerbatimChar"/>
        </w:rPr>
        <w:t xml:space="preserve">--kv-transfer-config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kv_connector: NixlConnector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kv_role: kv_both</w:t>
      </w:r>
      <w:r>
        <w:t xml:space="preserve">,</w:t>
      </w:r>
      <w:r>
        <w:t xml:space="preserve"> </w:t>
      </w:r>
      <w:r>
        <w:rPr>
          <w:rStyle w:val="VerbatimChar"/>
        </w:rPr>
        <w:t xml:space="preserve">kv_buffer_device: cpu</w:t>
      </w:r>
      <w:r>
        <w:t xml:space="preserve">; and env vars</w:t>
      </w:r>
      <w:r>
        <w:t xml:space="preserve"> </w:t>
      </w:r>
      <w:r>
        <w:rPr>
          <w:rStyle w:val="VerbatimChar"/>
        </w:rPr>
        <w:t xml:space="preserve">VLLM_USE_V1=1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VLLM_NIXL_SIDE_CHANNEL_HOST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status.podIP</w:t>
      </w:r>
      <w:r>
        <w:t xml:space="preserve">),</w:t>
      </w:r>
      <w:r>
        <w:t xml:space="preserve"> </w:t>
      </w:r>
      <w:r>
        <w:rPr>
          <w:rStyle w:val="VerbatimChar"/>
        </w:rPr>
        <w:t xml:space="preserve">VLLM_NIXL_SIDE_CHANNEL_PORT=5600</w:t>
      </w:r>
      <w:r>
        <w:t xml:space="preserve">,</w:t>
      </w:r>
      <w:r>
        <w:t xml:space="preserve"> </w:t>
      </w:r>
      <w:r>
        <w:rPr>
          <w:rStyle w:val="VerbatimChar"/>
        </w:rPr>
        <w:t xml:space="preserve">UCX_TLS=tcp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VLLM_WORKER_MULTIPROC_METHOD=spawn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resource-claim-templates.yaml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s,</w:t>
      </w:r>
      <w:r>
        <w:t xml:space="preserve"> </w:t>
      </w:r>
      <w:r>
        <w:rPr>
          <w:rStyle w:val="VerbatimChar"/>
        </w:rPr>
        <w:t xml:space="preserve">xpu-prefill-claim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xpu-decode-claim</w:t>
      </w:r>
      <w:r>
        <w:t xml:space="preserve">, each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</w:p>
    <w:p>
      <w:pPr>
        <w:pStyle w:val="BodyText"/>
      </w:pPr>
      <w:r>
        <w:t xml:space="preserve">For clusters with RDMA connectivity, use</w:t>
      </w:r>
      <w:r>
        <w:t xml:space="preserve"> </w:t>
      </w:r>
      <w:r>
        <w:rPr>
          <w:rStyle w:val="VerbatimChar"/>
        </w:rPr>
        <w:t xml:space="preserve">modelserver/xpu/vllm-rdma</w:t>
      </w:r>
      <w:r>
        <w:t xml:space="preserve"> </w:t>
      </w:r>
      <w:r>
        <w:t xml:space="preserve">instead (UCX transport</w:t>
      </w:r>
      <w:r>
        <w:t xml:space="preserve"> </w:t>
      </w:r>
      <w:r>
        <w:rPr>
          <w:rStyle w:val="VerbatimChar"/>
        </w:rPr>
        <w:t xml:space="preserve">ib,rc,ze_copy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/guides/recipes/modelserver/components/monitoring-pd</w:t>
      </w:r>
    </w:p>
    <w:bookmarkEnd w:id="61"/>
    <w:bookmarkStart w:id="62" w:name="verification-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62"/>
    <w:bookmarkStart w:id="63" w:name="inference-test-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63"/>
    <w:bookmarkStart w:id="65" w:name="troubleshooting-1"/>
    <w:p>
      <w:pPr>
        <w:pStyle w:val="Heading2"/>
      </w:pPr>
      <w:r>
        <w:t xml:space="preserve">Troubleshooting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Pod stuck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Init:0/1</w:t>
      </w:r>
      <w:r>
        <w:t xml:space="preserve">: known routing-proxy sidecar issue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llm-d/llm-d#241</w:t>
        </w:r>
      </w:hyperlink>
      <w:r>
        <w:t xml:space="preserve">); workaround: set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 </w:t>
      </w:r>
      <w:r>
        <w:t xml:space="preserve">— the Gateway API + InferencePool routing already covers what the sidecar</w:t>
      </w:r>
      <w:r>
        <w:t xml:space="preserve"> </w:t>
      </w:r>
      <w:r>
        <w:t xml:space="preserve">provided.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KV transfer failures</w:t>
      </w:r>
      <w:r>
        <w:t xml:space="preserve">: check decode/prefill container logs for</w:t>
      </w:r>
      <w:r>
        <w:t xml:space="preserve"> </w:t>
      </w:r>
      <w:r>
        <w:rPr>
          <w:rStyle w:val="VerbatimChar"/>
        </w:rPr>
        <w:t xml:space="preserve">nixl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logs -n ${NAMESPACE} &lt;pod&gt; -c modelserver | grep -i nixl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is registered;</w:t>
      </w:r>
      <w:r>
        <w:t xml:space="preserve"> </w:t>
      </w:r>
      <w:r>
        <w:rPr>
          <w:rStyle w:val="VerbatimChar"/>
        </w:rPr>
        <w:t xml:space="preserve">kubectl get resourceclaims -n ${NAMESPACE}</w:t>
      </w:r>
      <w:r>
        <w:t xml:space="preserve"> </w:t>
      </w:r>
      <w:r>
        <w:t xml:space="preserve">for details.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HuggingFace download failures</w:t>
      </w:r>
      <w:r>
        <w:t xml:space="preserve">: check proxy env vars and DNS (</w:t>
      </w:r>
      <w:r>
        <w:rPr>
          <w:rStyle w:val="VerbatimChar"/>
        </w:rPr>
        <w:t xml:space="preserve">nslookup huggingface.co</w:t>
      </w:r>
      <w:r>
        <w:t xml:space="preserve">).</w:t>
      </w:r>
    </w:p>
    <w:bookmarkEnd w:id="65"/>
    <w:bookmarkStart w:id="66" w:name="cleanup-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bookmarkEnd w:id="66"/>
    <w:bookmarkStart w:id="67" w:name="configuration-reference-1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transfer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send and receive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GPU memory pressure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VLLM_USE_V1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P/D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VLLM_WORKER_MULTIPROC_METHOD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Multiprocess start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ib,rc,ze_copy</w:t>
            </w:r>
            <w:r>
              <w:t xml:space="preserve"> </w:t>
            </w:r>
            <w:r>
              <w:t xml:space="preserve">for the RDMA 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(DRA claim)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/replica (DRA claim)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t xml:space="preserve">Production models (e.g. </w:t>
      </w:r>
      <w:r>
        <w:rPr>
          <w:rStyle w:val="VerbatimChar"/>
        </w:rPr>
        <w:t xml:space="preserve">openai/gpt-oss-120b</w:t>
      </w:r>
      <w:r>
        <w:t xml:space="preserve">) require substantially more CPU/memory/GPU than the</w:t>
      </w:r>
      <w:r>
        <w:t xml:space="preserve"> </w:t>
      </w:r>
      <w:r>
        <w:t xml:space="preserve">table above — re-plan capacity for your target model.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7" w:name="precise-prefix-cache-routing"/>
    <w:p>
      <w:pPr>
        <w:pStyle w:val="Heading1"/>
      </w:pPr>
      <w:r>
        <w:t xml:space="preserve">1.3 Precise Prefix Cache Routing 🚧</w:t>
      </w:r>
    </w:p>
    <w:bookmarkStart w:id="69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on precise, per-pod KV-cache state instead of traffic heuristics. Each vLLM pod publishes</w:t>
      </w:r>
      <w:r>
        <w:t xml:space="preserve"> </w:t>
      </w:r>
      <w:r>
        <w:t xml:space="preserve">KV-cache events over ZMQ; the router indexes them by block hash and scores candidates by resident</w:t>
      </w:r>
      <w:r>
        <w:t xml:space="preserve"> </w:t>
      </w:r>
      <w:r>
        <w:t xml:space="preserve">prefix fraction, combined with load-aware scoring. Intel XPU overlay uses the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model; update the router’s</w:t>
      </w:r>
      <w:r>
        <w:t xml:space="preserve"> </w:t>
      </w:r>
      <w:r>
        <w:rPr>
          <w:rStyle w:val="VerbatimChar"/>
        </w:rPr>
        <w:t xml:space="preserve">token-producer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router/precise-prefix-cache-routing.values.yaml</w:t>
      </w:r>
      <w:r>
        <w:t xml:space="preserve"> </w:t>
      </w:r>
      <w:r>
        <w:t xml:space="preserve">to match whatever model you deploy — precise</w:t>
      </w:r>
      <w:r>
        <w:t xml:space="preserve"> </w:t>
      </w:r>
      <w:r>
        <w:t xml:space="preserve">scoring only works if the two match.</w:t>
      </w:r>
    </w:p>
    <w:bookmarkEnd w:id="69"/>
    <w:bookmarkStart w:id="70" w:name="prerequisites-2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Note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in the vLLM args must match the scorer’s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64</w:t>
      </w:r>
      <w:r>
        <w:t xml:space="preserve">).</w:t>
      </w:r>
    </w:p>
    <w:bookmarkEnd w:id="70"/>
    <w:bookmarkStart w:id="71" w:name="deployment-steps-2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"precise-prefix-cache-routing"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"llm-d-precise-prefix-cache-routing"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The router defaults to</w:t>
      </w:r>
      <w:r>
        <w:t xml:space="preserve"> </w:t>
      </w:r>
      <w:r>
        <w:rPr>
          <w:bCs/>
          <w:b/>
        </w:rPr>
        <w:t xml:space="preserve">active-active HA</w:t>
      </w:r>
      <w:r>
        <w:t xml:space="preserve"> </w:t>
      </w:r>
      <w:r>
        <w:t xml:space="preserve">(2 EPP replicas), each subscribing to every vLLM pod</w:t>
      </w:r>
      <w:r>
        <w:t xml:space="preserve"> </w:t>
      </w:r>
      <w:r>
        <w:t xml:space="preserve">so both indexes converge independently. Set</w:t>
      </w:r>
      <w:r>
        <w:t xml:space="preserve"> </w:t>
      </w:r>
      <w:r>
        <w:rPr>
          <w:rStyle w:val="VerbatimChar"/>
        </w:rPr>
        <w:t xml:space="preserve">--set router.epp.replicas=1</w:t>
      </w:r>
      <w:r>
        <w:t xml:space="preserve"> </w:t>
      </w:r>
      <w:r>
        <w:t xml:space="preserve">for small fleets or</w:t>
      </w:r>
      <w:r>
        <w:t xml:space="preserve"> </w:t>
      </w:r>
      <w:r>
        <w:t xml:space="preserve">smoke tests.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/guides/precise-prefix-cache-routing/modelserver/xpu/vllm</w:t>
      </w:r>
    </w:p>
    <w:p>
      <w:pPr>
        <w:pStyle w:val="FirstParagraph"/>
      </w:pPr>
      <w:r>
        <w:t xml:space="preserve">Key args baked into the overlay’s</w:t>
      </w:r>
      <w:r>
        <w:t xml:space="preserve"> </w:t>
      </w:r>
      <w:r>
        <w:rPr>
          <w:rStyle w:val="VerbatimChar"/>
        </w:rPr>
        <w:t xml:space="preserve">patch-vllm.yaml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"Qwen/Qwen3-0.6B"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"--dtype=float16"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"--disable-sliding-window"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"--block-size=64"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"--kv-events-config"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'{"enable_kv_cache_events":true,"publisher":"zmq","endpoint":"$(KV_EVENTS_ENDPOINT)","topic":"kv@$(POD_IP):$(POD_PORT)@Qwen/Qwen3-0.6B"}'</w:t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KV_EVENTS_ENDPOINT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"tcp://*:5556"</w:t>
      </w:r>
      <w:r>
        <w:rPr>
          <w:rStyle w:val="CommentTok"/>
        </w:rPr>
        <w:t xml:space="preserve">        # pod-discovery mode: every router replica dials each pod directly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DO_NOT_TRACK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CommentTok"/>
        </w:rPr>
        <w:t xml:space="preserve">                   # disables vLLM telemetry writes to /.config, which fail under</w:t>
      </w:r>
      <w:r>
        <w:br/>
      </w:r>
      <w:r>
        <w:rPr>
          <w:rStyle w:val="CommentTok"/>
        </w:rPr>
        <w:t xml:space="preserve">                                  # restricted SecurityContexts (e.g. OpenShift)</w:t>
      </w:r>
    </w:p>
    <w:p>
      <w:pPr>
        <w:pStyle w:val="FirstParagraph"/>
      </w:pPr>
      <w:r>
        <w:t xml:space="preserve">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(</w:t>
      </w:r>
      <w:r>
        <w:rPr>
          <w:rStyle w:val="VerbatimChar"/>
        </w:rPr>
        <w:t xml:space="preserve">kv-events</w:t>
      </w:r>
      <w:r>
        <w:t xml:space="preserve">) is exposed on the pod so every router replica can reach the per-pod ZMQ</w:t>
      </w:r>
      <w:r>
        <w:t xml:space="preserve"> </w:t>
      </w:r>
      <w:r>
        <w:t xml:space="preserve">socket.</w:t>
      </w:r>
    </w:p>
    <w:bookmarkEnd w:id="71"/>
    <w:bookmarkStart w:id="72" w:name="verification-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72"/>
    <w:bookmarkStart w:id="73" w:name="inference-test-2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73"/>
    <w:bookmarkStart w:id="74" w:name="troubleshooting-2"/>
    <w:p>
      <w:pPr>
        <w:pStyle w:val="Heading2"/>
      </w:pPr>
      <w:r>
        <w:t xml:space="preserve">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Scores look wrong / no cache hits registered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router/precise-prefix-cache-   routing.values.yaml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matches the model actually deployed by the overlay.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vLLM telemetry write errors under OpenShift-style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is set.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Router not receiving KV events</w:t>
      </w:r>
      <w:r>
        <w:t xml:space="preserve">: verify 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is reachable from the router pod to each</w:t>
      </w:r>
      <w:r>
        <w:t xml:space="preserve"> </w:t>
      </w:r>
      <w:r>
        <w:t xml:space="preserve">vLLM pod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router pod and test connectivity).</w:t>
      </w:r>
    </w:p>
    <w:bookmarkEnd w:id="74"/>
    <w:bookmarkStart w:id="75" w:name="cleanup-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</w:t>
      </w:r>
    </w:p>
    <w:bookmarkEnd w:id="75"/>
    <w:bookmarkStart w:id="76" w:name="configuration-reference-2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scorer</w:t>
            </w:r>
            <w:r>
              <w:t xml:space="preserve"> </w:t>
            </w:r>
            <w:r>
              <w:rPr>
                <w:rStyle w:val="VerbatimChar"/>
              </w:rPr>
              <w:t xml:space="preserve">tokenProcessorConfig.blockSize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enable_kv_cache_events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 KV-cache event publishing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KV_EVENTS_ENDPOINT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tcp://*:5556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Pod-discovery mode ZMQ bind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DO_NOT_TRACK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 vLLM telemetry (avoids write failures under restricted SCCs)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86" w:name="tiered-prefix-cache"/>
    <w:p>
      <w:pPr>
        <w:pStyle w:val="Heading1"/>
      </w:pPr>
      <w:r>
        <w:t xml:space="preserve">1.4 Tiered Prefix Cache 🚧</w:t>
      </w:r>
    </w:p>
    <w:bookmarkStart w:id="78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Offloads evicted KV-cache blocks from accelerator memory to larger, cheaper tiers (CPU RAM, and</w:t>
      </w:r>
      <w:r>
        <w:t xml:space="preserve"> </w:t>
      </w:r>
      <w:r>
        <w:t xml:space="preserve">optionally shared filesystem), increasing effective cache size for multi-turn/long-context</w:t>
      </w:r>
      <w:r>
        <w:t xml:space="preserve"> </w:t>
      </w:r>
      <w:r>
        <w:t xml:space="preserve">workloads. Multiple offloading implementations exist (vLLM native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LMCache,</w:t>
      </w:r>
      <w:r>
        <w:t xml:space="preserve"> </w:t>
      </w:r>
      <w:r>
        <w:t xml:space="preserve">MooncakeStore, SGLang HiCache); the Intel XPU overlay ships the</w:t>
      </w:r>
      <w:r>
        <w:t xml:space="preserve"> </w:t>
      </w:r>
      <w:r>
        <w:rPr>
          <w:bCs/>
          <w:b/>
        </w:rPr>
        <w:t xml:space="preserve">vLLM native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LMCache connector (CPU tier)</w:t>
      </w:r>
      <w:r>
        <w:t xml:space="preserve"> </w:t>
      </w:r>
      <w:r>
        <w:t xml:space="preserve">paths.</w:t>
      </w:r>
    </w:p>
    <w:bookmarkEnd w:id="78"/>
    <w:bookmarkStart w:id="79" w:name="prerequisites-3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 the prefix-aware routing from Optimized Baseline (already the default scorer stack</w:t>
      </w:r>
      <w:r>
        <w:t xml:space="preserve"> </w:t>
      </w:r>
      <w:r>
        <w:t xml:space="preserve">used here).</w:t>
      </w:r>
    </w:p>
    <w:bookmarkEnd w:id="79"/>
    <w:bookmarkStart w:id="80" w:name="deployment-steps-3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"tiered-prefix-cache"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"llm-d-tiered-prefix-cache"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overlay, choose a path)</w:t>
      </w:r>
    </w:p>
    <w:p>
      <w:pPr>
        <w:pStyle w:val="BodyText"/>
      </w:pPr>
      <w:r>
        <w:t xml:space="preserve">Native (vLLM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</w:p>
    <w:p>
      <w:pPr>
        <w:pStyle w:val="FirstParagraph"/>
      </w:pPr>
      <w:r>
        <w:t xml:space="preserve">LMCache connector (CPU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base overlay sets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on the model-server container</w:t>
      </w:r>
      <w:r>
        <w:t xml:space="preserve"> </w:t>
      </w:r>
      <w:r>
        <w:t xml:space="preserve">in addition to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xpu-vllm-gpu</w:t>
      </w:r>
      <w:r>
        <w:t xml:space="preserve">) — this is required for the</w:t>
      </w:r>
      <w:r>
        <w:t xml:space="preserve"> </w:t>
      </w:r>
      <w:r>
        <w:t xml:space="preserve">offloading connector to manage host-pinned memory. Review your cluster’s Pod Security Admission</w:t>
      </w:r>
      <w:r>
        <w:t xml:space="preserve"> </w:t>
      </w:r>
      <w:r>
        <w:t xml:space="preserve">policy before applying.</w:t>
      </w:r>
    </w:p>
    <w:bookmarkEnd w:id="80"/>
    <w:bookmarkStart w:id="81" w:name="verification-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81"/>
    <w:bookmarkStart w:id="82" w:name="inference-test-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"Summarize the benefits of KV-cache offloading."}'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Send a long, repeated-prefix prompt twice to observe a cache hit on the second call (check router</w:t>
      </w:r>
      <w:r>
        <w:t xml:space="preserve"> </w:t>
      </w:r>
      <w:r>
        <w:t xml:space="preserve">logs / metrics for prefix-cache reuse).</w:t>
      </w:r>
    </w:p>
    <w:bookmarkEnd w:id="82"/>
    <w:bookmarkStart w:id="83" w:name="troubleshooting-3"/>
    <w:p>
      <w:pPr>
        <w:pStyle w:val="Heading2"/>
      </w:pPr>
      <w:r>
        <w:t xml:space="preserve">Troubleshooting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Pod fails to start under Pod Security Admission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restricted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policy</w:t>
      </w:r>
      <w:r>
        <w:t xml:space="preserve">: the overlay requires</w:t>
      </w:r>
      <w:r>
        <w:t xml:space="preserve"> </w:t>
      </w:r>
      <w:r>
        <w:rPr>
          <w:rStyle w:val="VerbatimChar"/>
        </w:rPr>
        <w:t xml:space="preserve">privileged: true</w:t>
      </w:r>
      <w:r>
        <w:t xml:space="preserve">; either relax the namespace’s PSA label or use a different offloading path</w:t>
      </w:r>
      <w:r>
        <w:t xml:space="preserve"> </w:t>
      </w:r>
      <w:r>
        <w:t xml:space="preserve">that doesn’t need privileged access (verify per-connector requirements before assuming).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 observable cache reuse</w:t>
      </w:r>
      <w:r>
        <w:t xml:space="preserve">: confirm the CPU-tier offload size is large enough for your</w:t>
      </w:r>
      <w:r>
        <w:t xml:space="preserve"> </w:t>
      </w:r>
      <w:r>
        <w:t xml:space="preserve">workload and that requests are actually re-sending the same prefix.</w:t>
      </w:r>
    </w:p>
    <w:bookmarkEnd w:id="83"/>
    <w:bookmarkStart w:id="84" w:name="cleanup-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  <w:r>
        <w:br/>
      </w:r>
      <w:r>
        <w:rPr>
          <w:rStyle w:val="CommentTok"/>
        </w:rPr>
        <w:t xml:space="preserve"># or, if you deployed LMCache: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bookmarkEnd w:id="84"/>
    <w:bookmarkStart w:id="85" w:name="configuration-reference-3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 name</w:t>
            </w:r>
            <w:r>
              <w:t xml:space="preserve"> </w:t>
            </w:r>
            <w:r>
              <w:rPr>
                <w:rStyle w:val="VerbatimChar"/>
              </w:rPr>
              <w:t xml:space="preserve">xpu-vllm-gpu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securityContext.privileged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host-pinned memory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cache offload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RAM (native) or CPU RAM (LMCache)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KV-cache size beyond accelerator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Start w:id="96" w:name="wide-expert-parallelism"/>
    <w:p>
      <w:pPr>
        <w:pStyle w:val="Heading1"/>
      </w:pPr>
      <w:r>
        <w:t xml:space="preserve">1.5 Wide Expert Parallelism 🚧</w:t>
      </w:r>
    </w:p>
    <w:bookmarkStart w:id="87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a wide expert-parallel MoE model with P/D disaggregation using LeaderWorkerSets and</w:t>
      </w:r>
      <w:r>
        <w:t xml:space="preserve"> </w:t>
      </w:r>
      <w:r>
        <w:t xml:space="preserve">DP-aware scheduling. The reference GPU configuration targets</w:t>
      </w:r>
      <w:r>
        <w:t xml:space="preserve"> </w:t>
      </w:r>
      <w:r>
        <w:rPr>
          <w:rStyle w:val="VerbatimChar"/>
        </w:rPr>
        <w:t xml:space="preserve">DeepSeek-R1-0528</w:t>
      </w:r>
      <w:r>
        <w:t xml:space="preserve"> </w:t>
      </w:r>
      <w:r>
        <w:t xml:space="preserve">across 32 GPUs; the</w:t>
      </w:r>
      <w:r>
        <w:t xml:space="preserve"> </w:t>
      </w:r>
      <w:r>
        <w:rPr>
          <w:bCs/>
          <w:b/>
        </w:rPr>
        <w:t xml:space="preserve">validated Intel XPU configuration</w:t>
      </w:r>
      <w:r>
        <w:t xml:space="preserve"> </w:t>
      </w:r>
      <w:r>
        <w:t xml:space="preserve">uses the smaller</w:t>
      </w:r>
      <w:r>
        <w:t xml:space="preserve"> </w:t>
      </w:r>
      <w:r>
        <w:rPr>
          <w:rStyle w:val="VerbatimChar"/>
        </w:rPr>
        <w:t xml:space="preserve">DeepSeek-V2-Lite-Chat</w:t>
      </w:r>
      <w:r>
        <w:t xml:space="preserve"> </w:t>
      </w:r>
      <w:r>
        <w:t xml:space="preserve">shape: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deepseek-ai/DeepSeek-V2-Lite-Chat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NIXL,</w:t>
            </w:r>
            <w:r>
              <w:t xml:space="preserve"> </w:t>
            </w:r>
            <w:r>
              <w:rPr>
                <w:rStyle w:val="VerbatimChar"/>
              </w:rPr>
              <w:t xml:space="preserve">kv_buffer_device=xpu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  <w:r>
              <w:t xml:space="preserve"> </w:t>
            </w:r>
            <w:r>
              <w:t xml:space="preserve">(validated non-RDMA configuration)</w:t>
            </w:r>
          </w:p>
        </w:tc>
      </w:tr>
    </w:tbl>
    <w:p>
      <w:pPr>
        <w:pStyle w:val="BlockText"/>
      </w:pPr>
      <w:r>
        <w:t xml:space="preserve">[!NOTE]</w:t>
      </w:r>
      <w:r>
        <w:t xml:space="preserve"> </w:t>
      </w:r>
      <w:r>
        <w:t xml:space="preserve">The Intel XPU backend uses</w:t>
      </w:r>
      <w:r>
        <w:t xml:space="preserve"> </w:t>
      </w:r>
      <w:r>
        <w:rPr>
          <w:bCs/>
          <w:b/>
        </w:rPr>
        <w:t xml:space="preserve">XCCL</w:t>
      </w:r>
      <w:r>
        <w:t xml:space="preserve"> </w:t>
      </w:r>
      <w:r>
        <w:t xml:space="preserve">for collective communication; NIC-ID-based rail-only</w:t>
      </w:r>
      <w:r>
        <w:t xml:space="preserve"> </w:t>
      </w:r>
      <w:r>
        <w:t xml:space="preserve">connectivity configurations (used on some NVIDIA RoCE setups) are not compatible and will fail.</w:t>
      </w:r>
    </w:p>
    <w:bookmarkEnd w:id="87"/>
    <w:bookmarkStart w:id="89" w:name="prerequisites-4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plus:</w:t>
      </w:r>
      <w:r>
        <w:t xml:space="preserve"> </w:t>
      </w:r>
      <w:r>
        <w:t xml:space="preserve">-</w:t>
      </w:r>
      <w:r>
        <w:t xml:space="preserve"> </w:t>
      </w:r>
      <w:hyperlink r:id="rId88">
        <w:r>
          <w:rPr>
            <w:rStyle w:val="Hyperlink"/>
          </w:rPr>
          <w:t xml:space="preserve">Intel Resource Drivers for Kubernetes</w:t>
        </w:r>
      </w:hyperlink>
      <w:r>
        <w:t xml:space="preserve"> </w:t>
      </w:r>
      <w:r>
        <w:t xml:space="preserve">installed, with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DRA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verified available</w:t>
      </w:r>
    </w:p>
    <w:bookmarkEnd w:id="89"/>
    <w:bookmarkStart w:id="90" w:name="deployment-steps-4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mode, with the XPU override)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"wide-ep-lws"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"llm-d-wide-ep-lws"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/router/xpu.values.yaml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xpu.values.yaml</w:t>
      </w:r>
      <w:r>
        <w:t xml:space="preserve"> </w:t>
      </w:r>
      <w:r>
        <w:t xml:space="preserve">override is required — without it, EPP does not target the single decode</w:t>
      </w:r>
      <w:r>
        <w:t xml:space="preserve"> </w:t>
      </w:r>
      <w:r>
        <w:t xml:space="preserve">sidecar port exposed by the Intel XPU manifests.</w:t>
      </w:r>
    </w:p>
    <w:p>
      <w:pPr>
        <w:pStyle w:val="FirstParagraph"/>
      </w:pPr>
      <w:r>
        <w:rPr>
          <w:bCs/>
          <w:b/>
        </w:rPr>
        <w:t xml:space="preserve">Step 2 — Deploy the Model Server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deepseek-ai/DeepSeek-V2-Lite-Chat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p>
      <w:pPr>
        <w:pStyle w:val="FirstParagraph"/>
      </w:pPr>
      <w:r>
        <w:rPr>
          <w:bCs/>
          <w:b/>
        </w:rPr>
        <w:t xml:space="preserve">Step 3 — (Optional) Enable Monitoring / Topology-Aware Scheduling</w:t>
      </w:r>
    </w:p>
    <w:p>
      <w:pPr>
        <w:pStyle w:val="BodyText"/>
      </w:pPr>
      <w:r>
        <w:t xml:space="preserve">Monitoring follows the same pattern as other guides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apply -k .../guides/recipes/modelserver/components/monitoring-pd</w:t>
      </w:r>
      <w:r>
        <w:t xml:space="preserve">, if applicable). TAS</w:t>
      </w:r>
      <w:r>
        <w:t xml:space="preserve"> </w:t>
      </w:r>
      <w:r>
        <w:t xml:space="preserve">overlays in this guide are GKE H200/B200-specific and do not apply to the Intel XPU path.</w:t>
      </w:r>
    </w:p>
    <w:bookmarkEnd w:id="90"/>
    <w:bookmarkStart w:id="91" w:name="verification-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</w:p>
    <w:bookmarkEnd w:id="91"/>
    <w:bookmarkStart w:id="92" w:name="inference-test-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"deepseek-ai/DeepSeek-V2-Lite-Chat", "prompt": "Explain expert parallelism."}'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92"/>
    <w:bookmarkStart w:id="93" w:name="troubleshooting-4"/>
    <w:p>
      <w:pPr>
        <w:pStyle w:val="Heading2"/>
      </w:pPr>
      <w:r>
        <w:t xml:space="preserve">Troubleshooting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Collective communication failures / hangs</w:t>
      </w:r>
      <w:r>
        <w:t xml:space="preserve">: confirm the cluster is using XCCL, not a</w:t>
      </w:r>
      <w:r>
        <w:t xml:space="preserve"> </w:t>
      </w:r>
      <w:r>
        <w:t xml:space="preserve">NIC-ID/rail-only RoCE configuration — the latter is documented as incompatible with the Intel XPU</w:t>
      </w:r>
      <w:r>
        <w:t xml:space="preserve"> </w:t>
      </w:r>
      <w:r>
        <w:t xml:space="preserve">backend.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EPP routing to the wrong port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router/xpu.values.yaml</w:t>
      </w:r>
      <w:r>
        <w:t xml:space="preserve"> </w:t>
      </w:r>
      <w:r>
        <w:t xml:space="preserve">was included in the</w:t>
      </w:r>
      <w:r>
        <w:t xml:space="preserve"> </w:t>
      </w:r>
      <w:r>
        <w:rPr>
          <w:rStyle w:val="VerbatimChar"/>
        </w:rPr>
        <w:t xml:space="preserve">helm   install</w:t>
      </w:r>
      <w:r>
        <w:t xml:space="preserve"> </w:t>
      </w:r>
      <w:r>
        <w:t xml:space="preserve">— without it EPP targets the wrong (non-XPU) sidecar port.</w:t>
      </w:r>
    </w:p>
    <w:bookmarkEnd w:id="93"/>
    <w:bookmarkStart w:id="94" w:name="cleanup-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bookmarkEnd w:id="94"/>
    <w:bookmarkStart w:id="95" w:name="configuration-reference-4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resident on the accelerator (differs from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default used by the PD-disaggregation guide)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MoE expert-parallel communication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non-RDMA transport for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(prefill TP) + 2 (decode TP), validated shape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105" w:name="multimodal-serving-aggregated"/>
    <w:p>
      <w:pPr>
        <w:pStyle w:val="Heading1"/>
      </w:pPr>
      <w:r>
        <w:t xml:space="preserve">1.6 Multimodal Serving (Aggregated) 🚧</w:t>
      </w:r>
    </w:p>
    <w:bookmarkStart w:id="97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configuration for multimodal (image + text) vLLM serving with prefix-cache</w:t>
      </w:r>
      <w:r>
        <w:t xml:space="preserve"> </w:t>
      </w:r>
      <w:r>
        <w:t xml:space="preserve">aware routing that matches combined text + image hashes, plus load-aware scoring. Default GPU model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; the Intel XPU overlay targets</w:t>
      </w:r>
      <w:r>
        <w:t xml:space="preserve"> </w:t>
      </w:r>
      <w:r>
        <w:rPr>
          <w:bCs/>
          <w:b/>
        </w:rPr>
        <w:t xml:space="preserve">Intel Arc Pro B60</w:t>
      </w:r>
      <w:r>
        <w:t xml:space="preserve">.</w:t>
      </w:r>
    </w:p>
    <w:bookmarkEnd w:id="97"/>
    <w:bookmarkStart w:id="98" w:name="prerequisites-5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98"/>
    <w:bookmarkStart w:id="99" w:name="deployment-steps-5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"llm-d-multimodal-aggregation"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p>
      <w:pPr>
        <w:pStyle w:val="FirstParagraph"/>
      </w:pPr>
      <w:r>
        <w:t xml:space="preserve">The overlay patches the decode Deployment’s resource requests/limits and DRA claim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intel-claim-template-decode</w:t>
      </w:r>
      <w:r>
        <w:t xml:space="preserve">,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device); the base image and multimodal</w:t>
      </w:r>
      <w:r>
        <w:t xml:space="preserve"> </w:t>
      </w:r>
      <w:r>
        <w:t xml:space="preserve">serving args come from the shared base manifest.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99"/>
    <w:bookmarkStart w:id="100" w:name="verification-5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100"/>
    <w:bookmarkStart w:id="101" w:name="inference-test-5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"model": "Qwen/Qwen3-VL-32B-Instruct",</w:t>
      </w:r>
      <w:r>
        <w:br/>
      </w:r>
      <w:r>
        <w:rPr>
          <w:rStyle w:val="StringTok"/>
        </w:rPr>
        <w:t xml:space="preserve">      "messages": [{"role": "user", "content": [</w:t>
      </w:r>
      <w:r>
        <w:br/>
      </w:r>
      <w:r>
        <w:rPr>
          <w:rStyle w:val="StringTok"/>
        </w:rPr>
        <w:t xml:space="preserve">        {"type": "text", "text": "What is in this image?"},</w:t>
      </w:r>
      <w:r>
        <w:br/>
      </w:r>
      <w:r>
        <w:rPr>
          <w:rStyle w:val="StringTok"/>
        </w:rPr>
        <w:t xml:space="preserve">        {"type": "image_url", "image_url": {"url": "https://example.com/sample.jpg"}}</w:t>
      </w:r>
      <w:r>
        <w:br/>
      </w:r>
      <w:r>
        <w:rPr>
          <w:rStyle w:val="StringTok"/>
        </w:rPr>
        <w:t xml:space="preserve">      ]}]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101"/>
    <w:bookmarkStart w:id="102" w:name="troubleshooting-5"/>
    <w:p>
      <w:pPr>
        <w:pStyle w:val="Heading2"/>
      </w:pPr>
      <w:r>
        <w:t xml:space="preserve">Troubleshooting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GPU allocation fails</w:t>
      </w:r>
      <w:r>
        <w:t xml:space="preserve">: confirm the node advertises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resources compatible with</w:t>
      </w:r>
      <w:r>
        <w:t xml:space="preserve"> </w:t>
      </w:r>
      <w:r>
        <w:t xml:space="preserve">Intel Arc Pro B60 and that the DRA driver version supports 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Image decoding errors</w:t>
      </w:r>
      <w:r>
        <w:t xml:space="preserve">: check vLLM logs for multimodal preprocessing errors; verify the image</w:t>
      </w:r>
      <w:r>
        <w:t xml:space="preserve"> </w:t>
      </w:r>
      <w:r>
        <w:t xml:space="preserve">URL is reachable from within the cluster.</w:t>
      </w:r>
    </w:p>
    <w:bookmarkEnd w:id="102"/>
    <w:bookmarkStart w:id="103" w:name="cleanup-5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bookmarkEnd w:id="103"/>
    <w:bookmarkStart w:id="104" w:name="configuration-reference-5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</w:t>
            </w:r>
            <w:r>
              <w:t xml:space="preserve"> </w:t>
            </w:r>
            <w:r>
              <w:rPr>
                <w:rStyle w:val="VerbatimChar"/>
              </w:rPr>
              <w:t xml:space="preserve">intel-claim-template-decode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Arc Pro B60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documented in the guide’s hardware table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14" w:name="flow-control"/>
    <w:p>
      <w:pPr>
        <w:pStyle w:val="Heading1"/>
      </w:pPr>
      <w:r>
        <w:t xml:space="preserve">2.1 Flow Control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same steps apply on Intel XPU as any other accelerator.</w:t>
      </w:r>
    </w:p>
    <w:bookmarkStart w:id="106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Flow Control adds intelligent request queuing at the llm-d Router (EPP) level. Traditional load</w:t>
      </w:r>
      <w:r>
        <w:t xml:space="preserve"> </w:t>
      </w:r>
      <w:r>
        <w:t xml:space="preserve">balancing falls short for LLM inference because resource consumption varies wildly per request;</w:t>
      </w:r>
      <w:r>
        <w:t xml:space="preserve"> </w:t>
      </w:r>
      <w:r>
        <w:t xml:space="preserve">shifting queuing into the Router enables</w:t>
      </w:r>
      <w:r>
        <w:t xml:space="preserve"> </w:t>
      </w:r>
      <w:r>
        <w:rPr>
          <w:bCs/>
          <w:b/>
        </w:rPr>
        <w:t xml:space="preserve">multi-tenant fairness</w:t>
      </w:r>
      <w:r>
        <w:t xml:space="preserve"> </w:t>
      </w:r>
      <w:r>
        <w:t xml:space="preserve">(prevent noisy neighbors from</w:t>
      </w:r>
      <w:r>
        <w:t xml:space="preserve"> </w:t>
      </w:r>
      <w:r>
        <w:t xml:space="preserve">starving other tenants) and</w:t>
      </w:r>
      <w:r>
        <w:t xml:space="preserve"> </w:t>
      </w:r>
      <w:r>
        <w:rPr>
          <w:bCs/>
          <w:b/>
        </w:rPr>
        <w:t xml:space="preserve">no-regret scheduling</w:t>
      </w:r>
      <w:r>
        <w:t xml:space="preserve"> </w:t>
      </w:r>
      <w:r>
        <w:t xml:space="preserve">(hold requests during saturation instead of</w:t>
      </w:r>
      <w:r>
        <w:t xml:space="preserve"> </w:t>
      </w:r>
      <w:r>
        <w:t xml:space="preserve">committing them to a server’s local queue where they get stuck). Source: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.</w:t>
      </w:r>
    </w:p>
    <w:p>
      <w:pPr>
        <w:pStyle w:val="BodyText"/>
      </w:pPr>
      <w:r>
        <w:t xml:space="preserve">Requests are classified by a</w:t>
      </w:r>
      <w:r>
        <w:t xml:space="preserve"> </w:t>
      </w:r>
      <w:r>
        <w:rPr>
          <w:rStyle w:val="VerbatimChar"/>
        </w:rPr>
        <w:t xml:space="preserve">FlowKey</w:t>
      </w:r>
      <w:r>
        <w:t xml:space="preserve"> </w:t>
      </w:r>
      <w:r>
        <w:t xml:space="preserve">(Fairness ID + Priority). The EPP maintains separate</w:t>
      </w:r>
      <w:r>
        <w:t xml:space="preserve"> </w:t>
      </w:r>
      <w:r>
        <w:t xml:space="preserve">in-memory queues per flow and dispatches by priority band, then fairness across tenants within a</w:t>
      </w:r>
      <w:r>
        <w:t xml:space="preserve"> </w:t>
      </w:r>
      <w:r>
        <w:t xml:space="preserve">band, then arrival order within a flow. Default policies (</w:t>
      </w:r>
      <w:r>
        <w:rPr>
          <w:rStyle w:val="VerbatimChar"/>
        </w:rPr>
        <w:t xml:space="preserve">global-strict-fairness-policy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fcfs-ordering-policy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utilization-detector</w:t>
      </w:r>
      <w:r>
        <w:t xml:space="preserve">) intentionally mimic legacy FCFS behavior for a</w:t>
      </w:r>
      <w:r>
        <w:t xml:space="preserve"> </w:t>
      </w:r>
      <w:r>
        <w:t xml:space="preserve">seamless transition — production deployments should switch the saturation detector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guide’s</w:t>
      </w:r>
      <w:r>
        <w:t xml:space="preserve"> </w:t>
      </w:r>
      <w:r>
        <w:rPr>
          <w:rStyle w:val="VerbatimChar"/>
        </w:rPr>
        <w:t xml:space="preserve">tuning.md</w:t>
      </w:r>
      <w:r>
        <w:t xml:space="preserve"> </w:t>
      </w:r>
      <w:r>
        <w:t xml:space="preserve">to avoid telemetry lag risk.</w:t>
      </w:r>
    </w:p>
    <w:p>
      <w:pPr>
        <w:pStyle w:val="BodyText"/>
      </w:pPr>
      <w:r>
        <w:rPr>
          <w:bCs/>
          <w:b/>
        </w:rPr>
        <w:t xml:space="preserve">Supported Hardware Backends</w:t>
      </w:r>
      <w:r>
        <w:t xml:space="preserve">: Flow Control is a software-level EPP feature and is entirely</w:t>
      </w:r>
      <w:r>
        <w:t xml:space="preserve"> </w:t>
      </w:r>
      <w:r>
        <w:t xml:space="preserve">hardware-agnostic — it supports every accelerator the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guide supports, including Intel XPU. This guide dynamically reuses whichever model server overlay</w:t>
      </w:r>
      <w:r>
        <w:t xml:space="preserve"> </w:t>
      </w:r>
      <w:r>
        <w:t xml:space="preserve">you deploy from Optimized Baseline; there is no separate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specific to</w:t>
      </w:r>
      <w:r>
        <w:t xml:space="preserve"> </w:t>
      </w:r>
      <w:r>
        <w:t xml:space="preserve">Flow Control because none is needed.</w:t>
      </w:r>
    </w:p>
    <w:bookmarkEnd w:id="106"/>
    <w:bookmarkStart w:id="107" w:name="prerequisites-6"/>
    <w:p>
      <w:pPr>
        <w:pStyle w:val="Heading2"/>
      </w:pPr>
      <w:r>
        <w:t xml:space="preserve">Prerequisites</w:t>
      </w:r>
    </w:p>
    <w:p>
      <w:pPr>
        <w:numPr>
          <w:ilvl w:val="0"/>
          <w:numId w:val="1014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4"/>
        </w:numPr>
        <w:pStyle w:val="Compact"/>
      </w:pPr>
      <w:r>
        <w:t xml:space="preserve">No additional cluster prerequisites beyond Chapter 0.</w:t>
      </w:r>
    </w:p>
    <w:bookmarkEnd w:id="107"/>
    <w:bookmarkStart w:id="108" w:name="deployment-steps-6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swap for the CI-sized Qwen/Qwen3-0.6B on constrained Intel XPU test nodes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HF token secret (see Chapter 0.4)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(Standalone Mode)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reuse the Optimized Baseline Intel XPU overlay,</w:t>
      </w:r>
      <w:r>
        <w:br/>
      </w:r>
      <w:r>
        <w:rPr>
          <w:rStyle w:val="CommentTok"/>
        </w:rPr>
        <w:t xml:space="preserve">#    relabeled to this guide's name via `sed` (this is the pattern the guide itself</w:t>
      </w:r>
      <w:r>
        <w:br/>
      </w:r>
      <w:r>
        <w:rPr>
          <w:rStyle w:val="CommentTok"/>
        </w:rPr>
        <w:t xml:space="preserve">#    prescribes for every non-default accelerator, not an Intel-XPU-specific workaround)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For Gateway Mode (Kubernetes Gateway rather than standalone Envoy sidecar), see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 </w:t>
      </w:r>
      <w:r>
        <w:t xml:space="preserve">“</w:t>
      </w:r>
      <w:r>
        <w:t xml:space="preserve">Gateway Mode</w:t>
      </w:r>
      <w:r>
        <w:t xml:space="preserve">”</w:t>
      </w:r>
      <w:r>
        <w:t xml:space="preserve"> </w:t>
      </w:r>
      <w:r>
        <w:t xml:space="preserve">— the pattern is identical to the one used in</w:t>
      </w:r>
      <w:r>
        <w:t xml:space="preserve"> </w:t>
      </w:r>
      <w:hyperlink r:id="rId21">
        <w:r>
          <w:rPr>
            <w:rStyle w:val="Hyperlink"/>
          </w:rPr>
          <w:t xml:space="preserve">Chapter 1</w:t>
        </w:r>
      </w:hyperlink>
      <w:r>
        <w:t xml:space="preserve">.</w:t>
      </w:r>
    </w:p>
    <w:bookmarkEnd w:id="108"/>
    <w:bookmarkStart w:id="109" w:name="verification-6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</w:p>
    <w:bookmarkEnd w:id="109"/>
    <w:bookmarkStart w:id="110" w:name="inference-test-6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Apply the three priority-tier</w:t>
      </w:r>
      <w:r>
        <w:t xml:space="preserve"> </w:t>
      </w:r>
      <w:r>
        <w:rPr>
          <w:rStyle w:val="VerbatimChar"/>
        </w:rPr>
        <w:t xml:space="preserve">InferenceObjective</w:t>
      </w:r>
      <w:r>
        <w:t xml:space="preserve">s shipped with the guide, then send a request</w:t>
      </w:r>
      <w:r>
        <w:t xml:space="preserve"> </w:t>
      </w:r>
      <w:r>
        <w:t xml:space="preserve">tagged with a tenant/priority header: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/objectives.yaml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"GUIDE_NAME=</w:t>
      </w:r>
      <w:r>
        <w:rPr>
          <w:rStyle w:val="VariableTok"/>
        </w:rPr>
        <w:t xml:space="preserve">$GUIDE_NAME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'x-llm-d-inference-fairness-id: tenant-a'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'x-llm-d-inference-objective: premium-traffic'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model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${MODEL_NAME}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prompt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Say hello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}"</w:t>
      </w:r>
      <w:r>
        <w:br/>
      </w:r>
      <w:r>
        <w:br/>
      </w:r>
      <w:r>
        <w:rPr>
          <w:rStyle w:val="CommentTok"/>
        </w:rPr>
        <w:t xml:space="preserve"># confirm queuing metrics are exposed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llm_d_epp_flow_control_queue_size</w:t>
      </w:r>
    </w:p>
    <w:p>
      <w:pPr>
        <w:pStyle w:val="FirstParagraph"/>
      </w:pPr>
      <w:r>
        <w:t xml:space="preserve">To actually observe backpressure (not just admission), drive concurrent load with</w:t>
      </w:r>
      <w:r>
        <w:t xml:space="preserve"> </w:t>
      </w:r>
      <w:r>
        <w:rPr>
          <w:rStyle w:val="VerbatimChar"/>
        </w:rPr>
        <w:t xml:space="preserve">hey</w:t>
      </w:r>
      <w:r>
        <w:t xml:space="preserve"> </w:t>
      </w:r>
      <w:r>
        <w:t xml:space="preserve">per the</w:t>
      </w:r>
      <w:r>
        <w:t xml:space="preserve"> </w:t>
      </w:r>
      <w:r>
        <w:t xml:space="preserve">guide’s</w:t>
      </w:r>
      <w:r>
        <w:t xml:space="preserve"> </w:t>
      </w:r>
      <w:r>
        <w:t xml:space="preserve">“</w:t>
      </w:r>
      <w:r>
        <w:t xml:space="preserve">Use Case 2: Backpressure Management</w:t>
      </w:r>
      <w:r>
        <w:t xml:space="preserve">”</w:t>
      </w:r>
      <w:r>
        <w:t xml:space="preserve"> </w:t>
      </w:r>
      <w:r>
        <w:t xml:space="preserve">section — a single request always dispatches</w:t>
      </w:r>
      <w:r>
        <w:t xml:space="preserve"> </w:t>
      </w:r>
      <w:r>
        <w:t xml:space="preserve">immediately because the system is work-conserving.</w:t>
      </w:r>
    </w:p>
    <w:bookmarkEnd w:id="110"/>
    <w:bookmarkStart w:id="111" w:name="troubleshooting-6"/>
    <w:p>
      <w:pPr>
        <w:pStyle w:val="Heading2"/>
      </w:pPr>
      <w:r>
        <w:t xml:space="preserve">Troubleshooting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Trust boundary</w:t>
      </w:r>
      <w:r>
        <w:t xml:space="preserve">: never let end users self-assert</w:t>
      </w:r>
      <w:r>
        <w:t xml:space="preserve"> </w:t>
      </w:r>
      <w:r>
        <w:rPr>
          <w:rStyle w:val="VerbatimChar"/>
        </w:rPr>
        <w:t xml:space="preserve">x-llm-d-inference-fairness-id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x-llm-d-inference-objective</w:t>
      </w:r>
      <w:r>
        <w:t xml:space="preserve"> </w:t>
      </w:r>
      <w:r>
        <w:t xml:space="preserve">directly — a production ingress Gateway must strip these headers</w:t>
      </w:r>
      <w:r>
        <w:t xml:space="preserve"> </w:t>
      </w:r>
      <w:r>
        <w:t xml:space="preserve">from external traffic and re-inject them after authenticating the caller (see the EPP HTTP</w:t>
      </w:r>
      <w:r>
        <w:t xml:space="preserve"> </w:t>
      </w:r>
      <w:r>
        <w:t xml:space="preserve">headers reference in</w:t>
      </w:r>
      <w:r>
        <w:t xml:space="preserve"> </w:t>
      </w:r>
      <w:r>
        <w:rPr>
          <w:rStyle w:val="VerbatimChar"/>
        </w:rPr>
        <w:t xml:space="preserve">docs/api-reference/epp-http-headers.md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"Flow Control enabled"</w:t>
      </w:r>
      <w:r>
        <w:t xml:space="preserve"> </w:t>
      </w:r>
      <w:r>
        <w:t xml:space="preserve">never appears in the EPP logs, confirm the</w:t>
      </w:r>
      <w:r>
        <w:t xml:space="preserve"> </w:t>
      </w:r>
      <w:r>
        <w:rPr>
          <w:rStyle w:val="VerbatimChar"/>
        </w:rPr>
        <w:t xml:space="preserve">${GUIDE_NAME}.values.yaml</w:t>
      </w:r>
      <w:r>
        <w:t xml:space="preserve"> </w:t>
      </w:r>
      <w:r>
        <w:t xml:space="preserve">router overlay was actually applied (not just the base values file).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utilization-detector</w:t>
      </w:r>
      <w:r>
        <w:t xml:space="preserve"> </w:t>
      </w:r>
      <w:r>
        <w:t xml:space="preserve">(the default saturation detector) can lag under bursty Intel XPU</w:t>
      </w:r>
      <w:r>
        <w:t xml:space="preserve"> </w:t>
      </w:r>
      <w:r>
        <w:t xml:space="preserve">telemetry collection intervals; switch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Tuning Guide if you</w:t>
      </w:r>
      <w:r>
        <w:t xml:space="preserve"> </w:t>
      </w:r>
      <w:r>
        <w:t xml:space="preserve">see saturation detected later than expected.</w:t>
      </w:r>
    </w:p>
    <w:bookmarkEnd w:id="111"/>
    <w:bookmarkStart w:id="112" w:name="cleanup-6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12"/>
    <w:bookmarkStart w:id="113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(inherited)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replicas × TP2 = 16 GPUs in the reference config; scale down for Intel XPU test clusters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global-strict-fairness-policy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ignores flow isolation, single global FCFS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fcfs-ordering-policy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utilization-detector</w:t>
            </w:r>
            <w:r>
              <w:t xml:space="preserve"> </w:t>
            </w:r>
            <w:r>
              <w:t xml:space="preserve">(default) /</w:t>
            </w:r>
            <w:r>
              <w:t xml:space="preserve"> </w:t>
            </w:r>
            <w:r>
              <w:rPr>
                <w:rStyle w:val="VerbatimChar"/>
              </w:rPr>
              <w:t xml:space="preserve">concurrency-detector</w:t>
            </w:r>
            <w:r>
              <w:t xml:space="preserve"> </w:t>
            </w:r>
            <w:r>
              <w:t xml:space="preserve">(recommended for production)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tiers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(100), Standard (0), Best-Effort (-10)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objectives.yaml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x-llm-d-inference-fairness-id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x-llm-d-inference-objective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stripped/re-injected by ingress Gateway in production</w:t>
            </w:r>
          </w:p>
        </w:tc>
      </w:tr>
    </w:tbl>
    <w:bookmarkEnd w:id="113"/>
    <w:bookmarkEnd w:id="114"/>
    <w:bookmarkStart w:id="123" w:name="predicted-latency-based-routing"/>
    <w:p>
      <w:pPr>
        <w:pStyle w:val="Heading1"/>
      </w:pPr>
      <w:r>
        <w:t xml:space="preserve">2.2 Predicted Latency-Based Routing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at</w:t>
      </w:r>
      <w:r>
        <w:t xml:space="preserve"> </w:t>
      </w:r>
      <w:r>
        <w:t xml:space="preserve">the routing layer; the GPU/TPU-specific model-server paths shown upstream do not include an</w:t>
      </w:r>
      <w:r>
        <w:t xml:space="preserve"> </w:t>
      </w:r>
      <w:r>
        <w:t xml:space="preserve">Intel XPU variant of their own — Intel XPU deployers reuse the Optimized Baseline overlay exactly</w:t>
      </w:r>
      <w:r>
        <w:t xml:space="preserve"> </w:t>
      </w:r>
      <w:r>
        <w:t xml:space="preserve">as the guide’s</w:t>
      </w:r>
      <w:r>
        <w:t xml:space="preserve"> </w:t>
      </w:r>
      <w:r>
        <w:t xml:space="preserve">“</w:t>
      </w:r>
      <w:r>
        <w:t xml:space="preserve">For other backends</w:t>
      </w:r>
      <w:r>
        <w:t xml:space="preserve">”</w:t>
      </w:r>
      <w:r>
        <w:t xml:space="preserve"> </w:t>
      </w:r>
      <w:r>
        <w:t xml:space="preserve">note instructs.</w:t>
      </w:r>
    </w:p>
    <w:bookmarkStart w:id="115" w:name="overview-7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each inference request to the model server predicted to serve it fastest, using a</w:t>
      </w:r>
      <w:r>
        <w:t xml:space="preserve"> </w:t>
      </w:r>
      <w:r>
        <w:t xml:space="preserve">live-trained XGBoost latency-prediction model instead of heuristic queue-depth/KV-utilization</w:t>
      </w:r>
      <w:r>
        <w:t xml:space="preserve"> </w:t>
      </w:r>
      <w:r>
        <w:t xml:space="preserve">scoring — and, optionally, only to a server predicted to meet a per-request TTFT/TPOT SLO. Source:</w:t>
      </w:r>
      <w:r>
        <w:t xml:space="preserve"> </w:t>
      </w:r>
      <w:r>
        <w:rPr>
          <w:rStyle w:val="VerbatimChar"/>
        </w:rPr>
        <w:t xml:space="preserve">guides/predicted-latency-routing/README.md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When to pick this path</w:t>
      </w:r>
      <w:r>
        <w:t xml:space="preserve">: workloads with high variance in prompt/completion length where queue</w:t>
      </w:r>
      <w:r>
        <w:t xml:space="preserve"> </w:t>
      </w:r>
      <w:r>
        <w:t xml:space="preserve">depth alone is a poor load proxy, or where clients can express per-request latency SLOs you want</w:t>
      </w:r>
      <w:r>
        <w:t xml:space="preserve"> </w:t>
      </w:r>
      <w:r>
        <w:t xml:space="preserve">the gateway to enforce.</w:t>
      </w:r>
      <w:r>
        <w:t xml:space="preserve"> </w:t>
      </w:r>
      <w:r>
        <w:rPr>
          <w:bCs/>
          <w:b/>
        </w:rPr>
        <w:t xml:space="preserve">Skip it</w:t>
      </w:r>
      <w:r>
        <w:t xml:space="preserve"> </w:t>
      </w:r>
      <w:r>
        <w:t xml:space="preserve">for heterogeneous pools (mixed GPU types/model variants) —</w:t>
      </w:r>
      <w:r>
        <w:t xml:space="preserve"> </w:t>
      </w:r>
      <w:r>
        <w:t xml:space="preserve">the predictor assumes a single pod shape and will produce inaccurate predictions otherwise.</w:t>
      </w:r>
    </w:p>
    <w:p>
      <w:pPr>
        <w:pStyle w:val="BlockText"/>
      </w:pPr>
      <w:r>
        <w:t xml:space="preserve">[!NOTE] Upstream flags OpenShift support for this guide as</w:t>
      </w:r>
      <w:r>
        <w:t xml:space="preserve"> </w:t>
      </w:r>
      <w:r>
        <w:t xml:space="preserve">“</w:t>
      </w:r>
      <w:r>
        <w:t xml:space="preserve">not reliable as-is</w:t>
      </w:r>
      <w: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t xml:space="preserve">latency-predictor sidecars may need additional OpenShift-specific runtime adjustments. Prefer a</w:t>
      </w:r>
      <w:r>
        <w:t xml:space="preserve"> </w:t>
      </w:r>
      <w:r>
        <w:t xml:space="preserve">vanilla Kubernetes distribution for your first Intel XPU validation pass.</w:t>
      </w:r>
    </w:p>
    <w:bookmarkEnd w:id="115"/>
    <w:bookmarkStart w:id="116" w:name="prerequisites-7"/>
    <w:p>
      <w:pPr>
        <w:pStyle w:val="Heading2"/>
      </w:pPr>
      <w:r>
        <w:t xml:space="preserve">Prerequisites</w:t>
      </w:r>
    </w:p>
    <w:p>
      <w:pPr>
        <w:numPr>
          <w:ilvl w:val="0"/>
          <w:numId w:val="1016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6"/>
        </w:numPr>
        <w:pStyle w:val="Compact"/>
      </w:pPr>
      <w:r>
        <w:t xml:space="preserve">No additional cluster prerequisites beyond Chapter 0.</w:t>
      </w:r>
    </w:p>
    <w:bookmarkEnd w:id="116"/>
    <w:bookmarkStart w:id="117" w:name="deployment-steps-7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"predicted-latency-routing"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llm-d-predicted-latency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— default values file trains the predictor on end-to-end latency</w:t>
      </w:r>
      <w:r>
        <w:br/>
      </w:r>
      <w:r>
        <w:rPr>
          <w:rStyle w:val="CommentTok"/>
        </w:rPr>
        <w:t xml:space="preserve">#    (routing only, no SLO headers). Swap in router/predicted-latency-slo.values.yaml</w:t>
      </w:r>
      <w:r>
        <w:br/>
      </w:r>
      <w:r>
        <w:rPr>
          <w:rStyle w:val="CommentTok"/>
        </w:rPr>
        <w:t xml:space="preserve">#    for SLO-aware scheduling.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/router/predicted-latency.values.yaml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Intel XPU is not one of this guide's own model-server</w:t>
      </w:r>
      <w:r>
        <w:br/>
      </w:r>
      <w:r>
        <w:rPr>
          <w:rStyle w:val="CommentTok"/>
        </w:rPr>
        <w:t xml:space="preserve">#    variants (only GPU/vLLM base+gke, and a TPU variant for the agentic case exist under</w:t>
      </w:r>
      <w:r>
        <w:br/>
      </w:r>
      <w:r>
        <w:rPr>
          <w:rStyle w:val="CommentTok"/>
        </w:rPr>
        <w:t xml:space="preserve">#    guides/predicted-latency-routing/modelserver/). Per the guide's own instructions for</w:t>
      </w:r>
      <w:r>
        <w:br/>
      </w:r>
      <w:r>
        <w:rPr>
          <w:rStyle w:val="CommentTok"/>
        </w:rPr>
        <w:t xml:space="preserve">#    "other backends", reuse the Optimized Baseline Intel XPU overlay directly — both</w:t>
      </w:r>
      <w:r>
        <w:br/>
      </w:r>
      <w:r>
        <w:rPr>
          <w:rStyle w:val="CommentTok"/>
        </w:rPr>
        <w:t xml:space="preserve">#    values files already select pods labeled `llm-d.ai/guide=optimized-baseline`, so no</w:t>
      </w:r>
      <w:r>
        <w:br/>
      </w:r>
      <w:r>
        <w:rPr>
          <w:rStyle w:val="CommentTok"/>
        </w:rPr>
        <w:t xml:space="preserve">#    relabeling `sed` step is required here (unlike Flow Control in Chapter 2.1).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</w:p>
    <w:bookmarkEnd w:id="117"/>
    <w:bookmarkStart w:id="118" w:name="verification-7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Confirm predictions are actually being produced in Prometheus (see</w:t>
      </w:r>
      <w:r>
        <w:t xml:space="preserve"> </w:t>
      </w:r>
      <w:r>
        <w:rPr>
          <w:rStyle w:val="VerbatimChar"/>
        </w:rPr>
        <w:t xml:space="preserve">docs/architecture/advanced/latency-predictor.md#observability</w:t>
      </w:r>
      <w:r>
        <w:t xml:space="preserve"> </w:t>
      </w:r>
      <w:r>
        <w:t xml:space="preserve">for the full metric reference):</w:t>
      </w:r>
    </w:p>
    <w:p>
      <w:pPr>
        <w:pStyle w:val="SourceCode"/>
      </w:pPr>
      <w:r>
        <w:rPr>
          <w:rStyle w:val="VerbatimChar"/>
        </w:rPr>
        <w:t xml:space="preserve">inference_objective_request_ttft_prediction_duration_seconds</w:t>
      </w:r>
    </w:p>
    <w:p>
      <w:pPr>
        <w:pStyle w:val="FirstParagraph"/>
      </w:pPr>
      <w:r>
        <w:t xml:space="preserve">If this stays empty, the predictor sidecar isn’t being called — tail the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errors.</w:t>
      </w:r>
    </w:p>
    <w:bookmarkEnd w:id="118"/>
    <w:bookmarkStart w:id="119" w:name="inference-test-7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"MODEL_NAME=</w:t>
      </w:r>
      <w:r>
        <w:rPr>
          <w:rStyle w:val="VariableTok"/>
        </w:rPr>
        <w:t xml:space="preserve">$MODEL_NAME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 — opt this request into SLO-aware routing: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'x-llm-d-slo-ttft-ms: 200'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'x-llm-d-slo-tpot-ms: 50'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    "prompt": "Explain the difference between prefill and decode.",</w:t>
      </w:r>
      <w:r>
        <w:br/>
      </w:r>
      <w:r>
        <w:rPr>
          <w:rStyle w:val="StringTok"/>
        </w:rPr>
        <w:t xml:space="preserve">        "max_tokens": 200,</w:t>
      </w:r>
      <w:r>
        <w:br/>
      </w:r>
      <w:r>
        <w:rPr>
          <w:rStyle w:val="StringTok"/>
        </w:rPr>
        <w:t xml:space="preserve">        "temperature": 0,</w:t>
      </w:r>
      <w:r>
        <w:br/>
      </w:r>
      <w:r>
        <w:rPr>
          <w:rStyle w:val="StringTok"/>
        </w:rPr>
        <w:t xml:space="preserve">        "stream": true,</w:t>
      </w:r>
      <w:r>
        <w:br/>
      </w:r>
      <w:r>
        <w:rPr>
          <w:rStyle w:val="StringTok"/>
        </w:rPr>
        <w:t xml:space="preserve">        "stream_options": {"include_usage": true}</w:t>
      </w:r>
      <w:r>
        <w:br/>
      </w:r>
      <w:r>
        <w:rPr>
          <w:rStyle w:val="StringTok"/>
        </w:rPr>
        <w:t xml:space="preserve">    }'</w:t>
      </w:r>
    </w:p>
    <w:p>
      <w:pPr>
        <w:pStyle w:val="FirstParagraph"/>
      </w:pPr>
      <w:r>
        <w:t xml:space="preserve">No header changes are needed for plain latency-based routing — it applies to every request.</w:t>
      </w:r>
      <w:r>
        <w:t xml:space="preserve"> </w:t>
      </w:r>
      <w:r>
        <w:t xml:space="preserve">SLO headers (</w:t>
      </w:r>
      <w:r>
        <w:rPr>
          <w:rStyle w:val="VerbatimChar"/>
        </w:rPr>
        <w:t xml:space="preserve">x-llm-d-slo-ttft-ms</w:t>
      </w:r>
      <w:r>
        <w:t xml:space="preserve">,</w:t>
      </w:r>
      <w:r>
        <w:t xml:space="preserve"> </w:t>
      </w:r>
      <w:r>
        <w:rPr>
          <w:rStyle w:val="VerbatimChar"/>
        </w:rPr>
        <w:t xml:space="preserve">x-llm-d-slo-tpot-ms</w:t>
      </w:r>
      <w:r>
        <w:t xml:space="preserve">) opt a request into SLO enforcement;</w:t>
      </w:r>
      <w:r>
        <w:t xml:space="preserve"> </w:t>
      </w:r>
      <w:r>
        <w:t xml:space="preserve">sheddable (negative-priority) requests are rejected at admission if no endpoint can meet the SLO,</w:t>
      </w:r>
      <w:r>
        <w:t xml:space="preserve"> </w:t>
      </w:r>
      <w:r>
        <w:t xml:space="preserve">rather than routed to a guaranteed miss.</w:t>
      </w:r>
    </w:p>
    <w:bookmarkEnd w:id="119"/>
    <w:bookmarkStart w:id="120" w:name="troubleshooting-7"/>
    <w:p>
      <w:pPr>
        <w:pStyle w:val="Heading2"/>
      </w:pPr>
      <w:r>
        <w:t xml:space="preserve">Troubleshooting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Empty prediction metrics</w:t>
      </w:r>
      <w:r>
        <w:t xml:space="preserve">: predictor sidecar not being invoked — check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errors, and confirm the router values file actually enabled the</w:t>
      </w:r>
      <w:r>
        <w:t xml:space="preserve"> </w:t>
      </w:r>
      <w:r>
        <w:t xml:space="preserve">predictor plugin (not just the base values file).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Predictions drifting from reality</w:t>
      </w:r>
      <w:r>
        <w:t xml:space="preserve">: compare</w:t>
      </w:r>
      <w:r>
        <w:t xml:space="preserve"> </w:t>
      </w:r>
      <w:r>
        <w:rPr>
          <w:rStyle w:val="VerbatimChar"/>
        </w:rPr>
        <w:t xml:space="preserve">inference_objective_request_predicted_ttft_seconds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inference_objective_request_ttft_seconds</w:t>
      </w:r>
      <w:r>
        <w:t xml:space="preserve"> </w:t>
      </w:r>
      <w:r>
        <w:t xml:space="preserve">over a rolling window — a healthy deployment</w:t>
      </w:r>
      <w:r>
        <w:t xml:space="preserve"> </w:t>
      </w:r>
      <w:r>
        <w:t xml:space="preserve">converges within a few percent after warmup; if it doesn’t, the pool is likely heterogeneous</w:t>
      </w:r>
      <w:r>
        <w:t xml:space="preserve"> </w:t>
      </w:r>
      <w:r>
        <w:t xml:space="preserve">(mixed hardware/model shapes), which this guide explicitly does not support.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OpenShift</w:t>
      </w:r>
      <w:r>
        <w:t xml:space="preserve">: known-unreliable per upstream notes — try a vanilla Kubernetes distro first if</w:t>
      </w:r>
      <w:r>
        <w:t xml:space="preserve"> </w:t>
      </w:r>
      <w:r>
        <w:t xml:space="preserve">you hit sidecar runtime issues.</w:t>
      </w:r>
    </w:p>
    <w:bookmarkEnd w:id="120"/>
    <w:bookmarkStart w:id="121" w:name="cleanup-7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21"/>
    <w:bookmarkStart w:id="122" w:name="config-reference-1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routing-only, predictor trained on E2E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(SLO-aware)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router/predicted-latency-slo.values.yaml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"stream": true</w:t>
            </w:r>
            <w:r>
              <w:t xml:space="preserve"> </w:t>
            </w:r>
            <w:r>
              <w:t xml:space="preserve">on every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x-llm-d-slo-ttft-ms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x-llm-d-slo-tpot-ms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(Intel XPU)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reuses</w:t>
            </w:r>
            <w:r>
              <w:t xml:space="preserve"> </w:t>
            </w:r>
            <w:r>
              <w:rPr>
                <w:rStyle w:val="VerbatimChar"/>
              </w:rPr>
              <w:t xml:space="preserve">guides/optimized-baseline/modelserver/xpu/vllm/</w:t>
            </w:r>
            <w:r>
              <w:t xml:space="preserve"> </w:t>
            </w:r>
            <w:r>
              <w:t xml:space="preserve">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relabeling needed, unlike Flow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metrics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inference_objective_request_ttft_prediction_duration_seconds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..._predicted_ttft_seconds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..._ttft_slo_violation_total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architecture doc for full list</w:t>
            </w:r>
          </w:p>
        </w:tc>
      </w:tr>
    </w:tbl>
    <w:bookmarkEnd w:id="122"/>
    <w:bookmarkEnd w:id="123"/>
    <w:bookmarkStart w:id="133" w:name="workload-autoscaling"/>
    <w:p>
      <w:pPr>
        <w:pStyle w:val="Heading1"/>
      </w:pPr>
      <w:r>
        <w:t xml:space="preserve">2.3 Workload Autoscaling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scales whatever model-server Deployment you already run (including the Intel XPU Optimized</w:t>
      </w:r>
      <w:r>
        <w:t xml:space="preserve"> </w:t>
      </w:r>
      <w:r>
        <w:t xml:space="preserve">Baseline overlay); no accelerator-specific autoscaling logic exists.</w:t>
      </w:r>
    </w:p>
    <w:bookmarkStart w:id="124" w:name="overview-8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CPU/GPU utilization metrics are poor autoscaling signals for LLM inference — accelerators often</w:t>
      </w:r>
      <w:r>
        <w:t xml:space="preserve"> </w:t>
      </w:r>
      <w:r>
        <w:t xml:space="preserve">sit near 100%</w:t>
      </w:r>
      <w:r>
        <w:t xml:space="preserve"> </w:t>
      </w:r>
      <w:r>
        <w:t xml:space="preserve">“</w:t>
      </w:r>
      <w:r>
        <w:t xml:space="preserve">utilized</w:t>
      </w:r>
      <w:r>
        <w:t xml:space="preserve">”</w:t>
      </w:r>
      <w:r>
        <w:t xml:space="preserve"> </w:t>
      </w:r>
      <w:r>
        <w:t xml:space="preserve">during active batching regardless of actual load. This guide covers two</w:t>
      </w:r>
      <w:r>
        <w:t xml:space="preserve"> </w:t>
      </w:r>
      <w:r>
        <w:t xml:space="preserve">proactive, SLO-aware autoscaling paths built on real inference-demand signals (queue depth,</w:t>
      </w:r>
      <w:r>
        <w:t xml:space="preserve"> </w:t>
      </w:r>
      <w:r>
        <w:t xml:space="preserve">in-flight requests, KV-cache pressure). Source:</w:t>
      </w:r>
      <w:r>
        <w:t xml:space="preserve"> </w:t>
      </w:r>
      <w:r>
        <w:rPr>
          <w:rStyle w:val="VerbatimChar"/>
        </w:rPr>
        <w:t xml:space="preserve">guides/workload-autoscaling/README.md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KEDA + EPP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README.hpa-epp.md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EPP-emitted queue depth / running-request-count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Homogeneous hardware, each model-server pool scaled independently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HPA + WVA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README.wva.md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Variant Autoscaler’s</w:t>
            </w:r>
            <w:r>
              <w:t xml:space="preserve"> </w:t>
            </w:r>
            <w:r>
              <w:rPr>
                <w:rStyle w:val="VerbatimChar"/>
              </w:rPr>
              <w:t xml:space="preserve">wva_desired_replicas</w:t>
            </w:r>
            <w:r>
              <w:t xml:space="preserve"> </w:t>
            </w:r>
            <w:r>
              <w:t xml:space="preserve">(KV utilization, queue depth, perf budgets)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Multi-variant deployments across heterogeneous hardware, cost-aware scaling</w:t>
            </w:r>
          </w:p>
        </w:tc>
      </w:tr>
    </w:tbl>
    <w:p>
      <w:pPr>
        <w:pStyle w:val="BodyText"/>
      </w:pPr>
      <w:r>
        <w:t xml:space="preserve">An experimental</w:t>
      </w:r>
      <w:r>
        <w:t xml:space="preserve"> </w:t>
      </w:r>
      <w:r>
        <w:rPr>
          <w:bCs/>
          <w:b/>
        </w:rPr>
        <w:t xml:space="preserve">Replica Rebalancing</w:t>
      </w:r>
      <w:r>
        <w:t xml:space="preserve"> </w:t>
      </w:r>
      <w:r>
        <w:t xml:space="preserve">feature (</w:t>
      </w:r>
      <w:r>
        <w:rPr>
          <w:rStyle w:val="VerbatimChar"/>
        </w:rPr>
        <w:t xml:space="preserve">README.replica-rebalancing.md</w:t>
      </w:r>
      <w:r>
        <w:t xml:space="preserve">) adjusts max</w:t>
      </w:r>
      <w:r>
        <w:t xml:space="preserve"> </w:t>
      </w:r>
      <w:r>
        <w:t xml:space="preserve">replica counts across annotated HPAs sharing a GPU budget — explicitly flagged upstream as a</w:t>
      </w:r>
      <w:r>
        <w:t xml:space="preserve"> </w:t>
      </w:r>
      <w:r>
        <w:t xml:space="preserve">proof-of-concept, not production-ready.</w:t>
      </w:r>
    </w:p>
    <w:p>
      <w:pPr>
        <w:pStyle w:val="BodyText"/>
      </w:pPr>
      <w:r>
        <w:t xml:space="preserve">Both paths require KEDA is the recommended metrics adapter (Prometheus Adapter is deprecated).</w:t>
      </w:r>
    </w:p>
    <w:bookmarkEnd w:id="124"/>
    <w:bookmarkStart w:id="126" w:name="prerequisites-8"/>
    <w:p>
      <w:pPr>
        <w:pStyle w:val="Heading2"/>
      </w:pPr>
      <w:r>
        <w:t xml:space="preserve">Prerequisites</w:t>
      </w:r>
    </w:p>
    <w:p>
      <w:pPr>
        <w:numPr>
          <w:ilvl w:val="0"/>
          <w:numId w:val="1018"/>
        </w:numPr>
        <w:pStyle w:val="Compact"/>
      </w:pPr>
      <w:r>
        <w:t xml:space="preserve">Chapter 0 (Common Installation) complete, plus a running</w:t>
      </w:r>
      <w:r>
        <w:t xml:space="preserve"> </w:t>
      </w:r>
      <w:r>
        <w:rPr>
          <w:bCs/>
          <w:b/>
        </w:rPr>
        <w:t xml:space="preserve">Prometheus</w:t>
      </w:r>
      <w:r>
        <w:t xml:space="preserve"> </w:t>
      </w:r>
      <w:r>
        <w:t xml:space="preserve">instance (see</w:t>
      </w:r>
      <w:r>
        <w:t xml:space="preserve"> </w:t>
      </w:r>
      <w:r>
        <w:rPr>
          <w:rStyle w:val="VerbatimChar"/>
        </w:rPr>
        <w:t xml:space="preserve">docs/operations/observability/setup.md</w:t>
      </w:r>
      <w:r>
        <w:t xml:space="preserve">) — WVA requires TLS enabled on Prometheus.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KEDA</w:t>
      </w:r>
      <w:r>
        <w:t xml:space="preserve"> </w:t>
      </w:r>
      <w:r>
        <w:t xml:space="preserve">installed (recommended path) — see the</w:t>
      </w:r>
      <w:r>
        <w:t xml:space="preserve"> </w:t>
      </w:r>
      <w:hyperlink r:id="rId125">
        <w:r>
          <w:rPr>
            <w:rStyle w:val="Hyperlink"/>
          </w:rPr>
          <w:t xml:space="preserve">KEDA install guide</w:t>
        </w:r>
      </w:hyperlink>
      <w:r>
        <w:t xml:space="preserve">.</w:t>
      </w:r>
      <w:r>
        <w:t xml:space="preserve"> </w:t>
      </w:r>
      <w:r>
        <w:t xml:space="preserve">On OpenShift, use the Custom Metrics Autoscaler Operator instead.</w:t>
      </w:r>
    </w:p>
    <w:p>
      <w:pPr>
        <w:numPr>
          <w:ilvl w:val="0"/>
          <w:numId w:val="1018"/>
        </w:numPr>
        <w:pStyle w:val="Compact"/>
      </w:pPr>
      <w:r>
        <w:t xml:space="preserve">Complete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 first,</w:t>
      </w:r>
      <w:r>
        <w:t xml:space="preserve"> </w:t>
      </w:r>
      <w:r>
        <w:rPr>
          <w:bCs/>
          <w:b/>
        </w:rPr>
        <w:t xml:space="preserve">including its</w:t>
      </w:r>
      <w:r>
        <w:rPr>
          <w:bCs/>
          <w:b/>
        </w:rPr>
        <w:t xml:space="preserve"> </w:t>
      </w:r>
      <w:r>
        <w:rPr>
          <w:bCs/>
          <w:b/>
        </w:rPr>
        <w:t xml:space="preserve">optional monitoring step</w:t>
      </w:r>
      <w:r>
        <w:t xml:space="preserve"> </w:t>
      </w:r>
      <w:r>
        <w:t xml:space="preserve">— this guide layers on top of it and needs the EPP metrics endpoint</w:t>
      </w:r>
      <w:r>
        <w:t xml:space="preserve"> </w:t>
      </w:r>
      <w:r>
        <w:t xml:space="preserve">already being scraped.</w:t>
      </w:r>
    </w:p>
    <w:bookmarkEnd w:id="126"/>
    <w:bookmarkStart w:id="127" w:name="deployment-steps-keda-epp-metrics-path"/>
    <w:p>
      <w:pPr>
        <w:pStyle w:val="Heading2"/>
      </w:pPr>
      <w:r>
        <w:t xml:space="preserve">Deployment Steps (KEDA + EPP Metrics path)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llm-d-optimized-baseline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MONITORING_NAMESPACE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llm-d-monitoring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KEDA_NAMESPACE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keda</w:t>
      </w:r>
      <w:r>
        <w:br/>
      </w:r>
      <w:r>
        <w:br/>
      </w:r>
      <w:r>
        <w:rPr>
          <w:rStyle w:val="CommentTok"/>
        </w:rPr>
        <w:t xml:space="preserve"># Upgrade the Optimized Baseline router with the KEDA+EPP overlay (enables EPP Flow Control)</w:t>
      </w:r>
      <w:r>
        <w:br/>
      </w:r>
      <w:r>
        <w:rPr>
          <w:rStyle w:val="CommentTok"/>
        </w:rPr>
        <w:t xml:space="preserve"># — reapply the monitoring feature values so the EPP metrics port/ServiceMonitor stay enabled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/guides/recipes/router/features/monitoring.values.yaml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/guides/workload-autoscaling/keda-epp/router.values.yaml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t xml:space="preserve">The rest of the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setup (targeting</w:t>
      </w:r>
      <w:r>
        <w:t xml:space="preserve"> </w:t>
      </w:r>
      <w:r>
        <w:rPr>
          <w:rStyle w:val="VerbatimChar"/>
        </w:rPr>
        <w:t xml:space="preserve">llm_d_epp_flow_control_queue_size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llm_d_epp_request_running</w:t>
      </w:r>
      <w:r>
        <w:t xml:space="preserve"> </w:t>
      </w:r>
      <w:r>
        <w:t xml:space="preserve">via PromQL) is identical regardless of the accelerator backing the</w:t>
      </w:r>
      <w:r>
        <w:t xml:space="preserve"> </w:t>
      </w:r>
      <w:r>
        <w:t xml:space="preserve">model-server Deployment — see</w:t>
      </w:r>
      <w:r>
        <w:t xml:space="preserve"> </w:t>
      </w:r>
      <w:r>
        <w:rPr>
          <w:rStyle w:val="VerbatimChar"/>
        </w:rPr>
        <w:t xml:space="preserve">guides/workload-autoscaling/README.hpa-epp.md</w:t>
      </w:r>
      <w:r>
        <w:t xml:space="preserve"> </w:t>
      </w:r>
      <w:r>
        <w:t xml:space="preserve">for the full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manifest and PromQL queries.</w:t>
      </w:r>
    </w:p>
    <w:p>
      <w:pPr>
        <w:pStyle w:val="BodyText"/>
      </w:pPr>
      <w:r>
        <w:t xml:space="preserve">For the WVA path (multi-variant, cost-aware scaling across heterogeneous hardware), see</w:t>
      </w:r>
      <w:r>
        <w:t xml:space="preserve"> </w:t>
      </w:r>
      <w:r>
        <w:rPr>
          <w:rStyle w:val="VerbatimChar"/>
        </w:rPr>
        <w:t xml:space="preserve">guides/workload-autoscaling/README.wva.md</w:t>
      </w:r>
      <w:r>
        <w:t xml:space="preserve"> </w:t>
      </w:r>
      <w:r>
        <w:t xml:space="preserve">— most relevant if you run Intel XPU alongside other</w:t>
      </w:r>
      <w:r>
        <w:t xml:space="preserve"> </w:t>
      </w:r>
      <w:r>
        <w:t xml:space="preserve">accelerator types and want WVA to prefer the cheaper variant automatically.</w:t>
      </w:r>
    </w:p>
    <w:bookmarkEnd w:id="127"/>
    <w:bookmarkStart w:id="128" w:name="verification-8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servicemonitor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confirm EPP exposes the metrics directly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service/optimized-baseline-epp 9091:9090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http://localhost:9091/metrics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'llm_d_epp_flow_control_queue_size|llm_d_epp_request_running'</w:t>
      </w:r>
    </w:p>
    <w:p>
      <w:pPr>
        <w:pStyle w:val="FirstParagraph"/>
      </w:pPr>
      <w:r>
        <w:t xml:space="preserve">Then, in your Prometheus query UI, confirm the metric is actually being scraped:</w:t>
      </w:r>
    </w:p>
    <w:p>
      <w:pPr>
        <w:pStyle w:val="SourceCode"/>
      </w:pPr>
      <w:r>
        <w:rPr>
          <w:rStyle w:val="VerbatimChar"/>
        </w:rPr>
        <w:t xml:space="preserve">sum(llm_d_epp_flow_control_queue_size{namespace="llm-d-optimized-baseline",service="optimized-baseline-epp",model_name="Qwen/Qwen3-32B"})</w:t>
      </w:r>
    </w:p>
    <w:bookmarkEnd w:id="128"/>
    <w:bookmarkStart w:id="129" w:name="inference-test-8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Drive sustained concurrent load against the Optimized Baseline endpoint (see</w:t>
      </w:r>
      <w:r>
        <w:t xml:space="preserve"> </w:t>
      </w:r>
      <w:hyperlink r:id="rId21">
        <w:r>
          <w:rPr>
            <w:rStyle w:val="Hyperlink"/>
          </w:rPr>
          <w:t xml:space="preserve">Optimized Baseline’s Inference Test</w:t>
        </w:r>
      </w:hyperlink>
      <w:r>
        <w:t xml:space="preserve">) and watch the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’s</w:t>
      </w:r>
      <w:r>
        <w:t xml:space="preserve"> </w:t>
      </w:r>
      <w:r>
        <w:t xml:space="preserve">managed HPA add replicas as queue depth/running-request-count rise, then scale back down as load</w:t>
      </w:r>
      <w:r>
        <w:t xml:space="preserve"> </w:t>
      </w:r>
      <w:r>
        <w:t xml:space="preserve">subsides.</w:t>
      </w:r>
    </w:p>
    <w:bookmarkEnd w:id="129"/>
    <w:bookmarkStart w:id="130" w:name="troubleshooting-8"/>
    <w:p>
      <w:pPr>
        <w:pStyle w:val="Heading2"/>
      </w:pPr>
      <w:r>
        <w:t xml:space="preserve">Troubleshooting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 not create a separate HPA</w:t>
      </w:r>
      <w:r>
        <w:t xml:space="preserve"> </w:t>
      </w:r>
      <w:r>
        <w:t xml:space="preserve">for a Deployment already managed by a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—</w:t>
      </w:r>
      <w:r>
        <w:t xml:space="preserve"> </w:t>
      </w:r>
      <w:r>
        <w:t xml:space="preserve">two HPAs targeting the same Deployment produce conflicting scaling decisions. KEDA’s generated</w:t>
      </w:r>
      <w:r>
        <w:t xml:space="preserve"> </w:t>
      </w:r>
      <w:r>
        <w:t xml:space="preserve">HPA remains visible for inspection only.</w:t>
      </w:r>
    </w:p>
    <w:p>
      <w:pPr>
        <w:numPr>
          <w:ilvl w:val="0"/>
          <w:numId w:val="1019"/>
        </w:numPr>
        <w:pStyle w:val="Compact"/>
      </w:pPr>
      <w:r>
        <w:t xml:space="preserve">If metrics never populate in Prometheus, confirm the</w:t>
      </w:r>
      <w:r>
        <w:t xml:space="preserve"> </w:t>
      </w:r>
      <w:r>
        <w:rPr>
          <w:rStyle w:val="VerbatimChar"/>
        </w:rPr>
        <w:t xml:space="preserve">ServiceMonitor</w:t>
      </w:r>
      <w:r>
        <w:t xml:space="preserve"> </w:t>
      </w:r>
      <w:r>
        <w:t xml:space="preserve">survived the router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in the deployment step — reapplying the KEDA+EPP overlay without also</w:t>
      </w:r>
      <w:r>
        <w:t xml:space="preserve"> </w:t>
      </w:r>
      <w:r>
        <w:t xml:space="preserve">re-including the monitoring values file will silently disable metric scraping.</w:t>
      </w:r>
    </w:p>
    <w:p>
      <w:pPr>
        <w:numPr>
          <w:ilvl w:val="0"/>
          <w:numId w:val="1019"/>
        </w:numPr>
        <w:pStyle w:val="Compact"/>
      </w:pPr>
      <w:r>
        <w:t xml:space="preserve">WVA requires TLS on the Prometheus endpoint; if the WVA controller can’t reach Prometheus,</w:t>
      </w:r>
      <w:r>
        <w:t xml:space="preserve"> </w:t>
      </w:r>
      <w:r>
        <w:t xml:space="preserve">check certificate/auth configuration first.</w:t>
      </w:r>
    </w:p>
    <w:bookmarkEnd w:id="130"/>
    <w:bookmarkStart w:id="131" w:name="cleanup-8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Remove the KEDA ScaledObject (see README.hpa-epp.md for its exact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scaledobject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scaledobject-name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Revert the router to the plain Optimized Baseline values (drop the keda-epp overlay)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bookmarkEnd w:id="131"/>
    <w:bookmarkStart w:id="132" w:name="config-reference-2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(KEDA+EPP)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llm_d_epp_flow_control_queue_size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llm_d_epp_request_running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EPP-native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(WVA)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wva_desired_replicas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aggregates KV utilization + queue depth + perf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Scale-to-zero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on both paths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(KEDA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KEDA, 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Prometheus Adapter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(WVA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WVA controller, Prometheus (TLS required)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 Rebalancing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experimental, proof-of-concept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production-ready per upstream</w:t>
            </w:r>
          </w:p>
        </w:tc>
      </w:tr>
    </w:tbl>
    <w:bookmarkEnd w:id="132"/>
    <w:bookmarkEnd w:id="133"/>
    <w:bookmarkStart w:id="145" w:name="rollouts"/>
    <w:p>
      <w:pPr>
        <w:pStyle w:val="Heading1"/>
      </w:pPr>
      <w:r>
        <w:t xml:space="preserve">2.4 Rollouts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directly useful for migrating an existing NVIDIA deployment to Intel XPU (or vice versa) with</w:t>
      </w:r>
      <w:r>
        <w:t xml:space="preserve"> </w:t>
      </w:r>
      <w:r>
        <w:t xml:space="preserve">minimal disruption, see</w:t>
      </w:r>
      <w:r>
        <w:t xml:space="preserve"> </w:t>
      </w:r>
      <w:r>
        <w:t xml:space="preserve">“</w:t>
      </w:r>
      <w:r>
        <w:t xml:space="preserve">Node/Accelerator Update Roll Out</w:t>
      </w:r>
      <w:r>
        <w:t xml:space="preserve">”</w:t>
      </w:r>
      <w:r>
        <w:t xml:space="preserve"> </w:t>
      </w:r>
      <w:r>
        <w:t xml:space="preserve">below.</w:t>
      </w:r>
    </w:p>
    <w:p>
      <w:pPr>
        <w:pStyle w:val="BlockText"/>
      </w:pPr>
      <w:r>
        <w:rPr>
          <w:bCs/>
          <w:b/>
        </w:rPr>
        <w:t xml:space="preserve">Repo location note</w:t>
      </w:r>
      <w:r>
        <w:t xml:space="preserve">: the guides-index (</w:t>
      </w:r>
      <w:r>
        <w:rPr>
          <w:rStyle w:val="VerbatimChar"/>
        </w:rPr>
        <w:t xml:space="preserve">guides/README.md</w:t>
      </w:r>
      <w:r>
        <w:t xml:space="preserve">) links to</w:t>
      </w:r>
      <w:r>
        <w:t xml:space="preserve"> </w:t>
      </w:r>
      <w:r>
        <w:rPr>
          <w:rStyle w:val="VerbatimChar"/>
        </w:rPr>
        <w:t xml:space="preserve">./rollouts/README.md</w:t>
      </w:r>
      <w:r>
        <w:t xml:space="preserve">,</w:t>
      </w:r>
      <w:r>
        <w:t xml:space="preserve"> </w:t>
      </w:r>
      <w:r>
        <w:t xml:space="preserve">but as of this writing that path has moved 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as part of a broader</w:t>
      </w:r>
      <w:r>
        <w:t xml:space="preserve"> </w:t>
      </w:r>
      <w:r>
        <w:t xml:space="preserve">documentation reorganization (</w:t>
      </w:r>
      <w:r>
        <w:t xml:space="preserve">“</w:t>
      </w:r>
      <w:r>
        <w:t xml:space="preserve">Reorganize part 2: create two new pillars, operations and</w:t>
      </w:r>
      <w:r>
        <w:t xml:space="preserve"> </w:t>
      </w:r>
      <w:r>
        <w:t xml:space="preserve">infrastructure</w:t>
      </w:r>
      <w:r>
        <w:t xml:space="preserve">”</w:t>
      </w:r>
      <w:r>
        <w:t xml:space="preserve">). Always verify a guide’s current path against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/</w:t>
      </w:r>
      <w:r>
        <w:rPr>
          <w:rStyle w:val="VerbatimChar"/>
        </w:rPr>
        <w:t xml:space="preserve">find</w:t>
      </w:r>
      <w:r>
        <w:t xml:space="preserve"> </w:t>
      </w:r>
      <w:r>
        <w:t xml:space="preserve">before</w:t>
      </w:r>
      <w:r>
        <w:t xml:space="preserve"> </w:t>
      </w:r>
      <w:r>
        <w:t xml:space="preserve">trusting a README link. This chapter is written against the current path.</w:t>
      </w:r>
    </w:p>
    <w:bookmarkStart w:id="134" w:name="overview-9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Rollout guides cover three incremental deployment strategies for updating inference</w:t>
      </w:r>
      <w:r>
        <w:t xml:space="preserve"> </w:t>
      </w:r>
      <w:r>
        <w:t xml:space="preserve">infrastructure with minimal service disruption. Source:</w:t>
      </w:r>
      <w:r>
        <w:t xml:space="preserve"> </w:t>
      </w:r>
      <w:r>
        <w:rPr>
          <w:rStyle w:val="VerbatimChar"/>
        </w:rPr>
        <w:t xml:space="preserve">docs/operations/rollouts/README.md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Kubernetes Deployment rolling update (e.g. 25% at a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General, non-critical updates; conserves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Blue-Green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complete</w:t>
            </w:r>
            <w:r>
              <w:t xml:space="preserve"> </w:t>
            </w:r>
            <w:r>
              <w:rPr>
                <w:rStyle w:val="VerbatimChar"/>
              </w:rPr>
              <w:t xml:space="preserve">InferencePool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traffic-weight splitting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production rollouts, fast rollback, canary by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 </w:t>
            </w:r>
            <w:r>
              <w:t xml:space="preserve">mapping model names to adapter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Updating LoRA adapters without touching base model/infra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matters for Intel XPU specifically</w:t>
      </w:r>
      <w:r>
        <w:t xml:space="preserve">: Blue-Green Update’s documented use case #1 is</w:t>
      </w:r>
      <w:r>
        <w:t xml:space="preserve"> </w:t>
      </w:r>
      <w:r>
        <w:t xml:space="preserve">literally</w:t>
      </w:r>
      <w:r>
        <w:t xml:space="preserve"> </w:t>
      </w:r>
      <w:r>
        <w:t xml:space="preserve">“</w:t>
      </w:r>
      <w:r>
        <w:rPr>
          <w:bCs/>
          <w:b/>
        </w:rPr>
        <w:t xml:space="preserve">Node(compute, accelerator) update roll out</w:t>
      </w:r>
      <w:r>
        <w:t xml:space="preserve">”</w:t>
      </w:r>
      <w:r>
        <w:t xml:space="preserve"> </w:t>
      </w:r>
      <w:r>
        <w:t xml:space="preserve">— safely migrating inference workloads</w:t>
      </w:r>
      <w:r>
        <w:t xml:space="preserve"> </w:t>
      </w:r>
      <w:r>
        <w:t xml:space="preserve">to new node hardware or accelerator configurations without interrupting service. This is the</w:t>
      </w:r>
      <w:r>
        <w:t xml:space="preserve"> </w:t>
      </w:r>
      <w:r>
        <w:t xml:space="preserve">recommended mechanism for migrating an existing NVIDIA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to Intel XPU nodes</w:t>
      </w:r>
      <w:r>
        <w:t xml:space="preserve"> </w:t>
      </w:r>
      <w:r>
        <w:t xml:space="preserve">incrementally (e.g. 1% → 10% → 50% → 100% traffic shift) rather than a hard cutover.</w:t>
      </w:r>
    </w:p>
    <w:bookmarkEnd w:id="134"/>
    <w:bookmarkStart w:id="135" w:name="prerequisites-9"/>
    <w:p>
      <w:pPr>
        <w:pStyle w:val="Heading2"/>
      </w:pPr>
      <w:r>
        <w:t xml:space="preserve">Prerequisites</w:t>
      </w:r>
    </w:p>
    <w:p>
      <w:pPr>
        <w:numPr>
          <w:ilvl w:val="0"/>
          <w:numId w:val="1020"/>
        </w:numPr>
        <w:pStyle w:val="Compact"/>
      </w:pPr>
      <w:r>
        <w:t xml:space="preserve">Chapter 0 (Common Installation) complete, with a working deployment already running (e.g.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XPU) that you intend to update/migrate.</w:t>
      </w:r>
    </w:p>
    <w:p>
      <w:pPr>
        <w:numPr>
          <w:ilvl w:val="0"/>
          <w:numId w:val="1020"/>
        </w:numPr>
        <w:pStyle w:val="Compact"/>
      </w:pPr>
      <w:r>
        <w:t xml:space="preserve">For Blue-Green Update: llm-d Router in</w:t>
      </w:r>
      <w:r>
        <w:t xml:space="preserve"> </w:t>
      </w:r>
      <w:r>
        <w:rPr>
          <w:bCs/>
          <w:b/>
        </w:rPr>
        <w:t xml:space="preserve">Gateway mode</w:t>
      </w:r>
      <w:r>
        <w:t xml:space="preserve"> </w:t>
      </w:r>
      <w:r>
        <w:t xml:space="preserve">(a Kubernetes Gateway + HTTPRoute) — see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; Blue-Green does not work in standalone mode.</w:t>
      </w:r>
    </w:p>
    <w:bookmarkEnd w:id="135"/>
    <w:bookmarkStart w:id="139" w:name="deployment-steps-8"/>
    <w:p>
      <w:pPr>
        <w:pStyle w:val="Heading2"/>
      </w:pPr>
      <w:r>
        <w:t xml:space="preserve">Deployment Steps</w:t>
      </w:r>
    </w:p>
    <w:bookmarkStart w:id="136" w:name="rolling-update"/>
    <w:p>
      <w:pPr>
        <w:pStyle w:val="Heading3"/>
      </w:pPr>
      <w:r>
        <w:t xml:space="preserve">Rolling Update</w:t>
      </w:r>
    </w:p>
    <w:p>
      <w:pPr>
        <w:pStyle w:val="FirstParagraph"/>
      </w:pPr>
      <w:r>
        <w:t xml:space="preserve">Standard Kubernetes mechanics — update the vLLM image/tag or config in your existing Helm</w:t>
      </w:r>
      <w:r>
        <w:t xml:space="preserve"> </w:t>
      </w:r>
      <w:r>
        <w:t xml:space="preserve">values/Kustomize overlay and re-apply; Kubernetes replaces pods incrementally while old pods keep</w:t>
      </w:r>
      <w:r>
        <w:t xml:space="preserve"> </w:t>
      </w:r>
      <w:r>
        <w:t xml:space="preserve">serving traffic. No llm-d-specific steps beyond your normal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kubectl apply -k</w:t>
      </w:r>
      <w:r>
        <w:t xml:space="preserve">.</w:t>
      </w:r>
    </w:p>
    <w:bookmarkEnd w:id="136"/>
    <w:bookmarkStart w:id="137" w:name="X9905812a1bdc1d45a9d3c68d3d519fcd084d625"/>
    <w:p>
      <w:pPr>
        <w:pStyle w:val="Heading3"/>
      </w:pPr>
      <w:r>
        <w:t xml:space="preserve">Blue-Green Update — example: Intel XPU node/accelerator migration</w:t>
      </w:r>
    </w:p>
    <w:p>
      <w:pPr>
        <w:pStyle w:val="FirstParagraph"/>
      </w:pPr>
      <w:r>
        <w:t xml:space="preserve">Starting from an existing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vllm-qwen3-32b</w:t>
      </w:r>
      <w:r>
        <w:t xml:space="preserve"> </w:t>
      </w:r>
      <w:r>
        <w:t xml:space="preserve">on NVIDIA GPU nodes):</w:t>
      </w:r>
    </w:p>
    <w:p>
      <w:pPr>
        <w:pStyle w:val="SourceCode"/>
      </w:pPr>
      <w:r>
        <w:rPr>
          <w:rStyle w:val="CommentTok"/>
        </w:rPr>
        <w:t xml:space="preserve"># 1. Deploy a second, complete InferencePool (the "green" pool) on Intel XPU nodes,</w:t>
      </w:r>
      <w:r>
        <w:br/>
      </w:r>
      <w:r>
        <w:rPr>
          <w:rStyle w:val="CommentTok"/>
        </w:rPr>
        <w:t xml:space="preserve">#    with a different Helm release name / selector — e.g. by applying the Optimized</w:t>
      </w:r>
      <w:r>
        <w:br/>
      </w:r>
      <w:r>
        <w:rPr>
          <w:rStyle w:val="CommentTok"/>
        </w:rPr>
        <w:t xml:space="preserve">#    Baseline Intel XPU overlay under a new name: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"s/optimized-baseline/vllm-qwen3-32b-new/g"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2. Edit the HTTPRoute to split traffic between old (blue, NVIDIA) and new (green, Intel XPU)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edit httproute llm-route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llm-route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parentRefs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inference-gateway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</w:t>
      </w:r>
      <w:r>
        <w:rPr>
          <w:rStyle w:val="CommentTok"/>
        </w:rPr>
        <w:t xml:space="preserve">       # old (blue)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vllm-qwen3-32b-new</w:t>
      </w:r>
      <w:r>
        <w:rPr>
          <w:rStyle w:val="CommentTok"/>
        </w:rPr>
        <w:t xml:space="preserve">   # new (green, Intel XPU)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PathPrefix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</w:p>
    <w:p>
      <w:pPr>
        <w:pStyle w:val="FirstParagraph"/>
      </w:pPr>
      <w:r>
        <w:t xml:space="preserve">Gradually increase the green weight (10 → 50 → 100) as you validate correctness/performance on</w:t>
      </w:r>
      <w:r>
        <w:t xml:space="preserve"> </w:t>
      </w:r>
      <w:r>
        <w:t xml:space="preserve">Intel XPU, then finish the rollout by setting the green pool’s weight to 100 and removing the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entry for the old pool entirely. Roll back instantly at any point by flipping the</w:t>
      </w:r>
      <w:r>
        <w:t xml:space="preserve"> </w:t>
      </w:r>
      <w:r>
        <w:t xml:space="preserve">weights back.</w:t>
      </w:r>
    </w:p>
    <w:bookmarkEnd w:id="137"/>
    <w:bookmarkStart w:id="138" w:name="lora-adapter-rollout"/>
    <w:p>
      <w:pPr>
        <w:pStyle w:val="Heading3"/>
      </w:pPr>
      <w:r>
        <w:t xml:space="preserve">LoRA Adapter Rollout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docs/operations/rollouts/adapter-rollout.md</w:t>
      </w:r>
      <w:r>
        <w:t xml:space="preserve"> </w:t>
      </w:r>
      <w:r>
        <w:t xml:space="preserve">— uses</w:t>
      </w:r>
      <w:r>
        <w:t xml:space="preserve"> </w:t>
      </w:r>
      <w:r>
        <w:rPr>
          <w:rStyle w:val="VerbatimChar"/>
        </w:rPr>
        <w:t xml:space="preserve">InferenceModelRewrite</w:t>
      </w:r>
      <w:r>
        <w:t xml:space="preserve"> </w:t>
      </w:r>
      <w:r>
        <w:t xml:space="preserve">to gradually</w:t>
      </w:r>
      <w:r>
        <w:t xml:space="preserve"> </w:t>
      </w:r>
      <w:r>
        <w:t xml:space="preserve">shift traffic between adapter versions without any infrastructure change. Fully accelerator</w:t>
      </w:r>
      <w:r>
        <w:t xml:space="preserve"> </w:t>
      </w:r>
      <w:r>
        <w:t xml:space="preserve">agnostic; identical on Intel XPU.</w:t>
      </w:r>
    </w:p>
    <w:bookmarkEnd w:id="138"/>
    <w:bookmarkEnd w:id="139"/>
    <w:bookmarkStart w:id="140" w:name="verification-9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gateway/inference-gateway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br/>
      </w:r>
      <w:r>
        <w:rPr>
          <w:rStyle w:val="CommentTok"/>
        </w:rPr>
        <w:t xml:space="preserve"># send a batch of requests and confirm the observed split roughly matches the configured weights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1 20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'{"model":"vllm-qwen3-32b","prompt":"ping","max_tokens":1}'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Cross-check which pool actually served each request via response headers or per-pool EPP logs.</w:t>
      </w:r>
    </w:p>
    <w:bookmarkEnd w:id="140"/>
    <w:bookmarkStart w:id="141" w:name="inference-test-9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"model": "vllm-qwen3-32b",</w:t>
      </w:r>
      <w:r>
        <w:br/>
      </w:r>
      <w:r>
        <w:rPr>
          <w:rStyle w:val="StringTok"/>
        </w:rPr>
        <w:t xml:space="preserve">  "prompt": "Write as if you were a critic: San Francisco",</w:t>
      </w:r>
      <w:r>
        <w:br/>
      </w:r>
      <w:r>
        <w:rPr>
          <w:rStyle w:val="StringTok"/>
        </w:rPr>
        <w:t xml:space="preserve">  "max_tokens": 100,</w:t>
      </w:r>
      <w:r>
        <w:br/>
      </w:r>
      <w:r>
        <w:rPr>
          <w:rStyle w:val="StringTok"/>
        </w:rPr>
        <w:t xml:space="preserve">  "temperature": 0</w:t>
      </w:r>
      <w:r>
        <w:br/>
      </w:r>
      <w:r>
        <w:rPr>
          <w:rStyle w:val="StringTok"/>
        </w:rPr>
        <w:t xml:space="preserve">}'</w:t>
      </w:r>
    </w:p>
    <w:bookmarkEnd w:id="141"/>
    <w:bookmarkStart w:id="142" w:name="troubleshooting-9"/>
    <w:p>
      <w:pPr>
        <w:pStyle w:val="Heading2"/>
      </w:pPr>
      <w:r>
        <w:t xml:space="preserve">Troubleshooting</w:t>
      </w:r>
    </w:p>
    <w:p>
      <w:pPr>
        <w:numPr>
          <w:ilvl w:val="0"/>
          <w:numId w:val="1021"/>
        </w:numPr>
        <w:pStyle w:val="Compact"/>
      </w:pPr>
      <w:r>
        <w:t xml:space="preserve">Blue-Green</w:t>
      </w:r>
      <w:r>
        <w:t xml:space="preserve"> </w:t>
      </w:r>
      <w:r>
        <w:rPr>
          <w:bCs/>
          <w:b/>
        </w:rPr>
        <w:t xml:space="preserve">requires Gateway mode</w:t>
      </w:r>
      <w:r>
        <w:t xml:space="preserve"> </w:t>
      </w:r>
      <w:r>
        <w:t xml:space="preserve">— attempting this in standalone mode has no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 </w:t>
      </w:r>
      <w:r>
        <w:t xml:space="preserve">to</w:t>
      </w:r>
      <w:r>
        <w:t xml:space="preserve"> </w:t>
      </w:r>
      <w:r>
        <w:t xml:space="preserve">edit; use Rolling Update or LoRA Adapter Rollout instead if you’re on standalone.</w:t>
      </w:r>
    </w:p>
    <w:p>
      <w:pPr>
        <w:numPr>
          <w:ilvl w:val="0"/>
          <w:numId w:val="1021"/>
        </w:numPr>
        <w:pStyle w:val="Compact"/>
      </w:pPr>
      <w:r>
        <w:t xml:space="preserve">Keep the old (blue)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and its nodes running until the new (green) pool is fully</w:t>
      </w:r>
      <w:r>
        <w:t xml:space="preserve"> </w:t>
      </w:r>
      <w:r>
        <w:t xml:space="preserve">validated — this is your rollback path; deleting it early forfeits instant rollback.</w:t>
      </w:r>
    </w:p>
    <w:p>
      <w:pPr>
        <w:numPr>
          <w:ilvl w:val="0"/>
          <w:numId w:val="1021"/>
        </w:numPr>
        <w:pStyle w:val="Compact"/>
      </w:pPr>
      <w:r>
        <w:t xml:space="preserve">If traffic doesn’t appear to split according to configured weights, confirm both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 are correctly referenced in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and that neither pool’s own</w:t>
      </w:r>
      <w:r>
        <w:t xml:space="preserve"> </w:t>
      </w:r>
      <w:r>
        <w:t xml:space="preserve">Helm chart was installed with</w:t>
      </w:r>
      <w:r>
        <w:t xml:space="preserve"> </w:t>
      </w:r>
      <w:r>
        <w:rPr>
          <w:rStyle w:val="VerbatimChar"/>
        </w:rPr>
        <w:t xml:space="preserve">httpRoute.create=true</w:t>
      </w:r>
      <w:r>
        <w:t xml:space="preserve"> </w:t>
      </w:r>
      <w:r>
        <w:t xml:space="preserve">(a pool-level catch-all route will</w:t>
      </w:r>
      <w:r>
        <w:t xml:space="preserve"> </w:t>
      </w:r>
      <w:r>
        <w:t xml:space="preserve">conflict with this guide’s manually-edited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, the same conflict called out in</w:t>
      </w:r>
      <w:r>
        <w:t xml:space="preserve"> </w:t>
      </w:r>
      <w:hyperlink r:id="rId32">
        <w:r>
          <w:rPr>
            <w:rStyle w:val="Hyperlink"/>
          </w:rPr>
          <w:t xml:space="preserve">Multi-Model Routing</w:t>
        </w:r>
      </w:hyperlink>
      <w:r>
        <w:t xml:space="preserve">).</w:t>
      </w:r>
    </w:p>
    <w:bookmarkEnd w:id="142"/>
    <w:bookmarkStart w:id="143" w:name="cleanup-9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Once fully migrated to the new (green) pool, remove the old one: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vllm-qwen3-32b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43"/>
    <w:bookmarkStart w:id="144" w:name="config-reference-3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Blue-Green (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weight-based traffic split)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mode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backendRefs[].weight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integer, relative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90/10 → 50/50 → 0/100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 weights back to 100/0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instant, no pod recreation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+ gateway, in-place pod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, no infra change</w:t>
            </w:r>
          </w:p>
        </w:tc>
      </w:tr>
    </w:tbl>
    <w:bookmarkEnd w:id="144"/>
    <w:bookmarkEnd w:id="145"/>
    <w:bookmarkStart w:id="154" w:name="agentic-serving"/>
    <w:p>
      <w:pPr>
        <w:pStyle w:val="Heading1"/>
      </w:pPr>
      <w:r>
        <w:t xml:space="preserve">3.1 Agentic Serving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This is a</w:t>
      </w:r>
      <w:r>
        <w:t xml:space="preserve"> </w:t>
      </w:r>
      <w:r>
        <w:rPr>
          <w:bCs/>
          <w:b/>
        </w:rPr>
        <w:t xml:space="preserve">workload</w:t>
      </w:r>
      <w:r>
        <w:rPr>
          <w:bCs/>
          <w:b/>
        </w:rPr>
        <w:t xml:space="preserve"> </w:t>
      </w:r>
      <w:r>
        <w:rPr>
          <w:bCs/>
          <w:b/>
        </w:rPr>
        <w:t xml:space="preserve">composition guide</w:t>
      </w:r>
      <w:r>
        <w:t xml:space="preserve">, not a standalone deployable overlay — its two ready-made hardware-specific</w:t>
      </w:r>
      <w:r>
        <w:t xml:space="preserve"> </w:t>
      </w:r>
      <w:r>
        <w:t xml:space="preserve">deployments (NVIDIA H200, Google TPU v7) do not include an Intel XPU variant; Intel XPU users</w:t>
      </w:r>
      <w:r>
        <w:t xml:space="preserve"> </w:t>
      </w:r>
      <w:r>
        <w:t xml:space="preserve">compose the same building blocks manually as described below.</w:t>
      </w:r>
    </w:p>
    <w:bookmarkStart w:id="146" w:name="overview-10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Agentic Serving is a horizontal, workload-centric umbrella guide for serving agentic</w:t>
      </w:r>
      <w:r>
        <w:t xml:space="preserve"> </w:t>
      </w:r>
      <w:r>
        <w:rPr>
          <w:iCs/>
          <w:i/>
        </w:rPr>
        <w:t xml:space="preserve">programs</w:t>
      </w:r>
      <w:r>
        <w:t xml:space="preserve"> </w:t>
      </w:r>
      <w:r>
        <w:t xml:space="preserve">(e.g. coding agents) on llm-d — it composes several capability guides into one recommended,</w:t>
      </w:r>
      <w:r>
        <w:t xml:space="preserve"> </w:t>
      </w:r>
      <w:r>
        <w:t xml:space="preserve">cohesive deployment rather than being a single new feature. Source:</w:t>
      </w:r>
      <w:r>
        <w:t xml:space="preserve"> </w:t>
      </w:r>
      <w:r>
        <w:rPr>
          <w:rStyle w:val="VerbatimChar"/>
        </w:rPr>
        <w:t xml:space="preserve">guides/agentic-serving/README.md</w:t>
      </w:r>
      <w:r>
        <w:t xml:space="preserve">.</w:t>
      </w:r>
    </w:p>
    <w:p>
      <w:pPr>
        <w:pStyle w:val="BodyText"/>
      </w:pPr>
      <w:r>
        <w:t xml:space="preserve">The reference workload is</w:t>
      </w:r>
      <w:r>
        <w:t xml:space="preserve"> </w:t>
      </w:r>
      <w:r>
        <w:rPr>
          <w:bCs/>
          <w:b/>
        </w:rPr>
        <w:t xml:space="preserve">long-horizon loops</w:t>
      </w:r>
      <w:r>
        <w:t xml:space="preserve"> </w:t>
      </w:r>
      <w:r>
        <w:t xml:space="preserve">(agentic code generation): deep multi-turn</w:t>
      </w:r>
      <w:r>
        <w:t xml:space="preserve"> </w:t>
      </w:r>
      <w:r>
        <w:t xml:space="preserve">sessions over large, repository-scale contexts with tool-call pauses between turns. Three</w:t>
      </w:r>
      <w:r>
        <w:t xml:space="preserve"> </w:t>
      </w:r>
      <w:r>
        <w:t xml:space="preserve">behaviors drive the design: prefill-heavy/decode-light (large context dominates TTFT), high</w:t>
      </w:r>
      <w:r>
        <w:t xml:space="preserve"> </w:t>
      </w:r>
      <w:r>
        <w:t xml:space="preserve">reusable locality (cache hit rate — not FLOPs — sets throughput), and bursty/stateful arrivals</w:t>
      </w:r>
      <w:r>
        <w:t xml:space="preserve"> </w:t>
      </w:r>
      <w:r>
        <w:t xml:space="preserve">(tool pauses leave sessions idle, then resume in bursts).</w:t>
      </w:r>
    </w:p>
    <w:p>
      <w:pPr>
        <w:pStyle w:val="BodyText"/>
      </w:pPr>
      <w:r>
        <w:rPr>
          <w:bCs/>
          <w:b/>
        </w:rPr>
        <w:t xml:space="preserve">The optimization stack</w:t>
      </w:r>
      <w:r>
        <w:t xml:space="preserve"> </w:t>
      </w:r>
      <w:r>
        <w:t xml:space="preserve">(each layer already covered elsewhere in this whitepaper):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 for the workload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Prefix-cache scorer routes a turn to the replica already holding its prefix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Tiered Prefix Cache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Offloads KV cache beyond accelerator memory so idle sessions restore on resume instead of recomputing prefill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Precise Prefix Cache 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Exact, global cache-state view enabling session-centric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Separates prefill/decode pools so heavy prefill never stalls token generation</w:t>
            </w:r>
          </w:p>
        </w:tc>
      </w:tr>
    </w:tbl>
    <w:p>
      <w:pPr>
        <w:pStyle w:val="BodyText"/>
      </w:pPr>
      <w:r>
        <w:t xml:space="preserve">Upstream ships two</w:t>
      </w:r>
      <w:r>
        <w:t xml:space="preserve"> </w:t>
      </w:r>
      <w:r>
        <w:rPr>
          <w:bCs/>
          <w:b/>
        </w:rPr>
        <w:t xml:space="preserve">ready-made</w:t>
      </w:r>
      <w:r>
        <w:t xml:space="preserve"> </w:t>
      </w:r>
      <w:r>
        <w:t xml:space="preserve">deployments composing this stack, neither of which targets</w:t>
      </w:r>
      <w:r>
        <w:t xml:space="preserve"> </w:t>
      </w:r>
      <w:r>
        <w:t xml:space="preserve">Intel XPU: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nemotron-3-ultra-550b-h200.md</w:t>
      </w:r>
      <w:r>
        <w:t xml:space="preserve"> </w:t>
      </w:r>
      <w:r>
        <w:t xml:space="preserve">— P/D-disaggregated serving on 8× NVIDIA H200 with CPU</w:t>
      </w:r>
      <w:r>
        <w:t xml:space="preserve"> </w:t>
      </w:r>
      <w:r>
        <w:t xml:space="preserve">KV-offloading and ready-to-use coding-agent client configs.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qwen3-coder-480b-tpu.md</w:t>
      </w:r>
      <w:r>
        <w:t xml:space="preserve"> </w:t>
      </w:r>
      <w:r>
        <w:t xml:space="preserve">— routing + CPU KV-offloading on 8× Google TPU v7x (2x2x1).</w:t>
      </w:r>
    </w:p>
    <w:bookmarkEnd w:id="146"/>
    <w:bookmarkStart w:id="147" w:name="prerequisites-10"/>
    <w:p>
      <w:pPr>
        <w:pStyle w:val="Heading2"/>
      </w:pPr>
      <w:r>
        <w:t xml:space="preserve">Prerequisites</w:t>
      </w:r>
    </w:p>
    <w:p>
      <w:pPr>
        <w:numPr>
          <w:ilvl w:val="0"/>
          <w:numId w:val="1023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3"/>
        </w:numPr>
        <w:pStyle w:val="Compact"/>
      </w:pPr>
      <w:r>
        <w:t xml:space="preserve">Each of the four composed guides’ own prerequisites (Chapters 1.1–1.4 of this whitepaper),</w:t>
      </w:r>
      <w:r>
        <w:t xml:space="preserve"> </w:t>
      </w:r>
      <w:r>
        <w:t xml:space="preserve">since Agentic Serving is additive on top of them rather than a replacement.</w:t>
      </w:r>
    </w:p>
    <w:bookmarkEnd w:id="147"/>
    <w:bookmarkStart w:id="148" w:name="Xc0c6465306d5f3c84e88e06731bada5b89e700e"/>
    <w:p>
      <w:pPr>
        <w:pStyle w:val="Heading2"/>
      </w:pPr>
      <w:r>
        <w:t xml:space="preserve">Deployment Steps (Intel XPU — compose the building blocks manually)</w:t>
      </w:r>
    </w:p>
    <w:p>
      <w:pPr>
        <w:pStyle w:val="FirstParagraph"/>
      </w:pPr>
      <w:r>
        <w:t xml:space="preserve">Since no ready-made Intel XPU deployment ships upstream, assemble the stack yourself from the</w:t>
      </w:r>
      <w:r>
        <w:t xml:space="preserve"> </w:t>
      </w:r>
      <w:r>
        <w:t xml:space="preserve">already-validated Chapter 1 building blocks, following the same pattern as the two upstream</w:t>
      </w:r>
      <w:r>
        <w:t xml:space="preserve"> </w:t>
      </w:r>
      <w:r>
        <w:t xml:space="preserve">examples (routing + KV-offloading, optionally + P/D disaggregation for larger models):</w:t>
      </w:r>
    </w:p>
    <w:p>
      <w:pPr>
        <w:pStyle w:val="SourceCode"/>
      </w:pPr>
      <w:r>
        <w:rPr>
          <w:rStyle w:val="CommentTok"/>
        </w:rPr>
        <w:t xml:space="preserve"># 1. Deploy P/D Disaggregation on Intel XPU as the serving foundation for a large model</w:t>
      </w:r>
      <w:r>
        <w:br/>
      </w:r>
      <w:r>
        <w:rPr>
          <w:rStyle w:val="CommentTok"/>
        </w:rPr>
        <w:t xml:space="preserve">#    (see Chapter 1.2 for full steps) — this gives you separate prefill/decode pools.</w:t>
      </w:r>
      <w:r>
        <w:br/>
      </w:r>
      <w:r>
        <w:br/>
      </w:r>
      <w:r>
        <w:rPr>
          <w:rStyle w:val="CommentTok"/>
        </w:rPr>
        <w:t xml:space="preserve"># 2. Layer Tiered Prefix Cache's KV-offloading connector on top of the same model server</w:t>
      </w:r>
      <w:r>
        <w:br/>
      </w:r>
      <w:r>
        <w:rPr>
          <w:rStyle w:val="CommentTok"/>
        </w:rPr>
        <w:t xml:space="preserve">#    (see Chapter 1.4) so idle agentic sessions can resume from offloaded KV state instead of</w:t>
      </w:r>
      <w:r>
        <w:br/>
      </w:r>
      <w:r>
        <w:rPr>
          <w:rStyle w:val="CommentTok"/>
        </w:rPr>
        <w:t xml:space="preserve">#    recomputing the full prompt prefix.</w:t>
      </w:r>
      <w:r>
        <w:br/>
      </w:r>
      <w:r>
        <w:br/>
      </w:r>
      <w:r>
        <w:rPr>
          <w:rStyle w:val="CommentTok"/>
        </w:rPr>
        <w:t xml:space="preserve"># 3. Deploy the router with BOTH the P/D and tiered-prefix-cache values files layered together</w:t>
      </w:r>
      <w:r>
        <w:br/>
      </w:r>
      <w:r>
        <w:rPr>
          <w:rStyle w:val="CommentTok"/>
        </w:rPr>
        <w:t xml:space="preserve">#    (adjust chart/values paths to match your actual guide combination):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agentic-xpu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/guides/pd-disaggregation/router/pd-disaggregation.values.yaml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/guides/tiered-prefix-cache/router/tiered-prefix-cache.values.yaml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rPr>
          <w:bCs/>
          <w:b/>
        </w:rPr>
        <w:t xml:space="preserve">Caveat</w:t>
      </w:r>
      <w:r>
        <w:t xml:space="preserve">: this composition has not been validated by upstream CI for Intel XPU (unlike the</w:t>
      </w:r>
      <w:r>
        <w:t xml:space="preserve"> </w:t>
      </w:r>
      <w:r>
        <w:t xml:space="preserve">individual Chapter 1 guides, which do have Intel XPU CI or documented validated configs). Treat</w:t>
      </w:r>
      <w:r>
        <w:t xml:space="preserve"> </w:t>
      </w:r>
      <w:r>
        <w:t xml:space="preserve">this as a starting point requiring your own end-to-end validation, not a tested recipe.</w:t>
      </w:r>
    </w:p>
    <w:bookmarkEnd w:id="148"/>
    <w:bookmarkStart w:id="149" w:name="verification-10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Reuse each composed guide’s own verification steps (P/D disaggregation pod health, tiered</w:t>
      </w:r>
      <w:r>
        <w:t xml:space="preserve"> </w:t>
      </w:r>
      <w:r>
        <w:t xml:space="preserve">prefix-cache offload connector health) — see Chapters 1.2 and 1.4.</w:t>
      </w:r>
    </w:p>
    <w:bookmarkEnd w:id="149"/>
    <w:bookmarkStart w:id="150" w:name="inference-test-10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Use a realistic agentic-style prompt sequence (large repository-scale context, multiple turns</w:t>
      </w:r>
      <w:r>
        <w:t xml:space="preserve"> </w:t>
      </w:r>
      <w:r>
        <w:t xml:space="preserve">reusing the same prefix) rather than a single short completion, since the whole point of this</w:t>
      </w:r>
      <w:r>
        <w:t xml:space="preserve"> </w:t>
      </w:r>
      <w:r>
        <w:t xml:space="preserve">composition is prefix-cache reuse across turns: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 "messages": [</w:t>
      </w:r>
      <w:r>
        <w:br/>
      </w:r>
      <w:r>
        <w:rPr>
          <w:rStyle w:val="StringTok"/>
        </w:rPr>
        <w:t xml:space="preserve">        {"role": "system", "content": "&lt;large repository context&gt;"},</w:t>
      </w:r>
      <w:r>
        <w:br/>
      </w:r>
      <w:r>
        <w:rPr>
          <w:rStyle w:val="StringTok"/>
        </w:rPr>
        <w:t xml:space="preserve">        {"role": "user", "content": "Refactor this function to be async"}</w:t>
      </w:r>
      <w:r>
        <w:br/>
      </w:r>
      <w:r>
        <w:rPr>
          <w:rStyle w:val="StringTok"/>
        </w:rPr>
        <w:t xml:space="preserve">      ], "max_tokens": 500}'</w:t>
      </w:r>
    </w:p>
    <w:bookmarkEnd w:id="150"/>
    <w:bookmarkStart w:id="151" w:name="troubleshooting-10"/>
    <w:p>
      <w:pPr>
        <w:pStyle w:val="Heading2"/>
      </w:pPr>
      <w:r>
        <w:t xml:space="preserve">Troubleshooting</w:t>
      </w:r>
    </w:p>
    <w:p>
      <w:pPr>
        <w:numPr>
          <w:ilvl w:val="0"/>
          <w:numId w:val="1024"/>
        </w:numPr>
        <w:pStyle w:val="Compact"/>
      </w:pPr>
      <w:r>
        <w:t xml:space="preserve">If cache-reuse benefits don’t materialize, confirm Precise Prefix Cache Routing’s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matches the router’s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exactly (both default 64</w:t>
      </w:r>
      <w:r>
        <w:t xml:space="preserve"> </w:t>
      </w:r>
      <w:r>
        <w:t xml:space="preserve">— see</w:t>
      </w:r>
      <w:r>
        <w:t xml:space="preserve"> </w:t>
      </w:r>
      <w:hyperlink r:id="rId23">
        <w:r>
          <w:rPr>
            <w:rStyle w:val="Hyperlink"/>
          </w:rPr>
          <w:t xml:space="preserve">Chapter 1.3</w:t>
        </w:r>
      </w:hyperlink>
      <w:r>
        <w:t xml:space="preserve">) — a mismatch silently degrades</w:t>
      </w:r>
      <w:r>
        <w:t xml:space="preserve"> </w:t>
      </w:r>
      <w:r>
        <w:t xml:space="preserve">cache-aware scoring rather than erroring out.</w:t>
      </w:r>
    </w:p>
    <w:p>
      <w:pPr>
        <w:numPr>
          <w:ilvl w:val="0"/>
          <w:numId w:val="1024"/>
        </w:numPr>
        <w:pStyle w:val="Compact"/>
      </w:pPr>
      <w:r>
        <w:t xml:space="preserve">If offloaded sessions don’t resume correctly, check that Tiered Prefix Cache’s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requirement (Chapter 1.4) is actually satisfied under your</w:t>
      </w:r>
      <w:r>
        <w:t xml:space="preserve"> </w:t>
      </w:r>
      <w:r>
        <w:t xml:space="preserve">cluster’s Pod Security Admission policy.</w:t>
      </w:r>
    </w:p>
    <w:bookmarkEnd w:id="151"/>
    <w:bookmarkStart w:id="152" w:name="cleanup-10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agentic-xpu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then clean up each composed guide's model-server overlay per its own Chapter 1 cleanup steps</w:t>
      </w:r>
    </w:p>
    <w:bookmarkEnd w:id="152"/>
    <w:bookmarkStart w:id="153" w:name="config-reference-4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Composed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Optimized Baseline + Tiered Prefix Cache + Precise Prefix Cache Routing + P/D Disaggregation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Ready-made deployments (upstream)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H200 (Nemotron-3-Ultra-550B), Google TPU v7 (Qwen3-Coder-480B)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targets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composition of Chapter 1 building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upstream-CI-validated as a combined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harness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inference-perf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llm-d-benchmark</w:t>
            </w:r>
            <w:r>
              <w:t xml:space="preserve">, replaying agentic-style 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guide for exact preset</w:t>
            </w:r>
          </w:p>
        </w:tc>
      </w:tr>
    </w:tbl>
    <w:bookmarkEnd w:id="153"/>
    <w:bookmarkEnd w:id="154"/>
    <w:bookmarkStart w:id="164" w:name="multi-model-routing"/>
    <w:p>
      <w:pPr>
        <w:pStyle w:val="Heading1"/>
      </w:pPr>
      <w:r>
        <w:t xml:space="preserve">3.2 Multi-Model Routing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the Inference Payload Processor (IPP) and HTTPRoute-based routing operate purely at the Gateway</w:t>
      </w:r>
      <w:r>
        <w:t xml:space="preserve"> </w:t>
      </w:r>
      <w:r>
        <w:t xml:space="preserve">layer; each backing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can independently be an Intel XPU deployment.</w:t>
      </w:r>
    </w:p>
    <w:bookmarkStart w:id="155" w:name="overview-1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</w:t>
      </w:r>
      <w:r>
        <w:t xml:space="preserve"> </w:t>
      </w:r>
      <w:r>
        <w:rPr>
          <w:bCs/>
          <w:b/>
        </w:rPr>
        <w:t xml:space="preserve">Inference Payload Processor (IPP)</w:t>
      </w:r>
      <w:r>
        <w:t xml:space="preserve"> </w:t>
      </w:r>
      <w:r>
        <w:t xml:space="preserve">to serve multiple LLMs behind a single Gateway</w:t>
      </w:r>
      <w:r>
        <w:t xml:space="preserve"> </w:t>
      </w:r>
      <w:r>
        <w:t xml:space="preserve">endpoint. IPP extracts the model name from the request body and sets routing headers; HTTPRoutes</w:t>
      </w:r>
      <w:r>
        <w:t xml:space="preserve"> </w:t>
      </w:r>
      <w:r>
        <w:t xml:space="preserve">then match those headers to direct traffic to the correct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guides/multi-model-routing/README.md</w:t>
      </w:r>
      <w:r>
        <w:t xml:space="preserve">.</w:t>
      </w:r>
    </w:p>
    <w:p>
      <w:pPr>
        <w:pStyle w:val="BodyText"/>
      </w:pPr>
      <w:r>
        <w:t xml:space="preserve">Use this guide when you need to serve multiple base models (e.g. Qwen for chat, DeepSeek for</w:t>
      </w:r>
      <w:r>
        <w:t xml:space="preserve"> </w:t>
      </w:r>
      <w:r>
        <w:t xml:space="preserve">reasoning) behind one OpenAI-compatible endpoint. For a single model, use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instead.</w:t>
      </w:r>
    </w:p>
    <w:bookmarkEnd w:id="155"/>
    <w:bookmarkStart w:id="156" w:name="prerequisites-11"/>
    <w:p>
      <w:pPr>
        <w:pStyle w:val="Heading2"/>
      </w:pPr>
      <w:r>
        <w:t xml:space="preserve">Prerequisites</w:t>
      </w:r>
    </w:p>
    <w:p>
      <w:pPr>
        <w:numPr>
          <w:ilvl w:val="0"/>
          <w:numId w:val="1025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Multiple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InferencePool</w:t>
      </w:r>
      <w:r>
        <w:rPr>
          <w:bCs/>
          <w:b/>
        </w:rPr>
        <w:t xml:space="preserve">s already deployed</w:t>
      </w:r>
      <w:r>
        <w:t xml:space="preserve">, each serving a different base model — follow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independently for each pool you want to add</w:t>
      </w:r>
      <w:r>
        <w:t xml:space="preserve"> </w:t>
      </w:r>
      <w:r>
        <w:t xml:space="preserve">(e.g. once on Intel XPU for Qwen, once for a second model). When deploying each pool for this</w:t>
      </w:r>
      <w:r>
        <w:t xml:space="preserve"> </w:t>
      </w:r>
      <w:r>
        <w:t xml:space="preserve">guide,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— this guide’s own HTTPRoutes (deployment</w:t>
      </w:r>
      <w:r>
        <w:t xml:space="preserve"> </w:t>
      </w:r>
      <w:r>
        <w:t xml:space="preserve">step 3) handle model-name-header-based routing, and a pool-level catch-all route would conflict.</w:t>
      </w:r>
    </w:p>
    <w:p>
      <w:pPr>
        <w:numPr>
          <w:ilvl w:val="0"/>
          <w:numId w:val="1025"/>
        </w:numPr>
        <w:pStyle w:val="Compact"/>
      </w:pPr>
      <w:r>
        <w:t xml:space="preserve">A Kubernetes Gateway (Istio, GKE, AgentGateway, etc.) — see</w:t>
      </w:r>
      <w:r>
        <w:t xml:space="preserve"> </w:t>
      </w:r>
      <w:r>
        <w:rPr>
          <w:rStyle w:val="VerbatimChar"/>
        </w:rPr>
        <w:t xml:space="preserve">docs/infrastructure/gateway/README.md</w:t>
      </w:r>
      <w:r>
        <w:t xml:space="preserve">.</w:t>
      </w:r>
    </w:p>
    <w:bookmarkEnd w:id="156"/>
    <w:bookmarkStart w:id="157" w:name="deployment-steps-9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"multi-model-routing"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"llm-d-multi-model"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IPP (clone its own repo; it is not part of the llm-d repo)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https://github.com/llm-d/llm-d-inference-payload-processor.git /tmp/ipp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ipp /tmp/ipp/config/charts/payload-processor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provider.name=istio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inferenceGateway.name=llm-d-inference-gateway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payloadProcessor.image.tag=v0.1.0-rc.4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use --set provider.name=gke on GKE, or omit provider.name for standalone (no Gateway)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</w:t>
      </w:r>
      <w:r>
        <w:br/>
      </w:r>
      <w:r>
        <w:br/>
      </w:r>
      <w:r>
        <w:rPr>
          <w:rStyle w:val="CommentTok"/>
        </w:rPr>
        <w:t xml:space="preserve"># 2. Register each base model with IPP via ConfigMap (edit manifests/configmaps.yaml to match</w:t>
      </w:r>
      <w:r>
        <w:br/>
      </w:r>
      <w:r>
        <w:rPr>
          <w:rStyle w:val="CommentTok"/>
        </w:rPr>
        <w:t xml:space="preserve">#    your actual Intel XPU model names/pools first)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CommentTok"/>
        </w:rPr>
        <w:t xml:space="preserve"># each ConfigMap needs label inference.llm-d.ai/ipp-managed: "true" and a baseModel matching</w:t>
      </w:r>
      <w:r>
        <w:br/>
      </w:r>
      <w:r>
        <w:rPr>
          <w:rStyle w:val="CommentTok"/>
        </w:rPr>
        <w:t xml:space="preserve"># your Intel XPU pool's actual served model name</w:t>
      </w:r>
      <w:r>
        <w:br/>
      </w:r>
      <w:r>
        <w:br/>
      </w:r>
      <w:r>
        <w:rPr>
          <w:rStyle w:val="CommentTok"/>
        </w:rPr>
        <w:t xml:space="preserve"># 3. Configure HTTPRoutes matching IPP's injected X-Gateway-Base-Model-Name header</w:t>
      </w:r>
      <w:r>
        <w:br/>
      </w:r>
      <w:r>
        <w:rPr>
          <w:rStyle w:val="CommentTok"/>
        </w:rPr>
        <w:t xml:space="preserve">#    (edit manifests/httproutes.yaml: parentRefs -&gt; your Gateway, backendRefs -&gt; your pool names)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</w:p>
    <w:bookmarkEnd w:id="157"/>
    <w:bookmarkStart w:id="158" w:name="verification-1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inference.llm-d.ai/ipp-managed=true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confirm requests reach the correct pool (replace &lt;pool-name&gt; with your InferencePool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llm-d-router-gateway=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pool-name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bookmarkEnd w:id="158"/>
    <w:bookmarkStart w:id="160" w:name="inference-test-1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GATEWAY_IP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Request routed to your first (e.g. Intel XPU Qwen)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"messages": [{"role": "user", "content": "Hello"}]}'</w:t>
      </w:r>
      <w:r>
        <w:br/>
      </w:r>
      <w:r>
        <w:br/>
      </w:r>
      <w:r>
        <w:rPr>
          <w:rStyle w:val="CommentTok"/>
        </w:rPr>
        <w:t xml:space="preserve"># Request routed to a second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"deepseek/DeepSeek-r1", "messages": [{"role": "user", "content": "Solve this problem"}]}'</w:t>
      </w:r>
    </w:p>
    <w:bookmarkStart w:id="159" w:name="advanced-lora-adapter-routing"/>
    <w:p>
      <w:pPr>
        <w:pStyle w:val="Heading3"/>
      </w:pPr>
      <w:r>
        <w:t xml:space="preserve">Advanced: LoRA Adapter Routing</w:t>
      </w:r>
    </w:p>
    <w:p>
      <w:pPr>
        <w:pStyle w:val="FirstParagraph"/>
      </w:pPr>
      <w:r>
        <w:t xml:space="preserve">Once base model routing works, extend a ConfigMap with an</w:t>
      </w:r>
      <w:r>
        <w:t xml:space="preserve"> </w:t>
      </w:r>
      <w:r>
        <w:rPr>
          <w:rStyle w:val="VerbatimChar"/>
        </w:rPr>
        <w:t xml:space="preserve">adapters</w:t>
      </w:r>
      <w:r>
        <w:t xml:space="preserve"> </w:t>
      </w:r>
      <w:r>
        <w:t xml:space="preserve">field to route LoRA adapter</w:t>
      </w:r>
      <w:r>
        <w:t xml:space="preserve"> </w:t>
      </w:r>
      <w:r>
        <w:t xml:space="preserve">names to their base model’s pool: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ConfigMap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qwen-model-mapping</w:t>
      </w:r>
      <w:r>
        <w:br/>
      </w:r>
      <w:r>
        <w:rPr>
          <w:rStyle w:val="StringTok"/>
        </w:rPr>
        <w:t xml:space="preserve">  labels:</w:t>
      </w:r>
      <w:r>
        <w:br/>
      </w:r>
      <w:r>
        <w:rPr>
          <w:rStyle w:val="StringTok"/>
        </w:rPr>
        <w:t xml:space="preserve">    inference.llm-d.ai/ipp-managed: "true"</w:t>
      </w:r>
      <w:r>
        <w:br/>
      </w:r>
      <w:r>
        <w:rPr>
          <w:rStyle w:val="StringTok"/>
        </w:rPr>
        <w:t xml:space="preserve">data:</w:t>
      </w:r>
      <w:r>
        <w:br/>
      </w:r>
      <w:r>
        <w:rPr>
          <w:rStyle w:val="StringTok"/>
        </w:rPr>
        <w:t xml:space="preserve">  baseModel: "Qwen/Qwen3-32B"</w:t>
      </w:r>
      <w:r>
        <w:br/>
      </w:r>
      <w:r>
        <w:rPr>
          <w:rStyle w:val="StringTok"/>
        </w:rPr>
        <w:t xml:space="preserve">  adapters: |</w:t>
      </w:r>
      <w:r>
        <w:br/>
      </w:r>
      <w:r>
        <w:rPr>
          <w:rStyle w:val="StringTok"/>
        </w:rPr>
        <w:t xml:space="preserve">    - food-review-1</w:t>
      </w:r>
      <w:r>
        <w:br/>
      </w:r>
      <w:r>
        <w:rPr>
          <w:rStyle w:val="StringTok"/>
        </w:rPr>
        <w:t xml:space="preserve">    - travel-assistant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"food-review-1", "messages": [{"role": "user", "content": "Review this restaurant"}]}'</w:t>
      </w:r>
    </w:p>
    <w:p>
      <w:pPr>
        <w:pStyle w:val="FirstParagraph"/>
      </w:pPr>
      <w:r>
        <w:t xml:space="preserve">All model and adapter names must be globally unique across all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s/ConfigMaps.</w:t>
      </w:r>
    </w:p>
    <w:bookmarkEnd w:id="159"/>
    <w:bookmarkEnd w:id="160"/>
    <w:bookmarkStart w:id="161" w:name="troubleshooting-11"/>
    <w:p>
      <w:pPr>
        <w:pStyle w:val="Heading2"/>
      </w:pPr>
      <w:r>
        <w:t xml:space="preserve">Troubleshooting</w:t>
      </w:r>
    </w:p>
    <w:p>
      <w:pPr>
        <w:numPr>
          <w:ilvl w:val="0"/>
          <w:numId w:val="1026"/>
        </w:numPr>
        <w:pStyle w:val="Compact"/>
      </w:pPr>
      <w:r>
        <w:t xml:space="preserve">Requests routed to the wrong pool (or 404): confirm the ConfigMap’s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value matches</w:t>
      </w:r>
      <w:r>
        <w:t xml:space="preserve"> </w:t>
      </w:r>
      <w:r>
        <w:t xml:space="preserve">the model name clients send exactly, and that the</w:t>
      </w:r>
      <w:r>
        <w:t xml:space="preserve"> </w:t>
      </w:r>
      <w:r>
        <w:rPr>
          <w:rStyle w:val="VerbatimChar"/>
        </w:rPr>
        <w:t xml:space="preserve">inference.llm-d.ai/ipp-managed: "true"</w:t>
      </w:r>
      <w:r>
        <w:t xml:space="preserve"> </w:t>
      </w:r>
      <w:r>
        <w:t xml:space="preserve">label is present — IPP logs discovered model mappings at startup, check them first.</w:t>
      </w:r>
    </w:p>
    <w:p>
      <w:pPr>
        <w:numPr>
          <w:ilvl w:val="0"/>
          <w:numId w:val="1026"/>
        </w:numPr>
        <w:pStyle w:val="Compact"/>
      </w:pPr>
      <w:r>
        <w:t xml:space="preserve">If a pool’s traffic bypasses IPP header-based routing entirely, verify that pool’s Helm install</w:t>
      </w:r>
      <w:r>
        <w:t xml:space="preserve"> </w:t>
      </w:r>
      <w:r>
        <w:t xml:space="preserve">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(see Prerequisites) — its own catch-all route</w:t>
      </w:r>
      <w:r>
        <w:t xml:space="preserve"> </w:t>
      </w:r>
      <w:r>
        <w:t xml:space="preserve">would out-compete this guide’s header-matched HTTPRoutes.</w:t>
      </w:r>
    </w:p>
    <w:bookmarkEnd w:id="161"/>
    <w:bookmarkStart w:id="162" w:name="cleanup-1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ipp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/tmp/ipp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62"/>
    <w:bookmarkStart w:id="163" w:name="config-reference-5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X-Gateway-Base-Model-Name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injected by IPP, matched by HTTPRoute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ConfigMap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inference.llm-d.ai/ipp-managed: "true"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IPP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Per-pool Helm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NOT set</w:t>
            </w:r>
            <w:r>
              <w:t xml:space="preserve"> </w:t>
            </w:r>
            <w:r>
              <w:rPr>
                <w:rStyle w:val="VerbatimChar"/>
              </w:rPr>
              <w:t xml:space="preserve">httpRoute.create=true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avoids catch-all route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</w:t>
            </w:r>
            <w:r>
              <w:t xml:space="preserve"> </w:t>
            </w:r>
            <w:r>
              <w:t xml:space="preserve">field in ConfigMap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adapter name -&gt; base model’s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IPP repo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github.com/llm-d/llm-d-inference-payload-processor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repo, not part of</w:t>
            </w:r>
            <w:r>
              <w:t xml:space="preserve"> </w:t>
            </w:r>
            <w:r>
              <w:rPr>
                <w:rStyle w:val="VerbatimChar"/>
              </w:rPr>
              <w:t xml:space="preserve">llmd</w:t>
            </w:r>
          </w:p>
        </w:tc>
      </w:tr>
    </w:tbl>
    <w:bookmarkEnd w:id="163"/>
    <w:bookmarkEnd w:id="164"/>
    <w:bookmarkStart w:id="174" w:name="asynchronous-processing"/>
    <w:p>
      <w:pPr>
        <w:pStyle w:val="Heading1"/>
      </w:pPr>
      <w:r>
        <w:t xml:space="preserve">4.1 Asynchronous Processing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the Async Processor dispatches to whatever llm-d Router endpoint you give it; the backing model</w:t>
      </w:r>
      <w:r>
        <w:t xml:space="preserve"> </w:t>
      </w:r>
      <w:r>
        <w:t xml:space="preserve">server can be any Optimized Baseline overlay, including Intel XPU.</w:t>
      </w:r>
    </w:p>
    <w:bookmarkStart w:id="166" w:name="overview-1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hyperlink r:id="rId165">
        <w:r>
          <w:rPr>
            <w:rStyle w:val="Hyperlink"/>
          </w:rPr>
          <w:t xml:space="preserve">Async Processor</w:t>
        </w:r>
      </w:hyperlink>
      <w:r>
        <w:t xml:space="preserve"> </w:t>
      </w:r>
      <w:r>
        <w:t xml:space="preserve">processes inference</w:t>
      </w:r>
      <w:r>
        <w:t xml:space="preserve"> </w:t>
      </w:r>
      <w:r>
        <w:t xml:space="preserve">requests asynchronously via a queue-based architecture — ideal for latency-insensitive workloads</w:t>
      </w:r>
      <w:r>
        <w:t xml:space="preserve"> </w:t>
      </w:r>
      <w:r>
        <w:t xml:space="preserve">or filling idle accelerator capacity. It decouples submission from execution (clients submit to a</w:t>
      </w:r>
      <w:r>
        <w:t xml:space="preserve"> </w:t>
      </w:r>
      <w:r>
        <w:t xml:space="preserve">queue, retrieve results later), optimizes resource utilization, and provides automatic retries</w:t>
      </w:r>
      <w:r>
        <w:t xml:space="preserve"> </w:t>
      </w:r>
      <w:r>
        <w:t xml:space="preserve">without impacting real-time traffic. Source:</w:t>
      </w:r>
      <w:r>
        <w:t xml:space="preserve"> </w:t>
      </w:r>
      <w:r>
        <w:rPr>
          <w:rStyle w:val="VerbatimChar"/>
        </w:rPr>
        <w:t xml:space="preserve">guides/asynchronous-processing/README.md</w:t>
      </w:r>
      <w:r>
        <w:t xml:space="preserve">.</w:t>
      </w:r>
    </w:p>
    <w:p>
      <w:pPr>
        <w:pStyle w:val="BodyText"/>
      </w:pPr>
      <w:r>
        <w:t xml:space="preserve">Two supported queue implementations: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GCP Pub/Sub</w:t>
      </w:r>
      <w:r>
        <w:t xml:space="preserve"> </w:t>
      </w:r>
      <w:r>
        <w:t xml:space="preserve">(</w:t>
      </w:r>
      <w:r>
        <w:rPr>
          <w:rStyle w:val="VerbatimChar"/>
        </w:rPr>
        <w:t xml:space="preserve">gcp-pubsub/README.md</w:t>
      </w:r>
      <w:r>
        <w:t xml:space="preserve">) — cloud-native, scalable messaging.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Redis Sorted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redis/README.md</w:t>
      </w:r>
      <w:r>
        <w:t xml:space="preserve">) — high-performance, persisted, prioritized queue.</w:t>
      </w:r>
    </w:p>
    <w:bookmarkEnd w:id="166"/>
    <w:bookmarkStart w:id="167" w:name="prerequisites-12"/>
    <w:p>
      <w:pPr>
        <w:pStyle w:val="Heading2"/>
      </w:pPr>
      <w:r>
        <w:t xml:space="preserve">Prerequisites</w:t>
      </w:r>
    </w:p>
    <w:p>
      <w:pPr>
        <w:numPr>
          <w:ilvl w:val="0"/>
          <w:numId w:val="1028"/>
        </w:numPr>
        <w:pStyle w:val="Compact"/>
      </w:pPr>
      <w:r>
        <w:t xml:space="preserve">Kubernetes v1.31+ (Kind/Minikube for local dev; GKE/AKS/OpenShift for production).</w:t>
      </w:r>
    </w:p>
    <w:p>
      <w:pPr>
        <w:numPr>
          <w:ilvl w:val="0"/>
          <w:numId w:val="1028"/>
        </w:numPr>
        <w:pStyle w:val="Compact"/>
      </w:pPr>
      <w:r>
        <w:t xml:space="preserve">A Gateway control plane deployed (</w:t>
      </w:r>
      <w:r>
        <w:rPr>
          <w:rStyle w:val="VerbatimChar"/>
        </w:rPr>
        <w:t xml:space="preserve">docs/infrastructure/gateway/README.md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 — Async Processor is additive, not a replacement for the model-serving stack.</w:t>
      </w:r>
    </w:p>
    <w:bookmarkEnd w:id="167"/>
    <w:bookmarkStart w:id="168" w:name="deployment-steps-10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Get the IP of the llm-d Router deployed for Optimized Baseline (Chapter 1.1)</w:t>
      </w:r>
      <w:r>
        <w:br/>
      </w:r>
      <w:r>
        <w:rPr>
          <w:rStyle w:val="CommentTok"/>
        </w:rPr>
        <w:t xml:space="preserve"># Standalone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Gateway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Choose a queue implementation and review/edit its values.yaml:</w:t>
      </w:r>
      <w:r>
        <w:br/>
      </w:r>
      <w:r>
        <w:rPr>
          <w:rStyle w:val="CommentTok"/>
        </w:rPr>
        <w:t xml:space="preserve">#    guides/asynchronous-processing/gcp-pubsub/values.yaml</w:t>
      </w:r>
      <w:r>
        <w:br/>
      </w:r>
      <w:r>
        <w:rPr>
          <w:rStyle w:val="CommentTok"/>
        </w:rPr>
        <w:t xml:space="preserve">#    guides/asynchronous-processing/redis/values.yaml</w:t>
      </w:r>
      <w:r>
        <w:br/>
      </w:r>
      <w:r>
        <w:br/>
      </w:r>
      <w:r>
        <w:rPr>
          <w:rStyle w:val="CommentTok"/>
        </w:rPr>
        <w:t xml:space="preserve"># 3. Deploy the Async Processor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llm-d-async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MQ_PROVIDER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   </w:t>
      </w:r>
      <w:r>
        <w:rPr>
          <w:rStyle w:val="CommentTok"/>
        </w:rPr>
        <w:t xml:space="preserve"># or gcp-pubsub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ASYNC_VERSION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0.6.1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oci://ghcr.io/llm-d-incubation/charts/async-processor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/guides/asynchronous-processing/</w:t>
      </w:r>
      <w:r>
        <w:rPr>
          <w:rStyle w:val="VariableTok"/>
        </w:rPr>
        <w:t xml:space="preserve">${MQ_PROVIDER}</w:t>
      </w:r>
      <w:r>
        <w:rPr>
          <w:rStyle w:val="NormalTok"/>
        </w:rPr>
        <w:t xml:space="preserve">/values.yaml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ap.igwBaseURL=http://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${ASYNC_VERSION}</w:t>
      </w:r>
    </w:p>
    <w:bookmarkEnd w:id="168"/>
    <w:bookmarkStart w:id="169" w:name="verification-1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app.kubernetes.io/name=async-processor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</w:t>
      </w:r>
    </w:p>
    <w:bookmarkEnd w:id="169"/>
    <w:bookmarkStart w:id="170" w:name="inference-test-12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Testing steps are queue-implementation specific — follow the</w:t>
      </w:r>
      <w:r>
        <w:t xml:space="preserve"> </w:t>
      </w:r>
      <w:r>
        <w:t xml:space="preserve">“</w:t>
      </w:r>
      <w:r>
        <w:t xml:space="preserve">Testing</w:t>
      </w:r>
      <w:r>
        <w:t xml:space="preserve">”</w:t>
      </w:r>
      <w:r>
        <w:t xml:space="preserve"> </w:t>
      </w:r>
      <w:r>
        <w:t xml:space="preserve">section of whichever</w:t>
      </w:r>
      <w:r>
        <w:t xml:space="preserve"> </w:t>
      </w:r>
      <w:r>
        <w:t xml:space="preserve">sub-guide you chose:</w:t>
      </w:r>
    </w:p>
    <w:p>
      <w:pPr>
        <w:numPr>
          <w:ilvl w:val="0"/>
          <w:numId w:val="1029"/>
        </w:numPr>
        <w:pStyle w:val="Compact"/>
      </w:pPr>
      <w:r>
        <w:t xml:space="preserve">Redis:</w:t>
      </w:r>
      <w:r>
        <w:t xml:space="preserve"> </w:t>
      </w:r>
      <w:r>
        <w:rPr>
          <w:rStyle w:val="VerbatimChar"/>
        </w:rPr>
        <w:t xml:space="preserve">guides/asynchronous-processing/redis/README.md#testing</w:t>
      </w:r>
    </w:p>
    <w:p>
      <w:pPr>
        <w:numPr>
          <w:ilvl w:val="0"/>
          <w:numId w:val="1029"/>
        </w:numPr>
        <w:pStyle w:val="Compact"/>
      </w:pPr>
      <w:r>
        <w:t xml:space="preserve">GCP Pub/Sub:</w:t>
      </w:r>
      <w:r>
        <w:t xml:space="preserve"> </w:t>
      </w:r>
      <w:r>
        <w:rPr>
          <w:rStyle w:val="VerbatimChar"/>
        </w:rPr>
        <w:t xml:space="preserve">guides/asynchronous-processing/gcp-pubsub/README.md#testing</w:t>
      </w:r>
    </w:p>
    <w:p>
      <w:pPr>
        <w:pStyle w:val="FirstParagraph"/>
      </w:pPr>
      <w:r>
        <w:t xml:space="preserve">Both follow the same submit-then-poll pattern: publish a request payload to the configured queue,</w:t>
      </w:r>
      <w:r>
        <w:t xml:space="preserve"> </w:t>
      </w:r>
      <w:r>
        <w:t xml:space="preserve">then poll for the corresponding result once the Async Processor has dispatched it to the Intel</w:t>
      </w:r>
      <w:r>
        <w:t xml:space="preserve"> </w:t>
      </w:r>
      <w:r>
        <w:t xml:space="preserve">XPU-backed Optimized Baseline endpoint and received a response.</w:t>
      </w:r>
    </w:p>
    <w:bookmarkEnd w:id="170"/>
    <w:bookmarkStart w:id="171" w:name="troubleshooting-12"/>
    <w:p>
      <w:pPr>
        <w:pStyle w:val="Heading2"/>
      </w:pPr>
      <w:r>
        <w:t xml:space="preserve">Troubleshooting</w:t>
      </w:r>
    </w:p>
    <w:p>
      <w:pPr>
        <w:numPr>
          <w:ilvl w:val="0"/>
          <w:numId w:val="1030"/>
        </w:numPr>
        <w:pStyle w:val="Compact"/>
      </w:pPr>
      <w:r>
        <w:t xml:space="preserve">If the Async Processor never dispatches requests, confirm</w:t>
      </w:r>
      <w:r>
        <w:t xml:space="preserve"> </w:t>
      </w:r>
      <w:r>
        <w:rPr>
          <w:rStyle w:val="VerbatimChar"/>
        </w:rPr>
        <w:t xml:space="preserve">ap.igwBaseURL</w:t>
      </w:r>
      <w:r>
        <w:t xml:space="preserve"> </w:t>
      </w:r>
      <w:r>
        <w:t xml:space="preserve">actually resolves to</w:t>
      </w:r>
      <w:r>
        <w:t xml:space="preserve"> </w:t>
      </w:r>
      <w:r>
        <w:t xml:space="preserve">a live llm-d Router endpoint (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it directly first) — a common mistake is pointing at the</w:t>
      </w:r>
      <w:r>
        <w:t xml:space="preserve"> </w:t>
      </w:r>
      <w:r>
        <w:t xml:space="preserve">wrong namespace’s Router IP.</w:t>
      </w:r>
    </w:p>
    <w:p>
      <w:pPr>
        <w:numPr>
          <w:ilvl w:val="0"/>
          <w:numId w:val="1030"/>
        </w:numPr>
        <w:pStyle w:val="Compact"/>
      </w:pPr>
      <w:r>
        <w:t xml:space="preserve">Redis is documented as sufficient for both development and production priority-queue needs;</w:t>
      </w:r>
      <w:r>
        <w:t xml:space="preserve"> </w:t>
      </w:r>
      <w:r>
        <w:t xml:space="preserve">GCP Pub/Sub requires GCP-side IAM/topic setup not covered by the llm-d chart itself.</w:t>
      </w:r>
    </w:p>
    <w:bookmarkEnd w:id="171"/>
    <w:bookmarkStart w:id="172" w:name="cleanup-1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async-processor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72"/>
    <w:bookmarkStart w:id="173" w:name="config-reference-6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 implementations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GCP Pub/Sub, Redis Sorted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one via</w:t>
            </w:r>
            <w:r>
              <w:t xml:space="preserve"> </w:t>
            </w:r>
            <w:r>
              <w:rPr>
                <w:rStyle w:val="VerbatimChar"/>
              </w:rPr>
              <w:t xml:space="preserve">MQ_PROVIDER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ap.igwBaseURL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point at a live llm-d Router (any accelerator, incl. Intel XPU)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oci://ghcr.io/llm-d-incubation/charts/async-processor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incubation repo</w:t>
            </w:r>
          </w:p>
        </w:tc>
      </w:tr>
    </w:tbl>
    <w:bookmarkEnd w:id="173"/>
    <w:bookmarkEnd w:id="174"/>
    <w:bookmarkStart w:id="186" w:name="batch-gateway"/>
    <w:p>
      <w:pPr>
        <w:pStyle w:val="Heading1"/>
      </w:pPr>
      <w:r>
        <w:t xml:space="preserve">4.2 Batch Gateway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Batch Gateway dispatches to an existing llm-d Router endpoint; the backing model server can be</w:t>
      </w:r>
      <w:r>
        <w:t xml:space="preserve"> </w:t>
      </w:r>
      <w:r>
        <w:t xml:space="preserve">any Optimized Baseline overlay, including Intel XPU.</w:t>
      </w:r>
    </w:p>
    <w:bookmarkStart w:id="176" w:name="overview-13"/>
    <w:p>
      <w:pPr>
        <w:pStyle w:val="Heading2"/>
      </w:pPr>
      <w:r>
        <w:t xml:space="preserve">Overview</w:t>
      </w:r>
    </w:p>
    <w:p>
      <w:pPr>
        <w:pStyle w:val="FirstParagraph"/>
      </w:pPr>
      <w:hyperlink r:id="rId175">
        <w:r>
          <w:rPr>
            <w:rStyle w:val="Hyperlink"/>
          </w:rPr>
          <w:t xml:space="preserve">Batch Gateway</w:t>
        </w:r>
      </w:hyperlink>
      <w:r>
        <w:t xml:space="preserve"> </w:t>
      </w:r>
      <w:r>
        <w:t xml:space="preserve">provides an OpenAI-compatible Batch</w:t>
      </w:r>
      <w:r>
        <w:t xml:space="preserve"> </w:t>
      </w:r>
      <w:r>
        <w:t xml:space="preserve">API (</w:t>
      </w:r>
      <w:r>
        <w:rPr>
          <w:rStyle w:val="VerbatimChar"/>
        </w:rPr>
        <w:t xml:space="preserve">/v1/batches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/v1/files</w:t>
      </w:r>
      <w:r>
        <w:t xml:space="preserve">) for submitting, tracking, and managing large-scale batch</w:t>
      </w:r>
      <w:r>
        <w:t xml:space="preserve"> </w:t>
      </w:r>
      <w:r>
        <w:t xml:space="preserve">inference jobs (up to 50,000 requests per job, configurable), designed to coexist with</w:t>
      </w:r>
      <w:r>
        <w:t xml:space="preserve"> </w:t>
      </w:r>
      <w:r>
        <w:t xml:space="preserve">interactive workloads on shared infrastructure. Source:</w:t>
      </w:r>
      <w:r>
        <w:t xml:space="preserve"> </w:t>
      </w:r>
      <w:r>
        <w:rPr>
          <w:rStyle w:val="VerbatimChar"/>
        </w:rPr>
        <w:t xml:space="preserve">guides/batch-gateway/README.md</w:t>
      </w:r>
      <w:r>
        <w:t xml:space="preserve">.</w:t>
      </w:r>
    </w:p>
    <w:p>
      <w:pPr>
        <w:pStyle w:val="BodyText"/>
      </w:pPr>
      <w:r>
        <w:t xml:space="preserve">Three components: an</w:t>
      </w:r>
      <w:r>
        <w:t xml:space="preserve"> </w:t>
      </w:r>
      <w:r>
        <w:rPr>
          <w:bCs/>
          <w:b/>
        </w:rPr>
        <w:t xml:space="preserve">API Server</w:t>
      </w:r>
      <w:r>
        <w:t xml:space="preserve"> </w:t>
      </w:r>
      <w:r>
        <w:t xml:space="preserve">(REST endpoints), a</w:t>
      </w:r>
      <w:r>
        <w:t xml:space="preserve"> </w:t>
      </w:r>
      <w:r>
        <w:rPr>
          <w:bCs/>
          <w:b/>
        </w:rPr>
        <w:t xml:space="preserve">Batch Processor</w:t>
      </w:r>
      <w:r>
        <w:t xml:space="preserve"> </w:t>
      </w:r>
      <w:r>
        <w:t xml:space="preserve">(pulls jobs from a</w:t>
      </w:r>
      <w:r>
        <w:t xml:space="preserve"> </w:t>
      </w:r>
      <w:r>
        <w:t xml:space="preserve">priority queue, builds per-model execution plans, dispatches to the llm-d Router, writes output</w:t>
      </w:r>
      <w:r>
        <w:t xml:space="preserve"> </w:t>
      </w:r>
      <w:r>
        <w:t xml:space="preserve">files), and a</w:t>
      </w:r>
      <w:r>
        <w:t xml:space="preserve"> </w:t>
      </w:r>
      <w:r>
        <w:rPr>
          <w:bCs/>
          <w:b/>
        </w:rPr>
        <w:t xml:space="preserve">Garbage Collector</w:t>
      </w:r>
      <w:r>
        <w:t xml:space="preserve"> </w:t>
      </w:r>
      <w:r>
        <w:t xml:space="preserve">(cleans up expired jobs/files).</w:t>
      </w:r>
    </w:p>
    <w:bookmarkEnd w:id="176"/>
    <w:bookmarkStart w:id="177" w:name="prerequisites-13"/>
    <w:p>
      <w:pPr>
        <w:pStyle w:val="Heading2"/>
      </w:pPr>
      <w:r>
        <w:t xml:space="preserve">Prerequisites</w:t>
      </w:r>
    </w:p>
    <w:p>
      <w:pPr>
        <w:numPr>
          <w:ilvl w:val="0"/>
          <w:numId w:val="1031"/>
        </w:numPr>
        <w:pStyle w:val="Compact"/>
      </w:pPr>
      <w:r>
        <w:t xml:space="preserve">Kubernetes v1.25+, Helm 3.0+.</w:t>
      </w:r>
    </w:p>
    <w:p>
      <w:pPr>
        <w:numPr>
          <w:ilvl w:val="0"/>
          <w:numId w:val="1031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PostgreSQL 12+</w:t>
      </w:r>
      <w:r>
        <w:t xml:space="preserve"> </w:t>
      </w:r>
      <w:r>
        <w:t xml:space="preserve">for jobs/files metadata (Redis/Valkey dev-only alternative).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Redis 6+ / Valkey 8+</w:t>
      </w:r>
      <w:r>
        <w:t xml:space="preserve"> </w:t>
      </w:r>
      <w:r>
        <w:t xml:space="preserve">for the priority queue, events, and status updates.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S3 or a Filesystem PVC</w:t>
      </w:r>
      <w:r>
        <w:t xml:space="preserve"> </w:t>
      </w:r>
      <w:r>
        <w:t xml:space="preserve">for batch input/output file storage.</w:t>
      </w:r>
    </w:p>
    <w:bookmarkEnd w:id="177"/>
    <w:bookmarkStart w:id="179" w:name="deployment-steps-11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batch-gateway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Storage/queue credentials secret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batch-gateway-secrets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redis-url=</w:t>
      </w:r>
      <w:r>
        <w:rPr>
          <w:rStyle w:val="StringTok"/>
        </w:rPr>
        <w:t xml:space="preserve">"redis://redis-master.redis.svc.cluster.local:6379/0"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postgresql-url=</w:t>
      </w:r>
      <w:r>
        <w:rPr>
          <w:rStyle w:val="StringTok"/>
        </w:rPr>
        <w:t xml:space="preserve">"postgresql://user:pass@postgresql.postgresql.svc.cluster.local:5432/batchgateway"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s3-secret-access-key=</w:t>
      </w:r>
      <w:r>
        <w:rPr>
          <w:rStyle w:val="StringTok"/>
        </w:rPr>
        <w:t xml:space="preserve">"&lt;your-s3-secret-key&gt;"</w:t>
      </w:r>
      <w:r>
        <w:br/>
      </w:r>
      <w:r>
        <w:br/>
      </w:r>
      <w:r>
        <w:rPr>
          <w:rStyle w:val="CommentTok"/>
        </w:rPr>
        <w:t xml:space="preserve"># 2. Point the Batch Processor at your Intel XPU-backed llm-d Router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INFERENCE_GW_URL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"http://infra-inference-scheduling-inference-gateway-istio.llm-d-inference-scheduler.svc.cluster.local:80"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batch-gateway oci://ghcr.io/llm-d-incubation/charts/batch-gateway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processor.config.globalInferenceGateway.url=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${INFERENCE_GW_URL}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"apiserver.config.batchAPI.passThroughHeaders={Authorization}"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global.fileClient.fs.pvcName=</w:t>
      </w:r>
      <w:r>
        <w:rPr>
          <w:rStyle w:val="StringTok"/>
        </w:rPr>
        <w:t xml:space="preserve">"batch-gateway-pvc"</w:t>
      </w:r>
    </w:p>
    <w:p>
      <w:pPr>
        <w:pStyle w:val="FirstParagraph"/>
      </w:pPr>
      <w:r>
        <w:t xml:space="preserve">For per-model gateways (different Intel XPU pools per model) instead of one global gateway URL,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processor.config.modelGateways</w:t>
      </w:r>
      <w:r>
        <w:t xml:space="preserve"> </w:t>
      </w:r>
      <w:r>
        <w:t xml:space="preserve">— see the</w:t>
      </w:r>
      <w:r>
        <w:t xml:space="preserve"> </w:t>
      </w:r>
      <w:hyperlink r:id="rId178">
        <w:r>
          <w:rPr>
            <w:rStyle w:val="Hyperlink"/>
          </w:rPr>
          <w:t xml:space="preserve">Helm chart README</w:t>
        </w:r>
      </w:hyperlink>
      <w:r>
        <w:t xml:space="preserve">.</w:t>
      </w:r>
    </w:p>
    <w:bookmarkEnd w:id="179"/>
    <w:bookmarkStart w:id="180" w:name="verification-1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apiserver, processor, gc all Running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8081:8081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http://localhost:8081/health</w:t>
      </w:r>
    </w:p>
    <w:bookmarkEnd w:id="180"/>
    <w:bookmarkStart w:id="181" w:name="inference-test-1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CommentTok"/>
        </w:rPr>
        <w:t xml:space="preserve"># 1. Prepare a JSONL input file (OpenAI Batch API format)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batch_input.jsonl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{"custom_id": "req-001", "method": "POST", "url": "/v1/chat/completions", "body": {"model": "my-model", "messages": [{"role": "user", "content": "Hello"}], "max_tokens": 100}}</w:t>
      </w:r>
      <w:r>
        <w:br/>
      </w:r>
      <w:r>
        <w:rPr>
          <w:rStyle w:val="StringTok"/>
        </w:rPr>
        <w:t xml:space="preserve">{"custom_id": "req-002", "method": "POST", "url": "/v1/chat/completions", "body": {"model": "my-model", "messages": [{"role": "user", "content": "What is llm-d?"}], "max_tokens": 200}}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Upload it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http://localhost:8000/v1/files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"purpose=batch"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"file=@batch_input.jsonl"</w:t>
      </w:r>
      <w:r>
        <w:br/>
      </w:r>
      <w:r>
        <w:br/>
      </w:r>
      <w:r>
        <w:rPr>
          <w:rStyle w:val="CommentTok"/>
        </w:rPr>
        <w:t xml:space="preserve"># 3. Create the batch job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http://localhost:8000/v1/batches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'{"input_file_id": "&lt;file-id-from-upload&gt;", "endpoint": "/v1/chat/completions", "completion_window": "24h"}'</w:t>
      </w:r>
      <w:r>
        <w:br/>
      </w:r>
      <w:r>
        <w:br/>
      </w:r>
      <w:r>
        <w:rPr>
          <w:rStyle w:val="CommentTok"/>
        </w:rPr>
        <w:t xml:space="preserve"># 4. Monitor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'{status, request_counts}'</w:t>
      </w:r>
      <w:r>
        <w:br/>
      </w:r>
      <w:r>
        <w:br/>
      </w:r>
      <w:r>
        <w:rPr>
          <w:rStyle w:val="CommentTok"/>
        </w:rPr>
        <w:t xml:space="preserve"># 5. Download results once status is "completed"</w:t>
      </w:r>
      <w:r>
        <w:br/>
      </w:r>
      <w:r>
        <w:rPr>
          <w:rStyle w:val="VariableTok"/>
        </w:rPr>
        <w:t xml:space="preserve">OUTPUT_FILE_ID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'.output_file_id'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http://localhost:8000/v1/files/</w:t>
      </w:r>
      <w:r>
        <w:rPr>
          <w:rStyle w:val="VariableTok"/>
        </w:rPr>
        <w:t xml:space="preserve">${OUTPUT_FILE_ID}</w:t>
      </w:r>
      <w:r>
        <w:rPr>
          <w:rStyle w:val="NormalTok"/>
        </w:rPr>
        <w:t xml:space="preserve">/content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results.jsonl</w:t>
      </w:r>
    </w:p>
    <w:bookmarkEnd w:id="181"/>
    <w:bookmarkStart w:id="183" w:name="troubleshooting-13"/>
    <w:p>
      <w:pPr>
        <w:pStyle w:val="Heading2"/>
      </w:pPr>
      <w:r>
        <w:t xml:space="preserve">Troubleshooting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passThroughHeaders</w:t>
      </w:r>
      <w:r>
        <w:t xml:space="preserve"> </w:t>
      </w:r>
      <w:r>
        <w:t xml:space="preserve">must include any auth header (e.g. </w:t>
      </w:r>
      <w:r>
        <w:rPr>
          <w:rStyle w:val="VerbatimChar"/>
        </w:rPr>
        <w:t xml:space="preserve">Authorization</w:t>
      </w:r>
      <w:r>
        <w:t xml:space="preserve">) your llm-d Router</w:t>
      </w:r>
      <w:r>
        <w:t xml:space="preserve"> </w:t>
      </w:r>
      <w:r>
        <w:t xml:space="preserve">expects — the Batch Processor forwards these when dispatching individual requests; omitting a</w:t>
      </w:r>
      <w:r>
        <w:t xml:space="preserve"> </w:t>
      </w:r>
      <w:r>
        <w:t xml:space="preserve">required header causes silent per-request auth failures inside batch jobs.</w:t>
      </w:r>
    </w:p>
    <w:p>
      <w:pPr>
        <w:numPr>
          <w:ilvl w:val="0"/>
          <w:numId w:val="1032"/>
        </w:numPr>
        <w:pStyle w:val="Compact"/>
      </w:pPr>
      <w:r>
        <w:t xml:space="preserve">For a production deployment with authentication, authorization, and TLS, see the</w:t>
      </w:r>
      <w:r>
        <w:t xml:space="preserve"> </w:t>
      </w:r>
      <w:hyperlink r:id="rId182">
        <w:r>
          <w:rPr>
            <w:rStyle w:val="Hyperlink"/>
          </w:rPr>
          <w:t xml:space="preserve">Kubernetes deployment guide</w:t>
        </w:r>
      </w:hyperlink>
      <w:r>
        <w:t xml:space="preserve"> </w:t>
      </w:r>
      <w:r>
        <w:t xml:space="preserve">(Istio + Kuadrant + cert-manager) rather than the quick-start Helm install above.</w:t>
      </w:r>
    </w:p>
    <w:bookmarkEnd w:id="183"/>
    <w:bookmarkStart w:id="184" w:name="cleanup-1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batch-gateway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84"/>
    <w:bookmarkStart w:id="185" w:name="config-reference-7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requests/job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 (configurable)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(prod) / Redis-Valkey (dev/test only)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Queue/events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Redis/Valkey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or Filesystem PVC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processor.config.globalInferenceGateway.url</w:t>
            </w:r>
            <w:r>
              <w:t xml:space="preserve"> </w:t>
            </w:r>
            <w:r>
              <w:t xml:space="preserve">or per-model</w:t>
            </w:r>
            <w:r>
              <w:t xml:space="preserve"> </w:t>
            </w:r>
            <w:r>
              <w:rPr>
                <w:rStyle w:val="VerbatimChar"/>
              </w:rPr>
              <w:t xml:space="preserve">modelGateways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accelerator, incl. 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guide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Asynchronous Processing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per-request async queue; complementary to Batch Gateway’s job-oriented API</w:t>
            </w:r>
          </w:p>
        </w:tc>
      </w:tr>
    </w:tbl>
    <w:bookmarkEnd w:id="185"/>
    <w:bookmarkEnd w:id="186"/>
    <w:bookmarkStart w:id="196" w:name="no-kubernetes-deployment"/>
    <w:p>
      <w:pPr>
        <w:pStyle w:val="Heading1"/>
      </w:pPr>
      <w:r>
        <w:t xml:space="preserve">5.1 No-Kubernetes Deployment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</w:t>
      </w:r>
      <w:r>
        <w:t xml:space="preserve"> </w:t>
      </w:r>
      <w:r>
        <w:rPr>
          <w:bCs/>
          <w:b/>
        </w:rPr>
        <w:t xml:space="preserve">This guide targets</w:t>
      </w:r>
      <w:r>
        <w:rPr>
          <w:bCs/>
          <w:b/>
        </w:rPr>
        <w:t xml:space="preserve"> </w:t>
      </w:r>
      <w:r>
        <w:rPr>
          <w:bCs/>
          <w:b/>
        </w:rPr>
        <w:t xml:space="preserve">NVIDIA GPUs + vLLM specifically</w:t>
      </w:r>
      <w:r>
        <w:t xml:space="preserve"> </w:t>
      </w:r>
      <w:r>
        <w:t xml:space="preserve">— the model-server image, CLI flags, and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container</w:t>
      </w:r>
      <w:r>
        <w:t xml:space="preserve"> </w:t>
      </w:r>
      <w:r>
        <w:t xml:space="preserve">invocation shown upstream are NVIDIA-specific.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maintained, first-class Intel XPU</w:t>
      </w:r>
      <w:r>
        <w:t xml:space="preserve"> </w:t>
      </w:r>
      <w:r>
        <w:t xml:space="preserve">path today; Intel XPU is explicitly left to the reader as a manual substitution. This chapter</w:t>
      </w:r>
      <w:r>
        <w:t xml:space="preserve"> </w:t>
      </w:r>
      <w:r>
        <w:t xml:space="preserve">documents the guide as-is and explains exactly what to substitute for Intel XPU, rather than</w:t>
      </w:r>
      <w:r>
        <w:t xml:space="preserve"> </w:t>
      </w:r>
      <w:r>
        <w:t xml:space="preserve">presenting an untested Intel XPU procedure as if it were upstream-supported.</w:t>
      </w:r>
    </w:p>
    <w:bookmarkStart w:id="187" w:name="overview-1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llm-d routing stack (EPP + Envoy + one or more vLLM workers)</w:t>
      </w:r>
      <w:r>
        <w:t xml:space="preserve"> </w:t>
      </w:r>
      <w:r>
        <w:rPr>
          <w:bCs/>
          <w:b/>
        </w:rPr>
        <w:t xml:space="preserve">without a Kubernetes</w:t>
      </w:r>
      <w:r>
        <w:rPr>
          <w:bCs/>
          <w:b/>
        </w:rPr>
        <w:t xml:space="preserve"> </w:t>
      </w:r>
      <w:r>
        <w:rPr>
          <w:bCs/>
          <w:b/>
        </w:rPr>
        <w:t xml:space="preserve">cluster</w:t>
      </w:r>
      <w:r>
        <w:t xml:space="preserve"> </w:t>
      </w:r>
      <w:r>
        <w:t xml:space="preserve">— the EPP gets its endpoint inventory from a plain YAML file on disk via the</w:t>
      </w:r>
      <w:r>
        <w:t xml:space="preserve"> </w:t>
      </w:r>
      <w:r>
        <w:t xml:space="preserve">file-discovery plugin instead of watching a Kubernetes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Configs are plain YAML —</w:t>
      </w:r>
      <w:r>
        <w:t xml:space="preserve"> </w:t>
      </w:r>
      <w:r>
        <w:t xml:space="preserve">no Helm chart, no Kustomize overlay; drop them on a host and run. Source:</w:t>
      </w:r>
      <w:r>
        <w:t xml:space="preserve"> </w:t>
      </w:r>
      <w:r>
        <w:rPr>
          <w:rStyle w:val="VerbatimChar"/>
        </w:rPr>
        <w:t xml:space="preserve">guides/no-kubernetes-deployment/README.md</w:t>
      </w:r>
      <w:r>
        <w:t xml:space="preserve">.</w:t>
      </w:r>
    </w:p>
    <w:p>
      <w:pPr>
        <w:pStyle w:val="BodyText"/>
      </w:pPr>
      <w:r>
        <w:t xml:space="preserve">The EPP and Envoy configs are themselves</w:t>
      </w:r>
      <w:r>
        <w:t xml:space="preserve"> </w:t>
      </w:r>
      <w:r>
        <w:rPr>
          <w:bCs/>
          <w:b/>
        </w:rPr>
        <w:t xml:space="preserve">accelerator-agnostic</w:t>
      </w:r>
      <w:r>
        <w:t xml:space="preserve"> </w:t>
      </w:r>
      <w:r>
        <w:t xml:space="preserve">— only the model-server</w:t>
      </w:r>
      <w:r>
        <w:t xml:space="preserve"> </w:t>
      </w:r>
      <w:r>
        <w:t xml:space="preserve">container invocation (image,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flag) is NVIDIA-specific.</w:t>
      </w:r>
    </w:p>
    <w:bookmarkEnd w:id="187"/>
    <w:bookmarkStart w:id="188" w:name="what-needs-to-change-for-intel-xpu"/>
    <w:p>
      <w:pPr>
        <w:pStyle w:val="Heading2"/>
      </w:pPr>
      <w:r>
        <w:t xml:space="preserve">What Needs to Change for Intel XPU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(NVIDIA)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substitution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vllm/vllm-openai:v0.19.1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Intel XPU-built vLLM image (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) — see the image-build notes referenced from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  <w:r>
              <w:t xml:space="preserve"> </w:t>
            </w:r>
            <w:r>
              <w:t xml:space="preserve">/ the equivalent Intel XPU vLLM container build process used for the Kustomize overlays in Chapter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allocation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 --gpus '"device=0,1"'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has no direct Docker</w:t>
            </w:r>
            <w:r>
              <w:t xml:space="preserve"> </w:t>
            </w:r>
            <w:r>
              <w:rPr>
                <w:rStyle w:val="VerbatimChar"/>
              </w:rPr>
              <w:t xml:space="preserve">--gpus</w:t>
            </w:r>
            <w:r>
              <w:t xml:space="preserve"> </w:t>
            </w:r>
            <w:r>
              <w:t xml:space="preserve">equivalent; instead expose the render/video device nodes:</w:t>
            </w:r>
            <w:r>
              <w:t xml:space="preserve"> </w:t>
            </w:r>
            <w:r>
              <w:rPr>
                <w:rStyle w:val="VerbatimChar"/>
              </w:rPr>
              <w:t xml:space="preserve">docker run --device=/dev/dri:/dev/dri</w:t>
            </w:r>
            <w:r>
              <w:t xml:space="preserve"> </w:t>
            </w:r>
            <w:r>
              <w:t xml:space="preserve">and add the container user to the host’s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/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groups (same GIDs used in the Kustomize overlays’ commented-out</w:t>
            </w:r>
            <w:r>
              <w:t xml:space="preserve"> </w:t>
            </w:r>
            <w:r>
              <w:rPr>
                <w:rStyle w:val="VerbatimChar"/>
              </w:rPr>
              <w:t xml:space="preserve">securityContext.supplementalGroups</w:t>
            </w:r>
            <w:r>
              <w:t xml:space="preserve">, typically 44/991 — verify on your actual host with</w:t>
            </w:r>
            <w:r>
              <w:t xml:space="preserve"> </w:t>
            </w:r>
            <w:r>
              <w:rPr>
                <w:rStyle w:val="VerbatimChar"/>
              </w:rPr>
              <w:t xml:space="preserve">getent group render video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Tensor-parallel comms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NCCL (</w:t>
            </w:r>
            <w:r>
              <w:rPr>
                <w:rStyle w:val="VerbatimChar"/>
              </w:rPr>
              <w:t xml:space="preserve">--shm-size=20g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/dev/shm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XCCL for Intel XPU multi-device collectives (see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Wide-EP guide</w:t>
              </w:r>
            </w:hyperlink>
            <w:r>
              <w:t xml:space="preserve"> </w:t>
            </w:r>
            <w:r>
              <w:t xml:space="preserve">for the XCCL note) — keep</w:t>
            </w:r>
            <w:r>
              <w:t xml:space="preserve"> </w:t>
            </w:r>
            <w:r>
              <w:rPr>
                <w:rStyle w:val="VerbatimChar"/>
              </w:rPr>
              <w:t xml:space="preserve">--shm-size</w:t>
            </w:r>
            <w:r>
              <w:t xml:space="preserve"> </w:t>
            </w:r>
            <w:r>
              <w:t xml:space="preserve">sized similarly since vLLM’s shared-memory IPC mechanism is backend-agnostic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EPP / Envoy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accelerator-agnostic, no changes needed</w:t>
            </w:r>
          </w:p>
        </w:tc>
      </w:tr>
    </w:tbl>
    <w:bookmarkEnd w:id="188"/>
    <w:bookmarkStart w:id="189" w:name="prerequisites-14"/>
    <w:p>
      <w:pPr>
        <w:pStyle w:val="Heading2"/>
      </w:pPr>
      <w:r>
        <w:t xml:space="preserve">Prerequisites</w:t>
      </w:r>
    </w:p>
    <w:p>
      <w:pPr>
        <w:numPr>
          <w:ilvl w:val="0"/>
          <w:numId w:val="1033"/>
        </w:numPr>
      </w:pPr>
      <w:r>
        <w:t xml:space="preserve">A host with Intel XPU device(s) exposed via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, Docker (or Podman), and an Intel XPU</w:t>
      </w:r>
      <w:r>
        <w:t xml:space="preserve"> </w:t>
      </w:r>
      <w:r>
        <w:t xml:space="preserve">vLLM image already built (see substitution table above).</w:t>
      </w:r>
    </w:p>
    <w:p>
      <w:pPr>
        <w:numPr>
          <w:ilvl w:val="0"/>
          <w:numId w:val="1033"/>
        </w:numPr>
      </w:pPr>
      <w:r>
        <w:t xml:space="preserve">A HuggingFace token in</w:t>
      </w:r>
      <w:r>
        <w:t xml:space="preserve"> </w:t>
      </w:r>
      <w:r>
        <w:rPr>
          <w:rStyle w:val="VerbatimChar"/>
        </w:rPr>
        <w:t xml:space="preserve">HUGGING_FACE_HUB_TOKEN</w:t>
      </w:r>
      <w:r>
        <w:t xml:space="preserve">.</w:t>
      </w:r>
    </w:p>
    <w:p>
      <w:pPr>
        <w:numPr>
          <w:ilvl w:val="0"/>
          <w:numId w:val="1033"/>
        </w:numPr>
      </w:pPr>
      <w:r>
        <w:t xml:space="preserve">Same environment setup as upstream: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ENVOY_IMAGE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docker.io/envoyproxy/envoy:distroless-v1.33.2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your-intel-xpu-vllm-image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substitution — not the upstream default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Qwen/Qwen3-32B</w:t>
      </w:r>
    </w:p>
    <w:bookmarkEnd w:id="189"/>
    <w:bookmarkStart w:id="190" w:name="deployment-steps-12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CommentTok"/>
        </w:rPr>
        <w:t xml:space="preserve"># 1. Stage the configs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/etc/epp /etc/envoy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guides/no-kubernetes-deployment/router/epp/config.yaml      /etc/epp/config.yaml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guides/no-kubernetes-deployment/router/epp/endpoints.yaml   /etc/epp/endpoints.yaml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guides/no-kubernetes-deployment/router/envoy/envoy.yaml     /etc/envoy/envoy.yaml</w:t>
      </w:r>
      <w:r>
        <w:br/>
      </w:r>
      <w:r>
        <w:br/>
      </w:r>
      <w:r>
        <w:rPr>
          <w:rStyle w:val="CommentTok"/>
        </w:rPr>
        <w:t xml:space="preserve"># 2. Start the model server — Intel XPU substitution of the upstream `docker run --gpus` example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vllm-0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/dev/dri:/dev/dri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--group-add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group render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-f3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--shm-size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"HUGGING_FACE_HUB_TOKEN=</w:t>
      </w:r>
      <w:r>
        <w:rPr>
          <w:rStyle w:val="VariableTok"/>
        </w:rPr>
        <w:t xml:space="preserve">${HUGGING_FACE_HUB_TOKEN}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"VLLM_TARGET_DEVICE=xpu"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${HOME}</w:t>
      </w:r>
      <w:r>
        <w:rPr>
          <w:rStyle w:val="StringTok"/>
        </w:rPr>
        <w:t xml:space="preserve">/.cache/huggingface:/root/.cache/huggingface"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vllm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${VLLM_IMAGE}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serve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${MODEL}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--disable-access-log-for-endpoints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/health,/metrics,/v1/models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--tensor-parallel-size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http://127.0.0.1:8000/v1/models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Edit /etc/epp/endpoints.yaml to list each worker (literal IPv4 addresses required —</w:t>
      </w:r>
      <w:r>
        <w:br/>
      </w:r>
      <w:r>
        <w:rPr>
          <w:rStyle w:val="CommentTok"/>
        </w:rPr>
        <w:t xml:space="preserve">#    the file-discovery plugin does not resolve hostnames)</w:t>
      </w:r>
      <w:r>
        <w:br/>
      </w:r>
      <w:r>
        <w:br/>
      </w:r>
      <w:r>
        <w:rPr>
          <w:rStyle w:val="CommentTok"/>
        </w:rPr>
        <w:t xml:space="preserve"># 4. Start the EPP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epp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/etc/epp:/etc/epp:ro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${ROUTER_EPP_IMAGE}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${ROUTER_EPP_VERSION}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--config-file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/etc/epp/config.yaml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--pool-name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file-discovery </w:t>
      </w:r>
      <w:r>
        <w:rPr>
          <w:rStyle w:val="AttributeTok"/>
        </w:rPr>
        <w:t xml:space="preserve">--pool-namespace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--grpc-port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9002 </w:t>
      </w:r>
      <w:r>
        <w:rPr>
          <w:rStyle w:val="AttributeTok"/>
        </w:rPr>
        <w:t xml:space="preserve">--grpc-health-port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9003 </w:t>
      </w:r>
      <w:r>
        <w:rPr>
          <w:rStyle w:val="AttributeTok"/>
        </w:rPr>
        <w:t xml:space="preserve">--metrics-port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--secure-serving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AttributeTok"/>
        </w:rPr>
        <w:t xml:space="preserve">--v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5. Start Envoy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envoy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/etc/envoy/envoy.yaml:/etc/envoy/envoy.yaml:ro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${ENVOY_IMAGE}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--service-node</w:t>
      </w:r>
      <w:r>
        <w:rPr>
          <w:rStyle w:val="NormalTok"/>
        </w:rPr>
        <w:t xml:space="preserve"> envoy-proxy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warn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--drain-strategy</w:t>
      </w:r>
      <w:r>
        <w:rPr>
          <w:rStyle w:val="NormalTok"/>
        </w:rPr>
        <w:t xml:space="preserve"> immediate </w:t>
      </w:r>
      <w:r>
        <w:rPr>
          <w:rStyle w:val="AttributeTok"/>
        </w:rPr>
        <w:t xml:space="preserve">--drain-time-s</w:t>
      </w:r>
      <w:r>
        <w:rPr>
          <w:rStyle w:val="NormalTok"/>
        </w:rPr>
        <w:t xml:space="preserve"> 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/etc/envoy/envoy.yaml</w:t>
      </w:r>
    </w:p>
    <w:bookmarkEnd w:id="190"/>
    <w:bookmarkStart w:id="191" w:name="verification-1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http://127.0.0.1:19000/ready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http://127.0.0.1:19000/clusters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'^(ext_proc|original_destination_cluster)'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bookmarkEnd w:id="191"/>
    <w:bookmarkStart w:id="192" w:name="inference-test-1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http://127.0.0.1:8081/v1/completions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"prompt": "How are you today?"}'</w:t>
      </w:r>
    </w:p>
    <w:bookmarkEnd w:id="192"/>
    <w:bookmarkStart w:id="193" w:name="troubleshooting-14"/>
    <w:p>
      <w:pPr>
        <w:pStyle w:val="Heading2"/>
      </w:pPr>
      <w:r>
        <w:t xml:space="preserve">Troubleshooting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EPP not detecting endpoint changes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watchFile: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router/epp/config.yaml</w:t>
      </w:r>
      <w:r>
        <w:t xml:space="preserve">;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via atomic rename (</w:t>
      </w:r>
      <w:r>
        <w:rPr>
          <w:rStyle w:val="VerbatimChar"/>
        </w:rPr>
        <w:t xml:space="preserve">mv endpoints.yaml.tmp endpoints.yaml</w:t>
      </w:r>
      <w:r>
        <w:t xml:space="preserve">), and check</w:t>
      </w:r>
      <w:r>
        <w:t xml:space="preserve"> </w:t>
      </w:r>
      <w:r>
        <w:rPr>
          <w:rStyle w:val="VerbatimChar"/>
        </w:rPr>
        <w:t xml:space="preserve">docker logs epp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endpoints file changed, reloading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Envoy returns 503</w:t>
      </w:r>
      <w:r>
        <w:t xml:space="preserve">: verify EPP health (</w:t>
      </w:r>
      <w:r>
        <w:rPr>
          <w:rStyle w:val="VerbatimChar"/>
        </w:rPr>
        <w:t xml:space="preserve">curl http://127.0.0.1:9090/metrics</w:t>
      </w:r>
      <w:r>
        <w:t xml:space="preserve">), confirm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lists literal IPv4 addresses (not hostnames), and check the Envoy→EPP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 http://127.0.0.1:19000/clusters | grep ext_proc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vLLM worker unreachable</w:t>
      </w:r>
      <w:r>
        <w:t xml:space="preserve">: confirm the worker is up (</w:t>
      </w:r>
      <w:r>
        <w:rPr>
          <w:rStyle w:val="VerbatimChar"/>
        </w:rPr>
        <w:t xml:space="preserve">curl http://&lt;worker-ip&gt;:8000/v1/models</w:t>
      </w:r>
      <w:r>
        <w:t xml:space="preserve">)</w:t>
      </w:r>
      <w:r>
        <w:t xml:space="preserve"> </w:t>
      </w:r>
      <w:r>
        <w:t xml:space="preserve">and that the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matches the worker’s actual IP.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Intel XPU device not visible inside the container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is actually passed</w:t>
      </w:r>
      <w:r>
        <w:t xml:space="preserve"> </w:t>
      </w:r>
      <w:r>
        <w:t xml:space="preserve">through (</w:t>
      </w:r>
      <w:r>
        <w:rPr>
          <w:rStyle w:val="VerbatimChar"/>
        </w:rPr>
        <w:t xml:space="preserve">--device=/dev/dri:/dev/dri</w:t>
      </w:r>
      <w:r>
        <w:t xml:space="preserve">) and the container user is in the host’s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group —</w:t>
      </w:r>
      <w:r>
        <w:t xml:space="preserve"> </w:t>
      </w:r>
      <w:r>
        <w:t xml:space="preserve">a mismatched GID here is the most common first-run failure for this substitution.</w:t>
      </w:r>
    </w:p>
    <w:bookmarkEnd w:id="193"/>
    <w:bookmarkStart w:id="194" w:name="cleanup-1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envoy epp vllm-0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/etc/epp /etc/envoy</w:t>
      </w:r>
    </w:p>
    <w:bookmarkEnd w:id="194"/>
    <w:bookmarkStart w:id="195" w:name="config-reference-8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(upstream)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  <w:r>
              <w:t xml:space="preserve">, TP=2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Optimized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file-discovery plugin,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literal IPv4 addresses only, no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reload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watchFile: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atomic-rename updates to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  <w:r>
              <w:t xml:space="preserve"> </w:t>
            </w:r>
            <w:r>
              <w:t xml:space="preserve">apply without EPP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P/D disaggregation outside 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with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  <w:r>
              <w:t xml:space="preserve">’s EPP plugin config, set</w:t>
            </w:r>
            <w:r>
              <w:t xml:space="preserve"> </w:t>
            </w:r>
            <w:r>
              <w:rPr>
                <w:rStyle w:val="VerbatimChar"/>
              </w:rPr>
              <w:t xml:space="preserve">llm-d.ai/role: prefill</w:t>
            </w:r>
            <w:r>
              <w:t xml:space="preserve">/</w:t>
            </w:r>
            <w:r>
              <w:rPr>
                <w:rStyle w:val="VerbatimChar"/>
              </w:rPr>
              <w:t xml:space="preserve">decode</w:t>
            </w:r>
            <w:r>
              <w:t xml:space="preserve"> </w:t>
            </w:r>
            <w:r>
              <w:t xml:space="preserve">labels per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Intel-XPU-specific, but untested in combination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+ vLLM only, upstream-maintained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is a manual reader substitution (this chapter), not a maintained path</w:t>
            </w:r>
          </w:p>
        </w:tc>
      </w:tr>
    </w:tbl>
    <w:bookmarkEnd w:id="195"/>
    <w:bookmarkEnd w:id="196"/>
    <w:bookmarkStart w:id="201" w:name="encode-disaggregation-multimodal"/>
    <w:p>
      <w:pPr>
        <w:pStyle w:val="Heading1"/>
      </w:pPr>
      <w:r>
        <w:t xml:space="preserve">5.2 Encode Disaggregation (Multimodal) ➖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➖ not applicable — confirmed</w:t>
      </w:r>
      <w:r>
        <w:t xml:space="preserve"> </w:t>
      </w:r>
      <w:r>
        <w:rPr>
          <w:bCs/>
          <w:b/>
        </w:rPr>
        <w:t xml:space="preserve">no Intel XPU backend exists</w:t>
      </w:r>
      <w:r>
        <w:t xml:space="preserve"> </w:t>
      </w:r>
      <w:r>
        <w:t xml:space="preserve">for this guide.</w:t>
      </w:r>
    </w:p>
    <w:bookmarkStart w:id="197" w:name="overview-15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is an experimental guide deploying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encode disaggregation</w:t>
      </w:r>
      <w:r>
        <w:t xml:space="preserve">: offloading the multimodal encoding</w:t>
      </w:r>
      <w:r>
        <w:t xml:space="preserve"> </w:t>
      </w:r>
      <w:r>
        <w:t xml:space="preserve">stage (converting raw images/video/audio into embeddings) to dedicated Encode workers, consumed by</w:t>
      </w:r>
      <w:r>
        <w:t xml:space="preserve"> </w:t>
      </w:r>
      <w:r>
        <w:t xml:space="preserve">prefill/decode workers alongside text tokens. Two topologies are supported:</w:t>
      </w:r>
      <w:r>
        <w:t xml:space="preserve"> </w:t>
      </w:r>
      <w:r>
        <w:rPr>
          <w:bCs/>
          <w:b/>
        </w:rPr>
        <w:t xml:space="preserve">E/PD</w:t>
      </w:r>
      <w:r>
        <w:t xml:space="preserve"> </w:t>
      </w:r>
      <w:r>
        <w:t xml:space="preserve">(Encode</w:t>
      </w:r>
      <w:r>
        <w:t xml:space="preserve"> </w:t>
      </w:r>
      <w:r>
        <w:t xml:space="preserve">separated from combined Prefill+Decode) and</w:t>
      </w:r>
      <w:r>
        <w:t xml:space="preserve"> </w:t>
      </w:r>
      <w:r>
        <w:rPr>
          <w:bCs/>
          <w:b/>
        </w:rPr>
        <w:t xml:space="preserve">E/P/D</w:t>
      </w:r>
      <w:r>
        <w:t xml:space="preserve"> </w:t>
      </w:r>
      <w:r>
        <w:t xml:space="preserve">(full three-stage pipeline). Source:</w:t>
      </w:r>
      <w:r>
        <w:t xml:space="preserve"> </w:t>
      </w:r>
      <w:r>
        <w:rPr>
          <w:rStyle w:val="VerbatimChar"/>
        </w:rPr>
        <w:t xml:space="preserve">guides/multimodal-serving/e-disaggregation/README.md</w:t>
      </w:r>
      <w:r>
        <w:t xml:space="preserve">.</w:t>
      </w:r>
    </w:p>
    <w:p>
      <w:pPr>
        <w:pStyle w:val="BodyText"/>
      </w:pPr>
      <w:r>
        <w:t xml:space="preserve">This is distinct from the</w:t>
      </w:r>
      <w:r>
        <w:t xml:space="preserve"> </w:t>
      </w:r>
      <w:r>
        <w:rPr>
          <w:bCs/>
          <w:b/>
        </w:rPr>
        <w:t xml:space="preserve">Multimodal Serving (Aggregated)</w:t>
      </w:r>
      <w:r>
        <w:t xml:space="preserve"> </w:t>
      </w:r>
      <w:r>
        <w:t xml:space="preserve">case already covered in</w:t>
      </w:r>
      <w:r>
        <w:t xml:space="preserve"> </w:t>
      </w:r>
      <w:hyperlink r:id="rId26">
        <w:r>
          <w:rPr>
            <w:rStyle w:val="Hyperlink"/>
          </w:rPr>
          <w:t xml:space="preserve">Chapter 1.6</w:t>
        </w:r>
      </w:hyperlink>
      <w:r>
        <w:t xml:space="preserve">, which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have a dedicated Intel XPU overlay. Encode</w:t>
      </w:r>
      <w:r>
        <w:t xml:space="preserve"> </w:t>
      </w:r>
      <w:r>
        <w:t xml:space="preserve">Disaggregation is the more advanced, encode-stage-separated sibling of that guide.</w:t>
      </w:r>
    </w:p>
    <w:bookmarkEnd w:id="197"/>
    <w:bookmarkStart w:id="198" w:name="Xb9be454ac1ef17536917dfddec4b873cbf2b204"/>
    <w:p>
      <w:pPr>
        <w:pStyle w:val="Heading2"/>
      </w:pPr>
      <w:r>
        <w:t xml:space="preserve">Why this chapter is empty of deployment steps</w:t>
      </w:r>
    </w:p>
    <w:p>
      <w:pPr>
        <w:pStyle w:val="FirstParagraph"/>
      </w:pPr>
      <w:r>
        <w:t xml:space="preserve">The guide’s own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exactly one backend: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GPU (vLLM)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modelserver/gpu/vllm/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 with encode disaggregation</w:t>
            </w:r>
          </w:p>
        </w:tc>
      </w:tr>
    </w:tbl>
    <w:p>
      <w:pPr>
        <w:pStyle w:val="BodyText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(or any other non-NVIDIA) entry. Unlike the router-layer/composite</w:t>
      </w:r>
      <w:r>
        <w:t xml:space="preserve"> </w:t>
      </w:r>
      <w:r>
        <w:t xml:space="preserve">guides in Chapters 2–3 (which are hardware-agnostic and simply reuse whichever model-server</w:t>
      </w:r>
      <w:r>
        <w:t xml:space="preserve"> </w:t>
      </w:r>
      <w:r>
        <w:t xml:space="preserve">overlay you deploy), Encode Disaggregation’s model-server manifests themselves are NVIDIA-specific</w:t>
      </w:r>
      <w:r>
        <w:t xml:space="preserve"> </w:t>
      </w:r>
      <w:r>
        <w:t xml:space="preserve">and there is no accelerator-agnostic substitution path documented upstream, unlike</w:t>
      </w:r>
      <w:r>
        <w:t xml:space="preserve"> </w:t>
      </w:r>
      <w:hyperlink r:id="rId35">
        <w:r>
          <w:rPr>
            <w:rStyle w:val="Hyperlink"/>
          </w:rPr>
          <w:t xml:space="preserve">No-Kubernetes Deployment</w:t>
        </w:r>
      </w:hyperlink>
      <w:r>
        <w:t xml:space="preserve"> </w:t>
      </w:r>
      <w:r>
        <w:t xml:space="preserve">where the substitution is</w:t>
      </w:r>
      <w:r>
        <w:t xml:space="preserve"> </w:t>
      </w:r>
      <w:r>
        <w:t xml:space="preserve">straightforward. Writing speculative Intel XPU steps here would not be traceable to any real</w:t>
      </w:r>
      <w:r>
        <w:t xml:space="preserve"> </w:t>
      </w:r>
      <w:r>
        <w:t xml:space="preserve">repository content, so this chapter intentionally stops at the scope note.</w:t>
      </w:r>
    </w:p>
    <w:bookmarkEnd w:id="198"/>
    <w:bookmarkStart w:id="199" w:name="if-intel-xpu-support-is-added-upstream"/>
    <w:p>
      <w:pPr>
        <w:pStyle w:val="Heading2"/>
      </w:pPr>
      <w:r>
        <w:t xml:space="preserve">If Intel XPU support is added upstream</w:t>
      </w:r>
    </w:p>
    <w:p>
      <w:pPr>
        <w:pStyle w:val="FirstParagraph"/>
      </w:pPr>
      <w:r>
        <w:t xml:space="preserve">Follow the same chapter template as</w:t>
      </w:r>
      <w:r>
        <w:t xml:space="preserve"> </w:t>
      </w:r>
      <w:hyperlink r:id="rId26">
        <w:r>
          <w:rPr>
            <w:rStyle w:val="Hyperlink"/>
          </w:rPr>
          <w:t xml:space="preserve">Chapter 1.6</w:t>
        </w:r>
      </w:hyperlink>
      <w:r>
        <w:t xml:space="preserve"> </w:t>
      </w:r>
      <w:r>
        <w:t xml:space="preserve">once a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appears for this guide — check</w:t>
      </w:r>
      <w:r>
        <w:t xml:space="preserve"> </w:t>
      </w: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for updates, and update this chapter’s status from ➖ to 🚧/✅ accordingly.</w:t>
      </w:r>
    </w:p>
    <w:bookmarkEnd w:id="199"/>
    <w:bookmarkStart w:id="200" w:name="config-reference-9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Qwen/Qwen3-VL-32B-Instruct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E/PD (2 encode + 8× TP2 combined prefill/decode), E/P/D (2 encode + 2× TP4 prefill + 2× TP4 decode)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➖ not applicable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Related, Intel-XPU-supported case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Multimodal Serving (Aggregated)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simpler topology, has a real</w:t>
            </w:r>
            <w:r>
              <w:t xml:space="preserve"> </w:t>
            </w:r>
            <w:r>
              <w:rPr>
                <w:rStyle w:val="VerbatimChar"/>
              </w:rPr>
              <w:t xml:space="preserve">modelserver/xpu/vllm</w:t>
            </w:r>
            <w:r>
              <w:t xml:space="preserve"> </w:t>
            </w:r>
            <w:r>
              <w:t xml:space="preserve">overlay</w:t>
            </w:r>
          </w:p>
        </w:tc>
      </w:tr>
    </w:tbl>
    <w:bookmarkEnd w:id="200"/>
    <w:bookmarkEnd w:id="201"/>
    <w:bookmarkStart w:id="202" w:name="X2d750efb30eedac901941f068727611425eb0a8"/>
    <w:p>
      <w:pPr>
        <w:pStyle w:val="Heading1"/>
      </w:pPr>
      <w:r>
        <w:t xml:space="preserve">Appendix A. Environment Variable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Absolute path to the repo 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API Inference Extension CRD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ROUTER_CHART_VERSION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 Router chart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ROUTER_STANDALONE_CHART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ROUTER_GATEWAY_CHART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chart OCI addresses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namespace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access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user-set, per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values/overlay files for a given guide</w:t>
            </w:r>
          </w:p>
        </w:tc>
      </w:tr>
    </w:tbl>
    <w:bookmarkEnd w:id="202"/>
    <w:bookmarkStart w:id="203" w:name="appendix-b.-known-issues"/>
    <w:p>
      <w:pPr>
        <w:pStyle w:val="Heading1"/>
      </w:pPr>
      <w:r>
        <w:t xml:space="preserve">Appendix B. Known Issues</w:t>
      </w:r>
    </w:p>
    <w:p>
      <w:pPr>
        <w:numPr>
          <w:ilvl w:val="0"/>
          <w:numId w:val="1035"/>
        </w:numPr>
        <w:pStyle w:val="Compact"/>
      </w:pPr>
      <w:r>
        <w:t xml:space="preserve">Routing proxy init container hang:</w:t>
      </w:r>
      <w:r>
        <w:t xml:space="preserve"> </w:t>
      </w:r>
      <w:hyperlink r:id="rId64">
        <w:r>
          <w:rPr>
            <w:rStyle w:val="Hyperlink"/>
          </w:rPr>
          <w:t xml:space="preserve">llm-d/llm-d#241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workaround: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vLLM usage-telemetry write failures under restricted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.</w:t>
      </w:r>
    </w:p>
    <w:bookmarkEnd w:id="2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-common-installation.md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88" Target="https://github.com/intel/intel-resource-drivers-for-kubernetes" TargetMode="External" /><Relationship Type="http://schemas.openxmlformats.org/officeDocument/2006/relationships/hyperlink" Id="rId165" Target="https://github.com/llm-d-incubation/llm-d-async" TargetMode="External" /><Relationship Type="http://schemas.openxmlformats.org/officeDocument/2006/relationships/hyperlink" Id="rId175" Target="https://github.com/llm-d/llm-d-batch-gateway" TargetMode="External" /><Relationship Type="http://schemas.openxmlformats.org/officeDocument/2006/relationships/hyperlink" Id="rId178" Target="https://github.com/llm-d/llm-d-batch-gateway/blob/main/charts/batch-gateway/README.md" TargetMode="External" /><Relationship Type="http://schemas.openxmlformats.org/officeDocument/2006/relationships/hyperlink" Id="rId182" Target="https://github.com/llm-d/llm-d-batch-gateway/blob/main/docs/guides/deploy-k8s.md" TargetMode="External" /><Relationship Type="http://schemas.openxmlformats.org/officeDocument/2006/relationships/hyperlink" Id="rId43" Target="https://github.com/llm-d/llm-d/blob/main/helpers/client-setup/README.md" TargetMode="External" /><Relationship Type="http://schemas.openxmlformats.org/officeDocument/2006/relationships/hyperlink" Id="rId64" Target="https://github.com/llm-d/llm-d/issues/241" TargetMode="External" /><Relationship Type="http://schemas.openxmlformats.org/officeDocument/2006/relationships/hyperlink" Id="rId125" Target="https://keda.sh/docs/2.20/deploy/" TargetMode="External" /><Relationship Type="http://schemas.openxmlformats.org/officeDocument/2006/relationships/hyperlink" Id="rId39" Target="track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-common-installation.md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88" Target="https://github.com/intel/intel-resource-drivers-for-kubernetes" TargetMode="External" /><Relationship Type="http://schemas.openxmlformats.org/officeDocument/2006/relationships/hyperlink" Id="rId165" Target="https://github.com/llm-d-incubation/llm-d-async" TargetMode="External" /><Relationship Type="http://schemas.openxmlformats.org/officeDocument/2006/relationships/hyperlink" Id="rId175" Target="https://github.com/llm-d/llm-d-batch-gateway" TargetMode="External" /><Relationship Type="http://schemas.openxmlformats.org/officeDocument/2006/relationships/hyperlink" Id="rId178" Target="https://github.com/llm-d/llm-d-batch-gateway/blob/main/charts/batch-gateway/README.md" TargetMode="External" /><Relationship Type="http://schemas.openxmlformats.org/officeDocument/2006/relationships/hyperlink" Id="rId182" Target="https://github.com/llm-d/llm-d-batch-gateway/blob/main/docs/guides/deploy-k8s.md" TargetMode="External" /><Relationship Type="http://schemas.openxmlformats.org/officeDocument/2006/relationships/hyperlink" Id="rId43" Target="https://github.com/llm-d/llm-d/blob/main/helpers/client-setup/README.md" TargetMode="External" /><Relationship Type="http://schemas.openxmlformats.org/officeDocument/2006/relationships/hyperlink" Id="rId64" Target="https://github.com/llm-d/llm-d/issues/241" TargetMode="External" /><Relationship Type="http://schemas.openxmlformats.org/officeDocument/2006/relationships/hyperlink" Id="rId125" Target="https://keda.sh/docs/2.20/deploy/" TargetMode="External" /><Relationship Type="http://schemas.openxmlformats.org/officeDocument/2006/relationships/hyperlink" Id="rId39" Target="track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2026-07-20T06:49:58Z</dcterms:created>
  <dcterms:modified xsi:type="dcterms:W3CDTF">2026-07-20T06:49:58Z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