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margin" w:tblpY="1441"/>
        <w:tblW w:w="102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24"/>
        <w:gridCol w:w="749"/>
        <w:gridCol w:w="1144"/>
        <w:gridCol w:w="807"/>
        <w:gridCol w:w="1218"/>
        <w:gridCol w:w="956"/>
        <w:gridCol w:w="1060"/>
        <w:gridCol w:w="1014"/>
        <w:gridCol w:w="1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81" w:hRule="atLeast"/>
        </w:trPr>
        <w:tc>
          <w:tcPr>
            <w:tcW w:w="182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eastAsia="幼圆"/>
                <w:b/>
                <w:szCs w:val="21"/>
              </w:rPr>
            </w:pPr>
            <w:bookmarkStart w:id="4" w:name="_GoBack"/>
            <w:bookmarkEnd w:id="4"/>
            <w:r>
              <w:rPr>
                <w:rFonts w:hint="eastAsia" w:hAnsi="幼圆" w:eastAsia="幼圆" w:cs="幼圆"/>
                <w:b/>
                <w:szCs w:val="21"/>
              </w:rPr>
              <w:t>□经营■管理</w:t>
            </w:r>
          </w:p>
          <w:p>
            <w:pPr>
              <w:spacing w:line="240" w:lineRule="atLeast"/>
              <w:jc w:val="center"/>
              <w:rPr>
                <w:rFonts w:eastAsia="幼圆"/>
                <w:b/>
                <w:szCs w:val="21"/>
              </w:rPr>
            </w:pPr>
            <w:r>
              <w:rPr>
                <w:rFonts w:hint="eastAsia" w:hAnsi="幼圆" w:eastAsia="幼圆" w:cs="幼圆"/>
                <w:b/>
                <w:szCs w:val="21"/>
              </w:rPr>
              <w:t>□综合□其它</w:t>
            </w:r>
          </w:p>
        </w:tc>
        <w:tc>
          <w:tcPr>
            <w:tcW w:w="5934" w:type="dxa"/>
            <w:gridSpan w:val="6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慢病专员组织架构与考核方案4.0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tLeast"/>
              <w:ind w:right="-8" w:rightChars="-4"/>
              <w:jc w:val="center"/>
              <w:rPr>
                <w:rFonts w:ascii="幼圆" w:hAnsi="宋体" w:eastAsia="幼圆" w:cs="幼圆"/>
                <w:b/>
                <w:szCs w:val="21"/>
              </w:rPr>
            </w:pPr>
            <w:r>
              <w:rPr>
                <w:rFonts w:hint="eastAsia" w:ascii="幼圆" w:hAnsi="幼圆" w:eastAsia="幼圆" w:cs="幼圆"/>
                <w:b/>
                <w:szCs w:val="21"/>
              </w:rPr>
              <w:t>编号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tLeast"/>
              <w:ind w:left="38" w:leftChars="18" w:firstLine="13" w:firstLineChars="6"/>
              <w:jc w:val="center"/>
              <w:rPr>
                <w:rFonts w:ascii="幼圆" w:hAnsi="幼圆" w:eastAsia="幼圆" w:cs="幼圆"/>
                <w:b/>
                <w:szCs w:val="21"/>
              </w:rPr>
            </w:pPr>
            <w:r>
              <w:rPr>
                <w:rFonts w:hint="eastAsia" w:ascii="幼圆" w:hAnsi="幼圆" w:eastAsia="幼圆" w:cs="幼圆"/>
                <w:b/>
                <w:szCs w:val="21"/>
              </w:rPr>
              <w:t>ADSSYQ20180301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05" w:hRule="atLeast"/>
        </w:trPr>
        <w:tc>
          <w:tcPr>
            <w:tcW w:w="182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934" w:type="dxa"/>
            <w:gridSpan w:val="6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tLeast"/>
              <w:ind w:right="-8" w:rightChars="-4"/>
              <w:jc w:val="center"/>
              <w:rPr>
                <w:rFonts w:ascii="幼圆" w:hAnsi="幼圆" w:eastAsia="幼圆" w:cs="幼圆"/>
                <w:b/>
                <w:szCs w:val="21"/>
              </w:rPr>
            </w:pPr>
            <w:r>
              <w:rPr>
                <w:rFonts w:hint="eastAsia" w:ascii="幼圆" w:hAnsi="幼圆" w:eastAsia="幼圆" w:cs="幼圆"/>
                <w:b/>
                <w:szCs w:val="21"/>
              </w:rPr>
              <w:t>版次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tLeast"/>
              <w:ind w:left="38" w:leftChars="18" w:firstLine="13" w:firstLineChars="6"/>
              <w:jc w:val="center"/>
              <w:rPr>
                <w:rFonts w:ascii="幼圆" w:hAnsi="幼圆" w:eastAsia="幼圆" w:cs="幼圆"/>
                <w:b/>
                <w:szCs w:val="21"/>
              </w:rPr>
            </w:pPr>
            <w:r>
              <w:rPr>
                <w:rFonts w:hint="eastAsia" w:ascii="幼圆" w:hAnsi="幼圆" w:eastAsia="幼圆" w:cs="幼圆"/>
                <w:b/>
                <w:szCs w:val="21"/>
              </w:rP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00" w:hRule="atLeast"/>
        </w:trPr>
        <w:tc>
          <w:tcPr>
            <w:tcW w:w="182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eastAsia="幼圆"/>
                <w:b/>
                <w:szCs w:val="21"/>
              </w:rPr>
            </w:pPr>
            <w:r>
              <w:rPr>
                <w:rFonts w:hint="eastAsia" w:hAnsi="幼圆" w:eastAsia="幼圆" w:cs="幼圆"/>
                <w:b/>
                <w:szCs w:val="21"/>
              </w:rPr>
              <w:t>□通用□衔接</w:t>
            </w:r>
          </w:p>
          <w:p>
            <w:pPr>
              <w:spacing w:line="240" w:lineRule="atLeast"/>
              <w:jc w:val="center"/>
              <w:rPr>
                <w:rFonts w:eastAsia="幼圆"/>
                <w:b/>
                <w:szCs w:val="21"/>
              </w:rPr>
            </w:pPr>
            <w:r>
              <w:rPr>
                <w:rFonts w:hint="eastAsia" w:hAnsi="幼圆" w:eastAsia="幼圆" w:cs="幼圆"/>
                <w:b/>
                <w:szCs w:val="21"/>
              </w:rPr>
              <w:t>■部门□临时</w:t>
            </w:r>
          </w:p>
        </w:tc>
        <w:tc>
          <w:tcPr>
            <w:tcW w:w="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tLeast"/>
              <w:ind w:left="38" w:leftChars="18" w:firstLine="13" w:firstLineChars="6"/>
              <w:jc w:val="center"/>
              <w:rPr>
                <w:rFonts w:eastAsia="幼圆"/>
                <w:b/>
                <w:szCs w:val="21"/>
              </w:rPr>
            </w:pPr>
            <w:r>
              <w:rPr>
                <w:rFonts w:hint="eastAsia" w:hAnsi="幼圆" w:eastAsia="幼圆" w:cs="幼圆"/>
                <w:b/>
                <w:szCs w:val="21"/>
              </w:rPr>
              <w:t>编制</w:t>
            </w:r>
          </w:p>
        </w:tc>
        <w:tc>
          <w:tcPr>
            <w:tcW w:w="1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tLeast"/>
              <w:ind w:left="38" w:leftChars="18" w:firstLine="13" w:firstLineChars="6"/>
              <w:jc w:val="center"/>
              <w:rPr>
                <w:rFonts w:eastAsia="幼圆"/>
                <w:b/>
                <w:szCs w:val="21"/>
              </w:rPr>
            </w:pPr>
            <w:r>
              <w:rPr>
                <w:rFonts w:hint="eastAsia" w:eastAsia="幼圆"/>
                <w:b/>
                <w:szCs w:val="21"/>
              </w:rPr>
              <w:t>丁汝佳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tLeast"/>
              <w:ind w:left="38" w:leftChars="18" w:firstLine="13" w:firstLineChars="6"/>
              <w:jc w:val="center"/>
              <w:rPr>
                <w:rFonts w:eastAsia="幼圆"/>
                <w:b/>
                <w:szCs w:val="21"/>
              </w:rPr>
            </w:pPr>
            <w:r>
              <w:rPr>
                <w:rFonts w:hint="eastAsia" w:hAnsi="幼圆" w:eastAsia="幼圆" w:cs="幼圆"/>
                <w:b/>
                <w:szCs w:val="21"/>
              </w:rPr>
              <w:t>复核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tLeast"/>
              <w:ind w:left="38" w:leftChars="18" w:firstLine="13" w:firstLineChars="6"/>
              <w:jc w:val="center"/>
              <w:rPr>
                <w:rFonts w:eastAsia="幼圆"/>
                <w:b/>
                <w:szCs w:val="21"/>
              </w:rPr>
            </w:pPr>
            <w:r>
              <w:rPr>
                <w:rFonts w:hint="eastAsia" w:hAnsi="幼圆" w:eastAsia="幼圆" w:cs="幼圆"/>
                <w:b/>
                <w:szCs w:val="21"/>
              </w:rPr>
              <w:t>钟</w:t>
            </w:r>
            <w:r>
              <w:rPr>
                <w:rFonts w:eastAsia="幼圆"/>
                <w:b/>
                <w:szCs w:val="21"/>
              </w:rPr>
              <w:t xml:space="preserve"> </w:t>
            </w:r>
            <w:r>
              <w:rPr>
                <w:rFonts w:hint="eastAsia" w:hAnsi="幼圆" w:eastAsia="幼圆" w:cs="幼圆"/>
                <w:b/>
                <w:szCs w:val="21"/>
              </w:rPr>
              <w:t>响</w:t>
            </w:r>
          </w:p>
        </w:tc>
        <w:tc>
          <w:tcPr>
            <w:tcW w:w="9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tLeast"/>
              <w:ind w:left="38" w:leftChars="18" w:firstLine="13" w:firstLineChars="6"/>
              <w:jc w:val="center"/>
              <w:rPr>
                <w:rFonts w:eastAsia="幼圆"/>
                <w:b/>
                <w:szCs w:val="21"/>
              </w:rPr>
            </w:pPr>
            <w:r>
              <w:rPr>
                <w:rFonts w:hint="eastAsia" w:hAnsi="幼圆" w:eastAsia="幼圆" w:cs="幼圆"/>
                <w:b/>
                <w:szCs w:val="21"/>
              </w:rPr>
              <w:t>审批</w:t>
            </w:r>
          </w:p>
        </w:tc>
        <w:tc>
          <w:tcPr>
            <w:tcW w:w="1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tLeast"/>
              <w:ind w:firstLine="211" w:firstLineChars="100"/>
              <w:rPr>
                <w:rFonts w:eastAsia="幼圆"/>
                <w:b/>
                <w:szCs w:val="21"/>
                <w:highlight w:val="yellow"/>
              </w:rPr>
            </w:pPr>
            <w:r>
              <w:rPr>
                <w:rFonts w:hint="eastAsia" w:hAnsi="幼圆" w:eastAsia="幼圆" w:cs="幼圆"/>
                <w:b/>
                <w:szCs w:val="21"/>
              </w:rPr>
              <w:t>王</w:t>
            </w:r>
            <w:r>
              <w:rPr>
                <w:rFonts w:eastAsia="幼圆"/>
                <w:b/>
                <w:szCs w:val="21"/>
              </w:rPr>
              <w:t xml:space="preserve"> </w:t>
            </w:r>
            <w:r>
              <w:rPr>
                <w:rFonts w:hint="eastAsia" w:hAnsi="幼圆" w:eastAsia="幼圆" w:cs="幼圆"/>
                <w:b/>
                <w:szCs w:val="21"/>
              </w:rPr>
              <w:t>江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tLeast"/>
              <w:ind w:right="-8" w:rightChars="-4"/>
              <w:jc w:val="center"/>
              <w:rPr>
                <w:rFonts w:ascii="幼圆" w:hAnsi="幼圆" w:eastAsia="幼圆" w:cs="幼圆"/>
                <w:b/>
                <w:szCs w:val="21"/>
              </w:rPr>
            </w:pPr>
            <w:r>
              <w:rPr>
                <w:rFonts w:hint="eastAsia" w:ascii="幼圆" w:hAnsi="幼圆" w:eastAsia="幼圆" w:cs="幼圆"/>
                <w:b/>
                <w:szCs w:val="21"/>
              </w:rPr>
              <w:t>签发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tLeast"/>
              <w:ind w:left="38" w:leftChars="18" w:firstLine="13" w:firstLineChars="6"/>
              <w:jc w:val="center"/>
              <w:rPr>
                <w:rFonts w:ascii="幼圆" w:hAnsi="幼圆" w:eastAsia="幼圆" w:cs="幼圆"/>
                <w:b/>
                <w:szCs w:val="21"/>
                <w:highlight w:val="yellow"/>
              </w:rPr>
            </w:pPr>
            <w:r>
              <w:rPr>
                <w:rFonts w:hint="eastAsia" w:ascii="幼圆" w:hAnsi="幼圆" w:eastAsia="幼圆" w:cs="幼圆"/>
                <w:b/>
                <w:szCs w:val="21"/>
              </w:rPr>
              <w:t>高佑成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64" w:hRule="atLeast"/>
        </w:trPr>
        <w:tc>
          <w:tcPr>
            <w:tcW w:w="182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幼圆" w:hAnsi="幼圆" w:eastAsia="幼圆" w:cs="幼圆"/>
                <w:b/>
                <w:szCs w:val="21"/>
              </w:rPr>
            </w:pPr>
            <w:r>
              <w:rPr>
                <w:rFonts w:hint="eastAsia" w:ascii="幼圆" w:hAnsi="幼圆" w:eastAsia="幼圆" w:cs="幼圆"/>
                <w:b/>
                <w:szCs w:val="21"/>
              </w:rPr>
              <w:t>日期</w:t>
            </w:r>
          </w:p>
        </w:tc>
        <w:tc>
          <w:tcPr>
            <w:tcW w:w="1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tLeast"/>
              <w:ind w:left="38" w:leftChars="18" w:firstLine="13" w:firstLineChars="6"/>
              <w:jc w:val="center"/>
              <w:rPr>
                <w:rFonts w:ascii="幼圆" w:hAnsi="幼圆" w:eastAsia="幼圆" w:cs="幼圆"/>
                <w:b/>
                <w:szCs w:val="21"/>
              </w:rPr>
            </w:pP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tLeast"/>
              <w:ind w:left="38" w:leftChars="18" w:firstLine="13" w:firstLineChars="6"/>
              <w:jc w:val="center"/>
              <w:rPr>
                <w:rFonts w:eastAsia="幼圆"/>
                <w:b/>
                <w:szCs w:val="21"/>
              </w:rPr>
            </w:pPr>
            <w:r>
              <w:rPr>
                <w:rFonts w:hint="eastAsia" w:hAnsi="幼圆" w:eastAsia="幼圆" w:cs="幼圆"/>
                <w:b/>
                <w:szCs w:val="21"/>
              </w:rPr>
              <w:t>日期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tLeast"/>
              <w:ind w:left="38" w:leftChars="18" w:firstLine="13" w:firstLineChars="6"/>
              <w:jc w:val="center"/>
              <w:rPr>
                <w:rFonts w:ascii="幼圆" w:hAnsi="幼圆" w:eastAsia="幼圆" w:cs="幼圆"/>
                <w:b/>
                <w:szCs w:val="21"/>
              </w:rPr>
            </w:pPr>
          </w:p>
        </w:tc>
        <w:tc>
          <w:tcPr>
            <w:tcW w:w="9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tLeast"/>
              <w:ind w:left="38" w:leftChars="18" w:firstLine="13" w:firstLineChars="6"/>
              <w:jc w:val="center"/>
              <w:rPr>
                <w:rFonts w:ascii="幼圆" w:hAnsi="幼圆" w:eastAsia="幼圆" w:cs="幼圆"/>
                <w:b/>
                <w:szCs w:val="21"/>
              </w:rPr>
            </w:pPr>
            <w:r>
              <w:rPr>
                <w:rFonts w:hint="eastAsia" w:ascii="幼圆" w:hAnsi="幼圆" w:eastAsia="幼圆" w:cs="幼圆"/>
                <w:b/>
                <w:szCs w:val="21"/>
              </w:rPr>
              <w:t>日期</w:t>
            </w:r>
          </w:p>
        </w:tc>
        <w:tc>
          <w:tcPr>
            <w:tcW w:w="1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tLeast"/>
              <w:ind w:left="38" w:leftChars="18" w:firstLine="13" w:firstLineChars="6"/>
              <w:jc w:val="center"/>
              <w:rPr>
                <w:rFonts w:eastAsia="幼圆"/>
                <w:b/>
                <w:szCs w:val="21"/>
                <w:highlight w:val="yellow"/>
              </w:rPr>
            </w:pP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tLeast"/>
              <w:ind w:right="-8" w:rightChars="-4"/>
              <w:jc w:val="center"/>
              <w:rPr>
                <w:rFonts w:ascii="幼圆" w:hAnsi="幼圆" w:eastAsia="幼圆" w:cs="幼圆"/>
                <w:b/>
                <w:szCs w:val="21"/>
              </w:rPr>
            </w:pPr>
            <w:r>
              <w:rPr>
                <w:rFonts w:hint="eastAsia" w:ascii="幼圆" w:hAnsi="幼圆" w:eastAsia="幼圆" w:cs="幼圆"/>
                <w:b/>
                <w:szCs w:val="21"/>
              </w:rPr>
              <w:t>日期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幼圆" w:hAnsi="宋体" w:eastAsia="幼圆" w:cs="幼圆"/>
                <w:b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888" w:hRule="atLeast"/>
        </w:trPr>
        <w:tc>
          <w:tcPr>
            <w:tcW w:w="1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tLeast"/>
              <w:ind w:firstLine="118" w:firstLineChars="56"/>
              <w:jc w:val="center"/>
              <w:rPr>
                <w:rFonts w:eastAsia="幼圆"/>
                <w:b/>
                <w:szCs w:val="21"/>
              </w:rPr>
            </w:pPr>
            <w:r>
              <w:rPr>
                <w:rFonts w:hint="eastAsia" w:hAnsi="幼圆" w:eastAsia="幼圆" w:cs="幼圆"/>
                <w:b/>
                <w:szCs w:val="21"/>
              </w:rPr>
              <w:t>适应范围</w:t>
            </w:r>
          </w:p>
        </w:tc>
        <w:tc>
          <w:tcPr>
            <w:tcW w:w="5934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80" w:lineRule="exact"/>
              <w:jc w:val="left"/>
              <w:rPr>
                <w:rFonts w:ascii="幼圆" w:hAnsi="幼圆" w:eastAsia="幼圆" w:cs="幼圆"/>
                <w:b/>
                <w:szCs w:val="21"/>
              </w:rPr>
            </w:pPr>
            <w:r>
              <w:rPr>
                <w:rFonts w:hint="eastAsia" w:hAnsi="幼圆" w:eastAsia="幼圆" w:cs="幼圆"/>
                <w:b/>
                <w:szCs w:val="21"/>
              </w:rPr>
              <w:t>□全国管理机构</w:t>
            </w:r>
            <w:r>
              <w:rPr>
                <w:rFonts w:eastAsia="幼圆"/>
                <w:b/>
                <w:szCs w:val="21"/>
              </w:rPr>
              <w:t xml:space="preserve">    </w:t>
            </w:r>
            <w:r>
              <w:rPr>
                <w:rFonts w:hint="eastAsia" w:hAnsi="幼圆" w:eastAsia="幼圆" w:cs="幼圆"/>
                <w:b/>
                <w:szCs w:val="21"/>
              </w:rPr>
              <w:t>□湘北</w:t>
            </w:r>
            <w:r>
              <w:rPr>
                <w:rFonts w:eastAsia="幼圆"/>
                <w:b/>
                <w:szCs w:val="21"/>
              </w:rPr>
              <w:t xml:space="preserve">    </w:t>
            </w:r>
            <w:r>
              <w:rPr>
                <w:rFonts w:hint="eastAsia" w:hAnsi="幼圆" w:eastAsia="幼圆" w:cs="幼圆"/>
                <w:b/>
                <w:szCs w:val="21"/>
              </w:rPr>
              <w:t>□长沙</w:t>
            </w:r>
            <w:r>
              <w:rPr>
                <w:rFonts w:eastAsia="幼圆"/>
                <w:b/>
                <w:szCs w:val="21"/>
              </w:rPr>
              <w:t xml:space="preserve">    </w:t>
            </w:r>
            <w:r>
              <w:rPr>
                <w:rFonts w:hint="eastAsia" w:hAnsi="幼圆" w:eastAsia="幼圆" w:cs="幼圆"/>
                <w:b/>
                <w:szCs w:val="21"/>
              </w:rPr>
              <w:t>□上海</w:t>
            </w:r>
            <w:r>
              <w:rPr>
                <w:rFonts w:eastAsia="幼圆"/>
                <w:b/>
                <w:szCs w:val="21"/>
              </w:rPr>
              <w:t xml:space="preserve">     </w:t>
            </w:r>
            <w:r>
              <w:rPr>
                <w:rFonts w:hint="eastAsia" w:hAnsi="幼圆" w:eastAsia="幼圆" w:cs="幼圆"/>
                <w:b/>
                <w:szCs w:val="21"/>
              </w:rPr>
              <w:t>■电商□江苏</w:t>
            </w:r>
            <w:r>
              <w:rPr>
                <w:rFonts w:eastAsia="幼圆"/>
                <w:b/>
                <w:szCs w:val="21"/>
              </w:rPr>
              <w:t xml:space="preserve">    </w:t>
            </w:r>
            <w:r>
              <w:rPr>
                <w:rFonts w:hint="eastAsia" w:hAnsi="幼圆" w:eastAsia="幼圆" w:cs="幼圆"/>
                <w:b/>
                <w:szCs w:val="21"/>
              </w:rPr>
              <w:t>□江西</w:t>
            </w:r>
            <w:r>
              <w:rPr>
                <w:rFonts w:eastAsia="幼圆"/>
                <w:b/>
                <w:szCs w:val="21"/>
              </w:rPr>
              <w:t xml:space="preserve">    </w:t>
            </w:r>
            <w:r>
              <w:rPr>
                <w:rFonts w:hint="eastAsia" w:hAnsi="幼圆" w:eastAsia="幼圆" w:cs="幼圆"/>
                <w:b/>
                <w:szCs w:val="21"/>
              </w:rPr>
              <w:t>□武汉</w:t>
            </w:r>
            <w:r>
              <w:rPr>
                <w:rFonts w:eastAsia="幼圆"/>
                <w:b/>
                <w:szCs w:val="21"/>
              </w:rPr>
              <w:t xml:space="preserve">    </w:t>
            </w:r>
            <w:r>
              <w:rPr>
                <w:rFonts w:hint="eastAsia" w:hAnsi="幼圆" w:eastAsia="幼圆" w:cs="幼圆"/>
                <w:b/>
                <w:szCs w:val="21"/>
              </w:rPr>
              <w:t>□益丰医药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幼圆" w:hAnsi="幼圆" w:eastAsia="幼圆" w:cs="幼圆"/>
                <w:b/>
                <w:szCs w:val="21"/>
              </w:rPr>
            </w:pPr>
            <w:r>
              <w:rPr>
                <w:rFonts w:hint="eastAsia" w:ascii="幼圆" w:hAnsi="幼圆" w:eastAsia="幼圆" w:cs="幼圆"/>
                <w:b/>
                <w:szCs w:val="21"/>
              </w:rPr>
              <w:t>执行日期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幼圆" w:hAnsi="幼圆" w:eastAsia="幼圆" w:cs="幼圆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17" w:hRule="atLeast"/>
        </w:trPr>
        <w:tc>
          <w:tcPr>
            <w:tcW w:w="1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tLeast"/>
              <w:ind w:firstLine="118" w:firstLineChars="56"/>
              <w:jc w:val="center"/>
              <w:rPr>
                <w:rFonts w:eastAsia="幼圆"/>
                <w:b/>
                <w:szCs w:val="21"/>
              </w:rPr>
            </w:pPr>
            <w:r>
              <w:rPr>
                <w:rFonts w:hint="eastAsia" w:hAnsi="幼圆" w:eastAsia="幼圆" w:cs="幼圆"/>
                <w:b/>
                <w:szCs w:val="21"/>
              </w:rPr>
              <w:t>阅文范围</w:t>
            </w:r>
          </w:p>
        </w:tc>
        <w:tc>
          <w:tcPr>
            <w:tcW w:w="8376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left"/>
              <w:rPr>
                <w:rFonts w:ascii="幼圆" w:hAnsi="幼圆" w:eastAsia="幼圆" w:cs="幼圆"/>
                <w:b/>
                <w:szCs w:val="21"/>
              </w:rPr>
            </w:pPr>
            <w:r>
              <w:rPr>
                <w:rFonts w:hint="eastAsia" w:hAnsi="幼圆" w:eastAsia="幼圆" w:cs="幼圆"/>
                <w:b/>
                <w:szCs w:val="21"/>
              </w:rPr>
              <w:t>□</w:t>
            </w:r>
            <w:r>
              <w:rPr>
                <w:rFonts w:hint="eastAsia" w:ascii="幼圆" w:hAnsi="幼圆" w:eastAsia="幼圆" w:cs="幼圆"/>
                <w:b/>
                <w:szCs w:val="21"/>
              </w:rPr>
              <w:t xml:space="preserve">全体员工    </w:t>
            </w:r>
            <w:r>
              <w:rPr>
                <w:rFonts w:hint="eastAsia" w:hAnsi="幼圆" w:eastAsia="幼圆" w:cs="幼圆"/>
                <w:b/>
                <w:szCs w:val="21"/>
              </w:rPr>
              <w:t>□</w:t>
            </w:r>
            <w:r>
              <w:rPr>
                <w:rFonts w:hint="eastAsia" w:ascii="幼圆" w:hAnsi="幼圆" w:eastAsia="幼圆" w:cs="幼圆"/>
                <w:b/>
                <w:szCs w:val="21"/>
              </w:rPr>
              <w:t xml:space="preserve">门店管理人员    </w:t>
            </w:r>
            <w:r>
              <w:rPr>
                <w:rFonts w:hint="eastAsia" w:hAnsi="幼圆" w:eastAsia="幼圆" w:cs="幼圆"/>
                <w:b/>
                <w:szCs w:val="21"/>
              </w:rPr>
              <w:t>■</w:t>
            </w:r>
            <w:r>
              <w:rPr>
                <w:rFonts w:hint="eastAsia" w:ascii="幼圆" w:hAnsi="幼圆" w:eastAsia="幼圆" w:cs="幼圆"/>
                <w:b/>
                <w:szCs w:val="21"/>
              </w:rPr>
              <w:t xml:space="preserve">执行部门    </w:t>
            </w:r>
            <w:r>
              <w:rPr>
                <w:rFonts w:hint="eastAsia" w:hAnsi="幼圆" w:eastAsia="幼圆" w:cs="幼圆"/>
                <w:b/>
                <w:szCs w:val="21"/>
              </w:rPr>
              <w:t>□</w:t>
            </w:r>
            <w:r>
              <w:rPr>
                <w:rFonts w:hint="eastAsia" w:ascii="幼圆" w:hAnsi="幼圆" w:eastAsia="幼圆" w:cs="幼圆"/>
                <w:b/>
                <w:szCs w:val="21"/>
              </w:rPr>
              <w:t xml:space="preserve">所有部门     </w:t>
            </w:r>
            <w:r>
              <w:rPr>
                <w:rFonts w:hint="eastAsia" w:hAnsi="幼圆" w:eastAsia="幼圆" w:cs="幼圆"/>
                <w:b/>
                <w:szCs w:val="21"/>
              </w:rPr>
              <w:t>□</w:t>
            </w:r>
            <w:r>
              <w:rPr>
                <w:rFonts w:hint="eastAsia" w:ascii="幼圆" w:hAnsi="幼圆" w:eastAsia="幼圆" w:cs="幼圆"/>
                <w:b/>
                <w:szCs w:val="21"/>
              </w:rPr>
              <w:t>总裁室/经理室</w:t>
            </w:r>
          </w:p>
        </w:tc>
      </w:tr>
    </w:tbl>
    <w:p>
      <w:pPr>
        <w:pStyle w:val="2"/>
        <w:widowControl/>
        <w:rPr>
          <w:rFonts w:hint="default"/>
        </w:rPr>
      </w:pPr>
      <w:bookmarkStart w:id="0" w:name="_Toc477185255"/>
      <w:r>
        <w:t>第一条、目的</w:t>
      </w:r>
      <w:bookmarkEnd w:id="0"/>
    </w:p>
    <w:p>
      <w:pPr>
        <w:pStyle w:val="3"/>
        <w:widowControl/>
        <w:ind w:left="652"/>
        <w:rPr>
          <w:rFonts w:hint="default"/>
        </w:rPr>
      </w:pPr>
      <w:bookmarkStart w:id="1" w:name="_Toc477185256"/>
      <w:r>
        <w:t>1.1为实现公司四三二中专业服务战略定位,建立客户导向的专业化服务体系,从而满足消费者需求。通过慢病管理项目推动计划实施,打造益丰专业服务形象。</w:t>
      </w:r>
    </w:p>
    <w:p>
      <w:pPr>
        <w:pStyle w:val="3"/>
        <w:widowControl/>
        <w:ind w:left="652"/>
        <w:rPr>
          <w:rFonts w:hint="default"/>
        </w:rPr>
      </w:pPr>
      <w:r>
        <w:t>1.2培养公司内部专业人员，提升员工价值感和专业度，从而达到内在驱动业绩的效果。</w:t>
      </w:r>
    </w:p>
    <w:p>
      <w:pPr>
        <w:pStyle w:val="3"/>
        <w:widowControl/>
        <w:ind w:left="652"/>
        <w:rPr>
          <w:rFonts w:hint="default"/>
        </w:rPr>
      </w:pPr>
      <w:r>
        <w:t>1.3 通过慢病专业服务提升来客数以及会员的留存率。</w:t>
      </w:r>
    </w:p>
    <w:p>
      <w:pPr>
        <w:pStyle w:val="3"/>
        <w:widowControl/>
        <w:ind w:left="652"/>
        <w:rPr>
          <w:rFonts w:hint="default"/>
        </w:rPr>
      </w:pPr>
      <w:r>
        <w:t>1.4将慢病管理中的单位动作进行量化考核，提高专员的工作积极性。</w:t>
      </w:r>
    </w:p>
    <w:p/>
    <w:p>
      <w:pPr>
        <w:pStyle w:val="2"/>
        <w:widowControl/>
        <w:rPr>
          <w:rFonts w:hint="default"/>
        </w:rPr>
      </w:pPr>
      <w:r>
        <w:t>第二条、适应范围</w:t>
      </w:r>
      <w:bookmarkEnd w:id="1"/>
    </w:p>
    <w:p>
      <w:pPr>
        <w:ind w:firstLine="44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本管理办法适用于各门店慢病专员（顾问）。</w:t>
      </w:r>
      <w:bookmarkStart w:id="2" w:name="_Toc477185257"/>
    </w:p>
    <w:p>
      <w:pPr>
        <w:ind w:firstLine="440"/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第三条、配备标准及职责</w:t>
      </w:r>
    </w:p>
    <w:p>
      <w:pPr>
        <w:pStyle w:val="3"/>
        <w:widowControl/>
        <w:ind w:left="652"/>
        <w:rPr>
          <w:rFonts w:hint="default"/>
        </w:rPr>
      </w:pPr>
      <w:r>
        <w:t>3.1 慢店标准配置：标配1店一员</w:t>
      </w:r>
    </w:p>
    <w:p>
      <w:pPr>
        <w:pStyle w:val="3"/>
        <w:widowControl/>
        <w:ind w:left="652"/>
        <w:rPr>
          <w:rFonts w:hint="default"/>
        </w:rPr>
      </w:pPr>
      <w:r>
        <w:t>3.2 慢病专员工作职责：</w:t>
      </w:r>
    </w:p>
    <w:p>
      <w:pPr>
        <w:widowControl/>
        <w:spacing w:before="39" w:after="39" w:line="223" w:lineRule="atLeast"/>
        <w:ind w:left="431" w:firstLine="362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具备执业药师资格的专业药学服务人员、一般药学人员、护理专业人员</w:t>
      </w:r>
    </w:p>
    <w:p>
      <w:pPr>
        <w:widowControl/>
        <w:spacing w:before="39" w:after="39" w:line="223" w:lineRule="atLeast"/>
        <w:ind w:left="431" w:firstLine="362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负责接待顾客检测、对顾客日常测量结果、用药情况、疾病变化情况进行追踪评估记录、顾客咨询回复、对慢病会员分类点对点有效追踪管理</w:t>
      </w:r>
    </w:p>
    <w:p>
      <w:pPr>
        <w:widowControl/>
        <w:spacing w:before="39" w:after="39" w:line="223" w:lineRule="atLeast"/>
        <w:ind w:left="431" w:firstLine="362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参与品类相关的门店工作标准、协助门店店长完成相关的门店日常工作</w:t>
      </w:r>
    </w:p>
    <w:p>
      <w:pPr>
        <w:widowControl/>
        <w:spacing w:before="39" w:after="39" w:line="223" w:lineRule="atLeast"/>
        <w:ind w:left="431" w:firstLine="362"/>
        <w:jc w:val="left"/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第四条、</w:t>
      </w:r>
      <w:bookmarkEnd w:id="2"/>
      <w:bookmarkStart w:id="3" w:name="_Toc477185258"/>
      <w:r>
        <w:rPr>
          <w:rFonts w:hint="eastAsia" w:ascii="宋体" w:hAnsi="宋体" w:cs="宋体"/>
          <w:szCs w:val="21"/>
        </w:rPr>
        <w:t>慢病专员考核方案</w:t>
      </w:r>
    </w:p>
    <w:p>
      <w:pPr>
        <w:pStyle w:val="3"/>
        <w:widowControl/>
        <w:ind w:left="652"/>
        <w:rPr>
          <w:rFonts w:hint="default"/>
        </w:rPr>
      </w:pPr>
      <w:r>
        <w:t>4.1</w:t>
      </w:r>
      <w:bookmarkEnd w:id="3"/>
      <w:r>
        <w:t>组织架构</w:t>
      </w:r>
    </w:p>
    <w:p>
      <w:pPr>
        <w:widowControl/>
        <w:spacing w:before="39" w:after="39" w:line="223" w:lineRule="atLeast"/>
        <w:ind w:left="431" w:firstLine="362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慢病专员的人员管理归属：试点区域\门店</w:t>
      </w:r>
    </w:p>
    <w:p>
      <w:pPr>
        <w:widowControl/>
        <w:spacing w:before="39" w:after="39" w:line="223" w:lineRule="atLeast"/>
        <w:ind w:left="431" w:firstLine="362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慢病专员的管理培训归属：电商事业群CRM部慢病部</w:t>
      </w:r>
    </w:p>
    <w:p>
      <w:pPr>
        <w:pStyle w:val="3"/>
        <w:widowControl/>
        <w:ind w:left="652"/>
        <w:rPr>
          <w:rFonts w:hint="default"/>
        </w:rPr>
      </w:pPr>
      <w:r>
        <w:t>4.2 工资考核</w:t>
      </w:r>
    </w:p>
    <w:p>
      <w:pPr>
        <w:pStyle w:val="3"/>
        <w:widowControl/>
        <w:ind w:left="652"/>
        <w:rPr>
          <w:rFonts w:hint="default"/>
        </w:rPr>
      </w:pPr>
      <w:r>
        <w:t>4.2.1工资由</w:t>
      </w:r>
      <w:r>
        <w:rPr>
          <w:color w:val="FF0000"/>
        </w:rPr>
        <w:t>基本工资（40%）+会员维护工资（35%）+销售奖金（25%）+增值服务工资</w:t>
      </w:r>
      <w:r>
        <w:t>+药师补贴（按原补贴）+工龄工资+星级补贴（按门店实行标准）七部分组成</w:t>
      </w:r>
    </w:p>
    <w:p>
      <w:pPr>
        <w:ind w:firstLine="420" w:firstLineChars="200"/>
        <w:rPr>
          <w:color w:val="FF0000"/>
        </w:rPr>
      </w:pPr>
      <w:r>
        <w:rPr>
          <w:rFonts w:hint="eastAsia"/>
        </w:rPr>
        <w:t>1）基本工资：由专员分级+考核细项工资组成</w:t>
      </w:r>
      <w:r>
        <w:rPr>
          <w:rFonts w:hint="eastAsia"/>
          <w:color w:val="FF0000"/>
        </w:rPr>
        <w:t>（2600元，封顶3300元）</w:t>
      </w:r>
    </w:p>
    <w:p>
      <w:pPr>
        <w:ind w:firstLine="735" w:firstLineChars="350"/>
      </w:pPr>
      <w:r>
        <w:rPr>
          <w:rFonts w:hint="eastAsia"/>
        </w:rPr>
        <w:t>基本工资=（专员分级工资+考核细项工资）*出勤率</w:t>
      </w:r>
    </w:p>
    <w:p>
      <w:r>
        <w:rPr>
          <w:rFonts w:hint="eastAsia"/>
        </w:rPr>
        <w:t>专员分级标准：</w:t>
      </w:r>
    </w:p>
    <w:tbl>
      <w:tblPr>
        <w:tblStyle w:val="6"/>
        <w:tblW w:w="918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02"/>
        <w:gridCol w:w="1109"/>
        <w:gridCol w:w="4659"/>
        <w:gridCol w:w="181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6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级别金额</w:t>
            </w:r>
          </w:p>
        </w:tc>
        <w:tc>
          <w:tcPr>
            <w:tcW w:w="4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1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占比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6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无级别</w:t>
            </w:r>
          </w:p>
        </w:tc>
        <w:tc>
          <w:tcPr>
            <w:tcW w:w="1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4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担任慢病管理工作，未通过慢病测评人员</w:t>
            </w:r>
          </w:p>
        </w:tc>
        <w:tc>
          <w:tcPr>
            <w:tcW w:w="181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75%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</w:trPr>
        <w:tc>
          <w:tcPr>
            <w:tcW w:w="16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初级</w:t>
            </w:r>
          </w:p>
        </w:tc>
        <w:tc>
          <w:tcPr>
            <w:tcW w:w="1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200</w:t>
            </w:r>
          </w:p>
        </w:tc>
        <w:tc>
          <w:tcPr>
            <w:tcW w:w="4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通过慢病初级月度测评（具体测评项见附录）</w:t>
            </w:r>
          </w:p>
        </w:tc>
        <w:tc>
          <w:tcPr>
            <w:tcW w:w="18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5" w:hRule="atLeast"/>
        </w:trPr>
        <w:tc>
          <w:tcPr>
            <w:tcW w:w="16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中级</w:t>
            </w:r>
          </w:p>
        </w:tc>
        <w:tc>
          <w:tcPr>
            <w:tcW w:w="1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500</w:t>
            </w:r>
          </w:p>
        </w:tc>
        <w:tc>
          <w:tcPr>
            <w:tcW w:w="4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通过慢病中级季度测评（具体测评项见附录）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20%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1" w:hRule="atLeast"/>
        </w:trPr>
        <w:tc>
          <w:tcPr>
            <w:tcW w:w="16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高级</w:t>
            </w:r>
          </w:p>
        </w:tc>
        <w:tc>
          <w:tcPr>
            <w:tcW w:w="1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700</w:t>
            </w:r>
          </w:p>
        </w:tc>
        <w:tc>
          <w:tcPr>
            <w:tcW w:w="4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通过慢病高级度测评（具体测评项见附录）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5%</w:t>
            </w:r>
          </w:p>
        </w:tc>
      </w:tr>
    </w:tbl>
    <w:p/>
    <w:p>
      <w:r>
        <w:rPr>
          <w:rFonts w:hint="eastAsia"/>
        </w:rPr>
        <w:t>考核细项</w:t>
      </w:r>
      <w:r>
        <w:rPr>
          <w:rFonts w:hint="eastAsia"/>
          <w:color w:val="FF0000"/>
        </w:rPr>
        <w:t>（2100元  封顶2600元）</w:t>
      </w:r>
    </w:p>
    <w:tbl>
      <w:tblPr>
        <w:tblStyle w:val="6"/>
        <w:tblW w:w="92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5"/>
        <w:gridCol w:w="1140"/>
        <w:gridCol w:w="1080"/>
        <w:gridCol w:w="705"/>
        <w:gridCol w:w="1050"/>
        <w:gridCol w:w="1095"/>
        <w:gridCol w:w="1845"/>
        <w:gridCol w:w="137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" w:hRule="atLeast"/>
        </w:trPr>
        <w:tc>
          <w:tcPr>
            <w:tcW w:w="935" w:type="dxa"/>
            <w:vMerge w:val="restar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140" w:type="dxa"/>
            <w:vMerge w:val="restart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项目名称</w:t>
            </w:r>
          </w:p>
        </w:tc>
        <w:tc>
          <w:tcPr>
            <w:tcW w:w="1080" w:type="dxa"/>
            <w:vMerge w:val="restart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考核方式</w:t>
            </w:r>
          </w:p>
        </w:tc>
        <w:tc>
          <w:tcPr>
            <w:tcW w:w="705" w:type="dxa"/>
            <w:vMerge w:val="restart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单位</w:t>
            </w:r>
          </w:p>
        </w:tc>
        <w:tc>
          <w:tcPr>
            <w:tcW w:w="3990" w:type="dxa"/>
            <w:gridSpan w:val="3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方案</w:t>
            </w:r>
          </w:p>
        </w:tc>
        <w:tc>
          <w:tcPr>
            <w:tcW w:w="1379" w:type="dxa"/>
            <w:vMerge w:val="restart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计算公式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</w:trPr>
        <w:tc>
          <w:tcPr>
            <w:tcW w:w="935" w:type="dxa"/>
            <w:vMerge w:val="continue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140" w:type="dxa"/>
            <w:vMerge w:val="continue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80" w:type="dxa"/>
            <w:vMerge w:val="continue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705" w:type="dxa"/>
            <w:vMerge w:val="continue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5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金额（元）</w:t>
            </w:r>
          </w:p>
        </w:tc>
        <w:tc>
          <w:tcPr>
            <w:tcW w:w="1095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月度封顶值</w:t>
            </w:r>
          </w:p>
        </w:tc>
        <w:tc>
          <w:tcPr>
            <w:tcW w:w="184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负激励</w:t>
            </w:r>
          </w:p>
        </w:tc>
        <w:tc>
          <w:tcPr>
            <w:tcW w:w="1379" w:type="dxa"/>
            <w:vMerge w:val="continue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7" w:hRule="atLeast"/>
        </w:trPr>
        <w:tc>
          <w:tcPr>
            <w:tcW w:w="935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4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小班教育</w:t>
            </w:r>
          </w:p>
        </w:tc>
        <w:tc>
          <w:tcPr>
            <w:tcW w:w="108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系统报表</w:t>
            </w:r>
          </w:p>
        </w:tc>
        <w:tc>
          <w:tcPr>
            <w:tcW w:w="70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场</w:t>
            </w:r>
          </w:p>
        </w:tc>
        <w:tc>
          <w:tcPr>
            <w:tcW w:w="105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400</w:t>
            </w:r>
          </w:p>
        </w:tc>
        <w:tc>
          <w:tcPr>
            <w:tcW w:w="1095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500</w:t>
            </w:r>
          </w:p>
        </w:tc>
        <w:tc>
          <w:tcPr>
            <w:tcW w:w="1845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完成率&lt;60%，该项工资为0元</w:t>
            </w:r>
          </w:p>
        </w:tc>
        <w:tc>
          <w:tcPr>
            <w:tcW w:w="1379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小班教育当月完成次数/当月目标任务次数*金额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7" w:hRule="atLeast"/>
        </w:trPr>
        <w:tc>
          <w:tcPr>
            <w:tcW w:w="935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4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社区活动</w:t>
            </w:r>
          </w:p>
        </w:tc>
        <w:tc>
          <w:tcPr>
            <w:tcW w:w="108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系统报表</w:t>
            </w:r>
          </w:p>
        </w:tc>
        <w:tc>
          <w:tcPr>
            <w:tcW w:w="70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场</w:t>
            </w:r>
          </w:p>
        </w:tc>
        <w:tc>
          <w:tcPr>
            <w:tcW w:w="105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400</w:t>
            </w:r>
          </w:p>
        </w:tc>
        <w:tc>
          <w:tcPr>
            <w:tcW w:w="1095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500</w:t>
            </w:r>
          </w:p>
        </w:tc>
        <w:tc>
          <w:tcPr>
            <w:tcW w:w="184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完成率&lt;60%，该项工资为0元</w:t>
            </w:r>
          </w:p>
        </w:tc>
        <w:tc>
          <w:tcPr>
            <w:tcW w:w="1379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当月社区活动场数/当月目标任务*金额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5" w:hRule="atLeast"/>
        </w:trPr>
        <w:tc>
          <w:tcPr>
            <w:tcW w:w="935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4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电话回访</w:t>
            </w:r>
          </w:p>
        </w:tc>
        <w:tc>
          <w:tcPr>
            <w:tcW w:w="108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系统报表</w:t>
            </w:r>
          </w:p>
        </w:tc>
        <w:tc>
          <w:tcPr>
            <w:tcW w:w="70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个</w:t>
            </w:r>
          </w:p>
        </w:tc>
        <w:tc>
          <w:tcPr>
            <w:tcW w:w="105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400</w:t>
            </w:r>
          </w:p>
        </w:tc>
        <w:tc>
          <w:tcPr>
            <w:tcW w:w="1095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500</w:t>
            </w:r>
          </w:p>
        </w:tc>
        <w:tc>
          <w:tcPr>
            <w:tcW w:w="184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完成率&lt;60%，该项工资为0元</w:t>
            </w:r>
          </w:p>
        </w:tc>
        <w:tc>
          <w:tcPr>
            <w:tcW w:w="1379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当月电话回访数/当月目标任务*金额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5" w:hRule="atLeast"/>
        </w:trPr>
        <w:tc>
          <w:tcPr>
            <w:tcW w:w="935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14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健康检测</w:t>
            </w:r>
          </w:p>
        </w:tc>
        <w:tc>
          <w:tcPr>
            <w:tcW w:w="108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系统报表</w:t>
            </w:r>
          </w:p>
        </w:tc>
        <w:tc>
          <w:tcPr>
            <w:tcW w:w="70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个</w:t>
            </w:r>
          </w:p>
        </w:tc>
        <w:tc>
          <w:tcPr>
            <w:tcW w:w="105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400</w:t>
            </w:r>
          </w:p>
        </w:tc>
        <w:tc>
          <w:tcPr>
            <w:tcW w:w="1095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500</w:t>
            </w:r>
          </w:p>
        </w:tc>
        <w:tc>
          <w:tcPr>
            <w:tcW w:w="184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完成率&lt;60%，该项工资为0元</w:t>
            </w:r>
          </w:p>
        </w:tc>
        <w:tc>
          <w:tcPr>
            <w:tcW w:w="1379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当月监测次数/当月目标任务*金额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7" w:hRule="atLeast"/>
        </w:trPr>
        <w:tc>
          <w:tcPr>
            <w:tcW w:w="935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14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培训通过情况</w:t>
            </w:r>
          </w:p>
        </w:tc>
        <w:tc>
          <w:tcPr>
            <w:tcW w:w="108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系统报表</w:t>
            </w:r>
          </w:p>
        </w:tc>
        <w:tc>
          <w:tcPr>
            <w:tcW w:w="70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次</w:t>
            </w:r>
          </w:p>
        </w:tc>
        <w:tc>
          <w:tcPr>
            <w:tcW w:w="105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400</w:t>
            </w:r>
          </w:p>
        </w:tc>
        <w:tc>
          <w:tcPr>
            <w:tcW w:w="1095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845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通过率&lt;50%，该项基本工资为0元</w:t>
            </w:r>
          </w:p>
        </w:tc>
        <w:tc>
          <w:tcPr>
            <w:tcW w:w="1379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培训通过次数/培训次数*金额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7" w:hRule="atLeast"/>
        </w:trPr>
        <w:tc>
          <w:tcPr>
            <w:tcW w:w="935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14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拜访顾客</w:t>
            </w:r>
          </w:p>
        </w:tc>
        <w:tc>
          <w:tcPr>
            <w:tcW w:w="108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系统报表</w:t>
            </w:r>
          </w:p>
        </w:tc>
        <w:tc>
          <w:tcPr>
            <w:tcW w:w="70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次</w:t>
            </w:r>
          </w:p>
        </w:tc>
        <w:tc>
          <w:tcPr>
            <w:tcW w:w="105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50</w:t>
            </w:r>
          </w:p>
        </w:tc>
        <w:tc>
          <w:tcPr>
            <w:tcW w:w="1095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100</w:t>
            </w:r>
          </w:p>
        </w:tc>
        <w:tc>
          <w:tcPr>
            <w:tcW w:w="1845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完成率&lt;60%，该项工资为0元</w:t>
            </w:r>
          </w:p>
        </w:tc>
        <w:tc>
          <w:tcPr>
            <w:tcW w:w="1379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当月拜访次数/当月目标任务*金额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7" w:hRule="atLeast"/>
        </w:trPr>
        <w:tc>
          <w:tcPr>
            <w:tcW w:w="935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14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专员满意度</w:t>
            </w:r>
          </w:p>
        </w:tc>
        <w:tc>
          <w:tcPr>
            <w:tcW w:w="108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店长/片区主任打分</w:t>
            </w:r>
          </w:p>
        </w:tc>
        <w:tc>
          <w:tcPr>
            <w:tcW w:w="70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105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1095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5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得分&lt;60分，该项工资为0元</w:t>
            </w:r>
          </w:p>
        </w:tc>
        <w:tc>
          <w:tcPr>
            <w:tcW w:w="1379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（店长打分*60%+片区主任打分*40%）/100*金额</w:t>
            </w:r>
          </w:p>
        </w:tc>
      </w:tr>
    </w:tbl>
    <w:p>
      <w:pPr>
        <w:widowControl/>
        <w:jc w:val="left"/>
        <w:textAlignment w:val="center"/>
        <w:rPr>
          <w:rFonts w:ascii="宋体" w:hAnsi="宋体" w:cs="宋体"/>
          <w:color w:val="000000"/>
          <w:kern w:val="0"/>
          <w:szCs w:val="21"/>
        </w:rPr>
      </w:pPr>
    </w:p>
    <w:p>
      <w:pPr>
        <w:pStyle w:val="15"/>
        <w:widowControl/>
        <w:ind w:firstLine="0" w:firstLineChars="0"/>
        <w:rPr>
          <w:rFonts w:ascii="宋体" w:hAnsi="宋体" w:cs="宋体"/>
          <w:szCs w:val="21"/>
        </w:rPr>
      </w:pPr>
    </w:p>
    <w:p>
      <w:pPr>
        <w:pStyle w:val="15"/>
        <w:widowControl/>
        <w:ind w:firstLine="210" w:firstLineChars="100"/>
        <w:rPr>
          <w:rFonts w:ascii="宋体" w:hAnsi="宋体" w:cs="宋体"/>
          <w:color w:val="FF0000"/>
          <w:szCs w:val="21"/>
        </w:rPr>
      </w:pPr>
      <w:r>
        <w:rPr>
          <w:rFonts w:hint="eastAsia" w:ascii="宋体" w:hAnsi="宋体" w:cs="宋体"/>
          <w:szCs w:val="21"/>
        </w:rPr>
        <w:t>2）会员维护工资</w:t>
      </w:r>
      <w:r>
        <w:rPr>
          <w:rFonts w:hint="eastAsia" w:ascii="宋体" w:hAnsi="宋体" w:cs="宋体"/>
          <w:color w:val="FF0000"/>
          <w:szCs w:val="21"/>
        </w:rPr>
        <w:t>（1600元，封顶2100）</w:t>
      </w:r>
    </w:p>
    <w:tbl>
      <w:tblPr>
        <w:tblStyle w:val="6"/>
        <w:tblpPr w:leftFromText="180" w:rightFromText="180" w:vertAnchor="text" w:horzAnchor="page" w:tblpX="1304" w:tblpY="288"/>
        <w:tblOverlap w:val="never"/>
        <w:tblW w:w="922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1"/>
        <w:gridCol w:w="1026"/>
        <w:gridCol w:w="1113"/>
        <w:gridCol w:w="607"/>
        <w:gridCol w:w="723"/>
        <w:gridCol w:w="939"/>
        <w:gridCol w:w="1951"/>
        <w:gridCol w:w="22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621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02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项目名称</w:t>
            </w:r>
          </w:p>
        </w:tc>
        <w:tc>
          <w:tcPr>
            <w:tcW w:w="111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考核方式</w:t>
            </w:r>
          </w:p>
        </w:tc>
        <w:tc>
          <w:tcPr>
            <w:tcW w:w="6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单位</w:t>
            </w:r>
          </w:p>
        </w:tc>
        <w:tc>
          <w:tcPr>
            <w:tcW w:w="16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方案</w:t>
            </w:r>
          </w:p>
        </w:tc>
        <w:tc>
          <w:tcPr>
            <w:tcW w:w="1951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定义</w:t>
            </w:r>
          </w:p>
        </w:tc>
        <w:tc>
          <w:tcPr>
            <w:tcW w:w="22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计算公式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9" w:hRule="atLeast"/>
        </w:trPr>
        <w:tc>
          <w:tcPr>
            <w:tcW w:w="62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2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1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金额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（元）</w:t>
            </w: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月度封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顶值</w:t>
            </w:r>
          </w:p>
        </w:tc>
        <w:tc>
          <w:tcPr>
            <w:tcW w:w="195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2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6" w:hRule="atLeast"/>
        </w:trPr>
        <w:tc>
          <w:tcPr>
            <w:tcW w:w="621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2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建档数</w:t>
            </w:r>
          </w:p>
        </w:tc>
        <w:tc>
          <w:tcPr>
            <w:tcW w:w="1113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系统报表</w:t>
            </w:r>
          </w:p>
        </w:tc>
        <w:tc>
          <w:tcPr>
            <w:tcW w:w="60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个</w:t>
            </w:r>
          </w:p>
        </w:tc>
        <w:tc>
          <w:tcPr>
            <w:tcW w:w="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800</w:t>
            </w:r>
          </w:p>
        </w:tc>
        <w:tc>
          <w:tcPr>
            <w:tcW w:w="1951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建档会员信息≥40%，有两次不同日期监测值</w:t>
            </w:r>
          </w:p>
        </w:tc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门店累计建档人数≥900，当月建档个数*10元，800封顶；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6" w:hRule="atLeast"/>
        </w:trPr>
        <w:tc>
          <w:tcPr>
            <w:tcW w:w="62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2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13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60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800</w:t>
            </w:r>
          </w:p>
        </w:tc>
        <w:tc>
          <w:tcPr>
            <w:tcW w:w="195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门店累计建档人数＜900，当月建档个数*8元，800元封顶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1" w:hRule="atLeast"/>
        </w:trPr>
        <w:tc>
          <w:tcPr>
            <w:tcW w:w="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ind w:firstLine="210" w:firstLineChars="100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活跃率</w:t>
            </w:r>
          </w:p>
        </w:tc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系统报表</w:t>
            </w:r>
          </w:p>
        </w:tc>
        <w:tc>
          <w:tcPr>
            <w:tcW w:w="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/</w:t>
            </w:r>
          </w:p>
        </w:tc>
        <w:tc>
          <w:tcPr>
            <w:tcW w:w="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800</w:t>
            </w: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1000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当月有到店的建档会员与累计建档会员的比值</w:t>
            </w:r>
          </w:p>
        </w:tc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活跃率/目标活跃率*该项设定金额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0" w:hRule="atLeast"/>
        </w:trPr>
        <w:tc>
          <w:tcPr>
            <w:tcW w:w="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流失率</w:t>
            </w:r>
          </w:p>
        </w:tc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系统报表</w:t>
            </w:r>
          </w:p>
        </w:tc>
        <w:tc>
          <w:tcPr>
            <w:tcW w:w="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/</w:t>
            </w:r>
          </w:p>
        </w:tc>
        <w:tc>
          <w:tcPr>
            <w:tcW w:w="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200</w:t>
            </w: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300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全品消费时间间隔＞</w:t>
            </w:r>
            <w:r>
              <w:rPr>
                <w:rFonts w:hint="eastAsia" w:ascii="宋体" w:hAnsi="宋体" w:cs="宋体"/>
                <w:kern w:val="0"/>
                <w:szCs w:val="21"/>
              </w:rPr>
              <w:t>30天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以上的建档会员为流失会员；当月流失会员数量与累计建档会员数量的比值</w:t>
            </w:r>
          </w:p>
        </w:tc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按门店累计建档数量分级设立目标流失率；目标流失率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当月流失率*该项设立金额</w:t>
            </w:r>
          </w:p>
        </w:tc>
      </w:tr>
    </w:tbl>
    <w:p>
      <w:pPr>
        <w:widowControl/>
        <w:jc w:val="left"/>
        <w:textAlignment w:val="center"/>
        <w:rPr>
          <w:rFonts w:ascii="宋体" w:hAnsi="宋体" w:cs="宋体"/>
          <w:color w:val="000000"/>
          <w:kern w:val="0"/>
          <w:szCs w:val="21"/>
        </w:rPr>
      </w:pPr>
    </w:p>
    <w:p>
      <w:pPr>
        <w:widowControl/>
        <w:numPr>
          <w:ilvl w:val="0"/>
          <w:numId w:val="1"/>
        </w:numPr>
        <w:ind w:firstLine="210" w:firstLineChars="100"/>
        <w:jc w:val="left"/>
        <w:textAlignment w:val="center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销售奖金</w:t>
      </w:r>
      <w:r>
        <w:rPr>
          <w:rFonts w:hint="eastAsia" w:ascii="宋体" w:hAnsi="宋体" w:cs="宋体"/>
          <w:color w:val="FF0000"/>
          <w:kern w:val="0"/>
          <w:szCs w:val="21"/>
        </w:rPr>
        <w:t xml:space="preserve">（1050元  </w:t>
      </w:r>
      <w:r>
        <w:rPr>
          <w:rFonts w:hint="eastAsia"/>
          <w:color w:val="FF0000"/>
        </w:rPr>
        <w:t>封顶</w:t>
      </w:r>
      <w:r>
        <w:rPr>
          <w:rFonts w:hint="eastAsia" w:ascii="宋体" w:hAnsi="宋体" w:cs="宋体"/>
          <w:color w:val="FF0000"/>
          <w:kern w:val="0"/>
          <w:szCs w:val="21"/>
        </w:rPr>
        <w:t>1500元）</w:t>
      </w:r>
    </w:p>
    <w:p>
      <w:pPr>
        <w:widowControl/>
        <w:jc w:val="left"/>
        <w:textAlignment w:val="center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按每月制定的目标达成率完成情况，计算销售工资部分</w:t>
      </w:r>
    </w:p>
    <w:tbl>
      <w:tblPr>
        <w:tblStyle w:val="6"/>
        <w:tblW w:w="954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565"/>
        <w:gridCol w:w="2335"/>
        <w:gridCol w:w="960"/>
        <w:gridCol w:w="915"/>
        <w:gridCol w:w="268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项目名称</w:t>
            </w:r>
          </w:p>
        </w:tc>
        <w:tc>
          <w:tcPr>
            <w:tcW w:w="1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X=销售达成率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Y=销售达成工资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保底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封顶</w:t>
            </w:r>
          </w:p>
        </w:tc>
        <w:tc>
          <w:tcPr>
            <w:tcW w:w="2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品类销售额任务</w:t>
            </w:r>
          </w:p>
        </w:tc>
        <w:tc>
          <w:tcPr>
            <w:tcW w:w="1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X＜80%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Y=0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无销售工资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0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80%≤X＜100%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Y=销售任务*（X-80%）*1%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200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2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超出任务80%的部分，按1%提成，保底200元，封顶300元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100%≤X＜106%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Y=销售任务*（X-100%）*1%+300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100%完成任务即得300元，另超出任务金额按1%提成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106%≤X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Y=销售任务*（X-100%）*2%+300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100%完成任务得300元，另超出任务金额按2%提成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品类毛利额任务</w:t>
            </w:r>
          </w:p>
        </w:tc>
        <w:tc>
          <w:tcPr>
            <w:tcW w:w="1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X＜70%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Y=0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无销售工资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70%≤X＜100%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Y=销售任务*（X-70%）*2%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350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500</w:t>
            </w:r>
          </w:p>
        </w:tc>
        <w:tc>
          <w:tcPr>
            <w:tcW w:w="2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超出任务70%的部分，按2%提成，保底350元，封顶500元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5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100%≤X＜105%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Y=销售任务*（X-100%）*2%+500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100%完成任务即得500元，另超出任务金额按2%提成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5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105%≤X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Y=销售任务*（X-100%）*3%+500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100%完成任务得500元，另超出任务金额按3%提成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单客产值</w:t>
            </w:r>
          </w:p>
        </w:tc>
        <w:tc>
          <w:tcPr>
            <w:tcW w:w="1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（当月单客产值-上月单客产值）/上月单客产值/目标提升率*该项设立保底金额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500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600</w:t>
            </w:r>
          </w:p>
        </w:tc>
        <w:tc>
          <w:tcPr>
            <w:tcW w:w="2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当月有消费的建档会员人均全品消费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毛利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954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销售封顶值1500</w:t>
            </w:r>
          </w:p>
        </w:tc>
      </w:tr>
    </w:tbl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4）基本工资考核细则如下：</w:t>
      </w:r>
    </w:p>
    <w:tbl>
      <w:tblPr>
        <w:tblStyle w:val="6"/>
        <w:tblW w:w="966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6"/>
        <w:gridCol w:w="618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34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考核项</w:t>
            </w:r>
          </w:p>
        </w:tc>
        <w:tc>
          <w:tcPr>
            <w:tcW w:w="618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9" w:hRule="atLeast"/>
        </w:trPr>
        <w:tc>
          <w:tcPr>
            <w:tcW w:w="347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专员分级</w:t>
            </w:r>
          </w:p>
        </w:tc>
        <w:tc>
          <w:tcPr>
            <w:tcW w:w="61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新专员入职后定级测试一次</w:t>
            </w:r>
          </w:p>
          <w:p>
            <w:pPr>
              <w:widowControl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初级认证每月认证一次，中级、高级每半年认证一次。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连续两月活跃率下降1%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  <w:t>且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流失率上升2%，降级处理。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9" w:hRule="atLeast"/>
        </w:trPr>
        <w:tc>
          <w:tcPr>
            <w:tcW w:w="347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小班教育</w:t>
            </w:r>
          </w:p>
        </w:tc>
        <w:tc>
          <w:tcPr>
            <w:tcW w:w="61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按专员等级制定当月场次，小班教育需4人以上且每月患者不能重复，有顾客签到表、活动后总结、店长签字确认、且需上传教案图片、活动现场图片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9" w:hRule="atLeast"/>
        </w:trPr>
        <w:tc>
          <w:tcPr>
            <w:tcW w:w="347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社区活动</w:t>
            </w:r>
          </w:p>
        </w:tc>
        <w:tc>
          <w:tcPr>
            <w:tcW w:w="61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按专员等级制定当月场次，社区活动有至少3张活动现场照片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9" w:hRule="atLeast"/>
        </w:trPr>
        <w:tc>
          <w:tcPr>
            <w:tcW w:w="347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电话回访</w:t>
            </w:r>
          </w:p>
        </w:tc>
        <w:tc>
          <w:tcPr>
            <w:tcW w:w="61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按门店累计建档量和专员等级制定当月电话回访个数，交流时长大于1分钟方予计算，电话回访须有表格及店长签字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9" w:hRule="atLeast"/>
        </w:trPr>
        <w:tc>
          <w:tcPr>
            <w:tcW w:w="347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健康检测</w:t>
            </w:r>
          </w:p>
        </w:tc>
        <w:tc>
          <w:tcPr>
            <w:tcW w:w="61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按门店累计建档量和专员等级制定当月健康检测个数，每月每位建档会员检测上限为8次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9" w:hRule="atLeast"/>
        </w:trPr>
        <w:tc>
          <w:tcPr>
            <w:tcW w:w="3476" w:type="dxa"/>
            <w:tcBorders>
              <w:top w:val="nil"/>
              <w:left w:val="single" w:color="000000" w:sz="8" w:space="0"/>
              <w:bottom w:val="single" w:color="auto" w:sz="4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培训通过情况</w:t>
            </w:r>
          </w:p>
        </w:tc>
        <w:tc>
          <w:tcPr>
            <w:tcW w:w="6184" w:type="dxa"/>
            <w:tcBorders>
              <w:top w:val="nil"/>
              <w:left w:val="nil"/>
              <w:bottom w:val="single" w:color="auto" w:sz="4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按专员等级划分合格分数，根据当月测试合格次数进行考核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9" w:hRule="atLeast"/>
        </w:trPr>
        <w:tc>
          <w:tcPr>
            <w:tcW w:w="3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trike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拜访顾客</w:t>
            </w:r>
          </w:p>
        </w:tc>
        <w:tc>
          <w:tcPr>
            <w:tcW w:w="6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专员去顾客家里或医院拜访探望顾客，或为顾客提供服务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按专员等级制定拜访顾客人数，需有人（附近门店专员或门店店长/店助）陪同，以及拍照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9" w:hRule="atLeast"/>
        </w:trPr>
        <w:tc>
          <w:tcPr>
            <w:tcW w:w="3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专员满意度</w:t>
            </w:r>
          </w:p>
        </w:tc>
        <w:tc>
          <w:tcPr>
            <w:tcW w:w="6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由门店店长及片区主任对专员表现进行评分，项目经理每月月底收集</w:t>
            </w:r>
          </w:p>
        </w:tc>
      </w:tr>
    </w:tbl>
    <w:p>
      <w:pPr>
        <w:ind w:left="440"/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pStyle w:val="3"/>
        <w:widowControl/>
        <w:numPr>
          <w:ilvl w:val="0"/>
          <w:numId w:val="2"/>
        </w:numPr>
        <w:ind w:left="0" w:leftChars="0" w:firstLine="0"/>
        <w:rPr>
          <w:rFonts w:hint="default"/>
        </w:rPr>
      </w:pPr>
      <w:r>
        <w:t>增值服务工资：</w:t>
      </w:r>
      <w:r>
        <w:rPr>
          <w:color w:val="FF0000"/>
        </w:rPr>
        <w:t xml:space="preserve"> </w:t>
      </w:r>
    </w:p>
    <w:p>
      <w:pPr>
        <w:rPr>
          <w:szCs w:val="21"/>
        </w:rPr>
      </w:pPr>
      <w:r>
        <w:rPr>
          <w:rFonts w:hint="eastAsia"/>
        </w:rPr>
        <w:t xml:space="preserve"> </w:t>
      </w:r>
    </w:p>
    <w:tbl>
      <w:tblPr>
        <w:tblStyle w:val="6"/>
        <w:tblW w:w="965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20"/>
        <w:gridCol w:w="3970"/>
        <w:gridCol w:w="905"/>
        <w:gridCol w:w="1695"/>
        <w:gridCol w:w="12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增值服务</w:t>
            </w:r>
          </w:p>
        </w:tc>
        <w:tc>
          <w:tcPr>
            <w:tcW w:w="3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增值服务奖励说明</w:t>
            </w:r>
          </w:p>
        </w:tc>
        <w:tc>
          <w:tcPr>
            <w:tcW w:w="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单位</w:t>
            </w:r>
          </w:p>
        </w:tc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金额（元）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月度封顶值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5" w:hRule="atLeast"/>
        </w:trPr>
        <w:tc>
          <w:tcPr>
            <w:tcW w:w="1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回访报告推送</w:t>
            </w:r>
          </w:p>
        </w:tc>
        <w:tc>
          <w:tcPr>
            <w:tcW w:w="3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每个建档会员系统得分大于70分，推送成功的计算，按个数核算（人数不重复计算）</w:t>
            </w:r>
          </w:p>
        </w:tc>
        <w:tc>
          <w:tcPr>
            <w:tcW w:w="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个</w:t>
            </w:r>
          </w:p>
        </w:tc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员工知识教育</w:t>
            </w:r>
          </w:p>
        </w:tc>
        <w:tc>
          <w:tcPr>
            <w:tcW w:w="3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知识内容不能重复，店长签字确认、需上传教案图片、现场图片</w:t>
            </w:r>
          </w:p>
        </w:tc>
        <w:tc>
          <w:tcPr>
            <w:tcW w:w="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次</w:t>
            </w:r>
          </w:p>
        </w:tc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20</w:t>
            </w:r>
          </w:p>
        </w:tc>
      </w:tr>
    </w:tbl>
    <w:p/>
    <w:p/>
    <w:p>
      <w:pPr>
        <w:pStyle w:val="3"/>
        <w:widowControl/>
        <w:ind w:left="652"/>
        <w:rPr>
          <w:rFonts w:hint="default"/>
        </w:rPr>
      </w:pPr>
      <w:r>
        <w:t>4.3考虑新专员业务操作需要时间提升，新入职进入公司的预备专员前2个月给予2000保底，按实际出勤天数进行核算；从营销员转换为慢病专员的老员工按前三个月平均工资保底</w:t>
      </w:r>
      <w:r>
        <w:rPr>
          <w:rFonts w:hint="eastAsia"/>
          <w:lang w:val="en-US" w:eastAsia="zh-CN"/>
        </w:rPr>
        <w:t>2个月</w:t>
      </w:r>
      <w:r>
        <w:t>，超过保底按实际发放；考核通过后按成熟慢病专员考核。</w:t>
      </w:r>
    </w:p>
    <w:p/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第五条、工资发放</w:t>
      </w:r>
    </w:p>
    <w:p>
      <w:pPr>
        <w:ind w:firstLine="44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每月4日前，项目经理统计好各项数据，5日17:00前核算完工资，交人力资源审核后发放。</w:t>
      </w:r>
    </w:p>
    <w:p>
      <w:pPr>
        <w:ind w:firstLine="440"/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第六条、其它说明</w:t>
      </w:r>
      <w:r>
        <w:rPr>
          <w:rFonts w:hint="eastAsia" w:ascii="宋体" w:hAnsi="宋体" w:cs="宋体"/>
          <w:szCs w:val="21"/>
        </w:rPr>
        <w:tab/>
      </w:r>
    </w:p>
    <w:p>
      <w:pPr>
        <w:ind w:firstLine="44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慢病专员不再参与门店其它营销分成体系。</w:t>
      </w:r>
    </w:p>
    <w:p>
      <w:pPr>
        <w:ind w:firstLine="44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慢病专员参与门店日常组织的团队活动。</w:t>
      </w:r>
    </w:p>
    <w:p>
      <w:pPr>
        <w:ind w:firstLine="44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慢病专员参与门店销售奖罚金，按营销员系数核算。</w:t>
      </w:r>
    </w:p>
    <w:p/>
    <w:p>
      <w:pPr>
        <w:widowControl/>
        <w:spacing w:line="320" w:lineRule="atLeast"/>
        <w:jc w:val="left"/>
        <w:textAlignment w:val="baseline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color w:val="000000"/>
          <w:kern w:val="0"/>
          <w:sz w:val="24"/>
        </w:rPr>
        <w:t>附：</w:t>
      </w:r>
    </w:p>
    <w:tbl>
      <w:tblPr>
        <w:tblStyle w:val="6"/>
        <w:tblW w:w="1014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0"/>
        <w:gridCol w:w="2895"/>
        <w:gridCol w:w="2970"/>
        <w:gridCol w:w="2160"/>
        <w:gridCol w:w="130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tblHeader/>
        </w:trPr>
        <w:tc>
          <w:tcPr>
            <w:tcW w:w="8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sf pro" w:hAnsi="sf pro" w:cs="Helvetica"/>
                <w:color w:val="000000"/>
                <w:kern w:val="0"/>
                <w:sz w:val="24"/>
              </w:rPr>
              <w:t>等级</w:t>
            </w:r>
          </w:p>
        </w:tc>
        <w:tc>
          <w:tcPr>
            <w:tcW w:w="289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sf pro" w:hAnsi="sf pro" w:cs="宋体"/>
                <w:kern w:val="0"/>
                <w:sz w:val="24"/>
              </w:rPr>
            </w:pPr>
            <w:r>
              <w:rPr>
                <w:rFonts w:ascii="sf pro" w:hAnsi="sf pro" w:cs="宋体"/>
                <w:color w:val="000000"/>
                <w:kern w:val="0"/>
                <w:sz w:val="24"/>
              </w:rPr>
              <w:t>硬性指标</w:t>
            </w:r>
          </w:p>
        </w:tc>
        <w:tc>
          <w:tcPr>
            <w:tcW w:w="297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sf pro" w:hAnsi="sf pro" w:cs="宋体"/>
                <w:kern w:val="0"/>
                <w:sz w:val="24"/>
              </w:rPr>
            </w:pPr>
            <w:r>
              <w:rPr>
                <w:rFonts w:ascii="sf pro" w:hAnsi="sf pro" w:cs="宋体"/>
                <w:color w:val="000000"/>
                <w:kern w:val="0"/>
                <w:sz w:val="24"/>
              </w:rPr>
              <w:t>测评内容</w:t>
            </w:r>
          </w:p>
        </w:tc>
        <w:tc>
          <w:tcPr>
            <w:tcW w:w="216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sf pro" w:hAnsi="sf pro" w:cs="宋体"/>
                <w:kern w:val="0"/>
                <w:sz w:val="24"/>
              </w:rPr>
            </w:pPr>
            <w:r>
              <w:rPr>
                <w:rFonts w:ascii="sf pro" w:hAnsi="sf pro" w:cs="宋体"/>
                <w:color w:val="000000"/>
                <w:kern w:val="0"/>
                <w:sz w:val="24"/>
              </w:rPr>
              <w:t>加分项</w:t>
            </w:r>
          </w:p>
        </w:tc>
        <w:tc>
          <w:tcPr>
            <w:tcW w:w="130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sf pro" w:hAnsi="sf pro" w:cs="宋体"/>
                <w:kern w:val="0"/>
                <w:sz w:val="24"/>
              </w:rPr>
            </w:pPr>
            <w:r>
              <w:rPr>
                <w:rFonts w:ascii="sf pro" w:hAnsi="sf pro" w:cs="宋体"/>
                <w:color w:val="000000"/>
                <w:kern w:val="0"/>
                <w:sz w:val="24"/>
              </w:rPr>
              <w:t>定级时间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0" w:hRule="atLeast"/>
        </w:trPr>
        <w:tc>
          <w:tcPr>
            <w:tcW w:w="81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sf pro" w:hAnsi="sf pro" w:cs="宋体"/>
                <w:kern w:val="0"/>
                <w:sz w:val="24"/>
              </w:rPr>
            </w:pPr>
            <w:r>
              <w:rPr>
                <w:rFonts w:ascii="sf pro" w:hAnsi="sf pro" w:cs="宋体"/>
                <w:color w:val="000000"/>
                <w:kern w:val="0"/>
                <w:sz w:val="24"/>
              </w:rPr>
              <w:t>初级</w:t>
            </w:r>
          </w:p>
        </w:tc>
        <w:tc>
          <w:tcPr>
            <w:tcW w:w="2895" w:type="dxa"/>
            <w:tcBorders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sf pro" w:hAnsi="sf pro" w:cs="宋体"/>
                <w:kern w:val="0"/>
                <w:sz w:val="24"/>
              </w:rPr>
            </w:pPr>
            <w:r>
              <w:rPr>
                <w:rFonts w:ascii="sf pro" w:hAnsi="sf pro" w:cs="宋体"/>
                <w:color w:val="000000"/>
                <w:kern w:val="0"/>
                <w:sz w:val="24"/>
              </w:rPr>
              <w:t>1、慢病从业时间≥3个月</w:t>
            </w:r>
          </w:p>
          <w:p>
            <w:pPr>
              <w:widowControl/>
              <w:jc w:val="left"/>
              <w:rPr>
                <w:rFonts w:hint="eastAsia" w:ascii="sf pro" w:hAnsi="sf pro" w:cs="宋体"/>
                <w:kern w:val="0"/>
                <w:sz w:val="24"/>
              </w:rPr>
            </w:pPr>
            <w:r>
              <w:rPr>
                <w:rFonts w:ascii="sf pro" w:hAnsi="sf pro" w:cs="宋体"/>
                <w:color w:val="000000"/>
                <w:kern w:val="0"/>
                <w:sz w:val="24"/>
              </w:rPr>
              <w:t>2、建档人数达100人</w:t>
            </w:r>
          </w:p>
          <w:p>
            <w:pPr>
              <w:widowControl/>
              <w:jc w:val="left"/>
              <w:rPr>
                <w:rFonts w:hint="eastAsia" w:ascii="sf pro" w:hAnsi="sf pro" w:cs="宋体"/>
                <w:kern w:val="0"/>
                <w:sz w:val="24"/>
              </w:rPr>
            </w:pPr>
            <w:r>
              <w:rPr>
                <w:rFonts w:ascii="sf pro" w:hAnsi="sf pro" w:cs="宋体"/>
                <w:color w:val="000000"/>
                <w:kern w:val="0"/>
                <w:sz w:val="24"/>
              </w:rPr>
              <w:t>3、定级当月考试通过率≥80%</w:t>
            </w:r>
          </w:p>
        </w:tc>
        <w:tc>
          <w:tcPr>
            <w:tcW w:w="2970" w:type="dxa"/>
            <w:vMerge w:val="restart"/>
            <w:tcBorders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sf pro" w:hAnsi="sf pro" w:cs="宋体"/>
                <w:kern w:val="0"/>
                <w:sz w:val="24"/>
              </w:rPr>
            </w:pPr>
            <w:r>
              <w:rPr>
                <w:rFonts w:ascii="sf pro" w:hAnsi="sf pro" w:cs="宋体"/>
                <w:color w:val="000000"/>
                <w:kern w:val="0"/>
                <w:sz w:val="24"/>
              </w:rPr>
              <w:t>1、服务</w:t>
            </w:r>
            <w:r>
              <w:rPr>
                <w:rFonts w:hint="eastAsia" w:ascii="sf pro" w:hAnsi="sf pro" w:cs="宋体"/>
                <w:color w:val="000000"/>
                <w:kern w:val="0"/>
                <w:sz w:val="24"/>
              </w:rPr>
              <w:t>项目</w:t>
            </w:r>
            <w:r>
              <w:rPr>
                <w:rFonts w:ascii="sf pro" w:hAnsi="sf pro" w:cs="宋体"/>
                <w:color w:val="000000"/>
                <w:kern w:val="0"/>
                <w:sz w:val="24"/>
              </w:rPr>
              <w:t>掌握</w:t>
            </w:r>
            <w:r>
              <w:rPr>
                <w:rFonts w:hint="eastAsia" w:ascii="sf pro" w:hAnsi="sf pro" w:cs="宋体"/>
                <w:color w:val="000000"/>
                <w:kern w:val="0"/>
                <w:sz w:val="24"/>
              </w:rPr>
              <w:t>测评</w:t>
            </w:r>
            <w:r>
              <w:rPr>
                <w:rFonts w:ascii="sf pro" w:hAnsi="sf pro" w:cs="宋体"/>
                <w:color w:val="000000"/>
                <w:kern w:val="0"/>
                <w:sz w:val="24"/>
              </w:rPr>
              <w:t>（30分）</w:t>
            </w:r>
          </w:p>
          <w:p>
            <w:pPr>
              <w:widowControl/>
              <w:jc w:val="left"/>
              <w:rPr>
                <w:rFonts w:hint="eastAsia" w:ascii="sf pro" w:hAnsi="sf pro" w:cs="宋体"/>
                <w:kern w:val="0"/>
                <w:sz w:val="24"/>
              </w:rPr>
            </w:pPr>
            <w:r>
              <w:rPr>
                <w:rFonts w:ascii="sf pro" w:hAnsi="sf pro" w:cs="宋体"/>
                <w:color w:val="000000"/>
                <w:kern w:val="0"/>
                <w:sz w:val="24"/>
              </w:rPr>
              <w:t>2、后台系统操作</w:t>
            </w:r>
            <w:r>
              <w:rPr>
                <w:rFonts w:hint="eastAsia" w:ascii="sf pro" w:hAnsi="sf pro" w:cs="宋体"/>
                <w:color w:val="000000"/>
                <w:kern w:val="0"/>
                <w:sz w:val="24"/>
              </w:rPr>
              <w:t>掌握测评</w:t>
            </w:r>
            <w:r>
              <w:rPr>
                <w:rFonts w:ascii="sf pro" w:hAnsi="sf pro" w:cs="宋体"/>
                <w:color w:val="000000"/>
                <w:kern w:val="0"/>
                <w:sz w:val="24"/>
              </w:rPr>
              <w:t>（</w:t>
            </w:r>
            <w:r>
              <w:rPr>
                <w:rFonts w:hint="eastAsia" w:ascii="sf pro" w:hAnsi="sf pro" w:cs="宋体"/>
                <w:color w:val="000000"/>
                <w:kern w:val="0"/>
                <w:sz w:val="24"/>
              </w:rPr>
              <w:t>2</w:t>
            </w:r>
            <w:r>
              <w:rPr>
                <w:rFonts w:ascii="sf pro" w:hAnsi="sf pro" w:cs="宋体"/>
                <w:color w:val="000000"/>
                <w:kern w:val="0"/>
                <w:sz w:val="24"/>
              </w:rPr>
              <w:t>0分）</w:t>
            </w:r>
          </w:p>
          <w:p>
            <w:pPr>
              <w:widowControl/>
              <w:jc w:val="left"/>
              <w:rPr>
                <w:rFonts w:hint="eastAsia" w:ascii="sf pro" w:hAnsi="sf pro" w:cs="宋体"/>
                <w:kern w:val="0"/>
                <w:sz w:val="24"/>
              </w:rPr>
            </w:pPr>
            <w:r>
              <w:rPr>
                <w:rFonts w:ascii="sf pro" w:hAnsi="sf pro" w:cs="宋体"/>
                <w:color w:val="000000"/>
                <w:kern w:val="0"/>
                <w:sz w:val="24"/>
              </w:rPr>
              <w:t>3、专业定级考试分数（</w:t>
            </w:r>
            <w:r>
              <w:rPr>
                <w:rFonts w:hint="eastAsia" w:ascii="sf pro" w:hAnsi="sf pro" w:cs="宋体"/>
                <w:color w:val="000000"/>
                <w:kern w:val="0"/>
                <w:sz w:val="24"/>
              </w:rPr>
              <w:t>5</w:t>
            </w:r>
            <w:r>
              <w:rPr>
                <w:rFonts w:ascii="sf pro" w:hAnsi="sf pro" w:cs="宋体"/>
                <w:color w:val="000000"/>
                <w:kern w:val="0"/>
                <w:sz w:val="24"/>
              </w:rPr>
              <w:t>0分）</w:t>
            </w:r>
          </w:p>
        </w:tc>
        <w:tc>
          <w:tcPr>
            <w:tcW w:w="2160" w:type="dxa"/>
            <w:vMerge w:val="restart"/>
            <w:tcBorders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sf pro" w:hAnsi="sf pro" w:cs="宋体"/>
                <w:kern w:val="0"/>
                <w:sz w:val="24"/>
              </w:rPr>
            </w:pPr>
            <w:r>
              <w:rPr>
                <w:rFonts w:ascii="sf pro" w:hAnsi="sf pro" w:cs="宋体"/>
                <w:color w:val="000000"/>
                <w:kern w:val="0"/>
                <w:sz w:val="24"/>
              </w:rPr>
              <w:t>1、医药学专业 +2分</w:t>
            </w:r>
          </w:p>
          <w:p>
            <w:pPr>
              <w:widowControl/>
              <w:jc w:val="left"/>
              <w:rPr>
                <w:rFonts w:hint="eastAsia" w:ascii="sf pro" w:hAnsi="sf pro" w:cs="宋体"/>
                <w:kern w:val="0"/>
                <w:sz w:val="24"/>
              </w:rPr>
            </w:pPr>
            <w:r>
              <w:rPr>
                <w:rFonts w:ascii="sf pro" w:hAnsi="sf pro" w:cs="宋体"/>
                <w:color w:val="000000"/>
                <w:kern w:val="0"/>
                <w:sz w:val="24"/>
              </w:rPr>
              <w:t>2、执业药师证 +</w:t>
            </w:r>
            <w:r>
              <w:rPr>
                <w:rFonts w:hint="eastAsia" w:ascii="sf pro" w:hAnsi="sf pro" w:cs="宋体"/>
                <w:color w:val="000000"/>
                <w:kern w:val="0"/>
                <w:sz w:val="24"/>
              </w:rPr>
              <w:t>5</w:t>
            </w:r>
            <w:r>
              <w:rPr>
                <w:rFonts w:ascii="sf pro" w:hAnsi="sf pro" w:cs="宋体"/>
                <w:color w:val="000000"/>
                <w:kern w:val="0"/>
                <w:sz w:val="24"/>
              </w:rPr>
              <w:t>分</w:t>
            </w:r>
          </w:p>
          <w:p>
            <w:pPr>
              <w:widowControl/>
              <w:jc w:val="left"/>
              <w:rPr>
                <w:rFonts w:hint="eastAsia" w:ascii="sf pro" w:hAnsi="sf pro" w:cs="宋体"/>
                <w:kern w:val="0"/>
                <w:sz w:val="24"/>
              </w:rPr>
            </w:pPr>
            <w:r>
              <w:rPr>
                <w:rFonts w:ascii="sf pro" w:hAnsi="sf pro" w:cs="宋体"/>
                <w:color w:val="000000"/>
                <w:kern w:val="0"/>
                <w:sz w:val="24"/>
              </w:rPr>
              <w:t xml:space="preserve">3、其他相关技能证书：营养学、心理学 </w:t>
            </w:r>
          </w:p>
          <w:p>
            <w:pPr>
              <w:widowControl/>
              <w:jc w:val="left"/>
              <w:rPr>
                <w:rFonts w:hint="eastAsia" w:ascii="sf pro" w:hAnsi="sf pro" w:cs="宋体"/>
                <w:color w:val="000000"/>
                <w:kern w:val="0"/>
                <w:sz w:val="24"/>
              </w:rPr>
            </w:pPr>
            <w:r>
              <w:rPr>
                <w:rFonts w:ascii="sf pro" w:hAnsi="sf pro" w:cs="宋体"/>
                <w:color w:val="000000"/>
                <w:kern w:val="0"/>
                <w:sz w:val="24"/>
              </w:rPr>
              <w:t>+</w:t>
            </w:r>
            <w:r>
              <w:rPr>
                <w:rFonts w:hint="eastAsia" w:ascii="sf pro" w:hAnsi="sf pro" w:cs="宋体"/>
                <w:color w:val="000000"/>
                <w:kern w:val="0"/>
                <w:sz w:val="24"/>
              </w:rPr>
              <w:t>2</w:t>
            </w:r>
            <w:r>
              <w:rPr>
                <w:rFonts w:ascii="sf pro" w:hAnsi="sf pro" w:cs="宋体"/>
                <w:color w:val="000000"/>
                <w:kern w:val="0"/>
                <w:sz w:val="24"/>
              </w:rPr>
              <w:t>分/证</w:t>
            </w:r>
          </w:p>
          <w:p>
            <w:pPr>
              <w:widowControl/>
              <w:jc w:val="left"/>
              <w:rPr>
                <w:rFonts w:hint="default" w:ascii="sf pro" w:hAnsi="sf pro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sf pro" w:hAnsi="sf pro" w:cs="宋体"/>
                <w:color w:val="000000"/>
                <w:kern w:val="0"/>
                <w:sz w:val="24"/>
              </w:rPr>
              <w:t xml:space="preserve">4、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协助项目经理进行团队管理（组内10人以上）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、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且通过初级定级可被评为中级</w:t>
            </w:r>
          </w:p>
        </w:tc>
        <w:tc>
          <w:tcPr>
            <w:tcW w:w="1305" w:type="dxa"/>
            <w:tcBorders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sf pro" w:hAnsi="sf pro" w:cs="宋体"/>
                <w:kern w:val="0"/>
                <w:sz w:val="24"/>
              </w:rPr>
            </w:pPr>
            <w:r>
              <w:rPr>
                <w:rFonts w:ascii="sf pro" w:hAnsi="sf pro" w:cs="宋体"/>
                <w:color w:val="000000"/>
                <w:kern w:val="0"/>
                <w:sz w:val="24"/>
              </w:rPr>
              <w:t>每月一次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0" w:hRule="atLeast"/>
        </w:trPr>
        <w:tc>
          <w:tcPr>
            <w:tcW w:w="81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sf pro" w:hAnsi="sf pro" w:cs="宋体"/>
                <w:kern w:val="0"/>
                <w:sz w:val="24"/>
              </w:rPr>
            </w:pPr>
            <w:r>
              <w:rPr>
                <w:rFonts w:ascii="sf pro" w:hAnsi="sf pro" w:cs="宋体"/>
                <w:color w:val="000000"/>
                <w:kern w:val="0"/>
                <w:sz w:val="24"/>
              </w:rPr>
              <w:t>中级</w:t>
            </w:r>
          </w:p>
        </w:tc>
        <w:tc>
          <w:tcPr>
            <w:tcW w:w="2895" w:type="dxa"/>
            <w:tcBorders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sf pro" w:hAnsi="sf pro" w:cs="宋体"/>
                <w:kern w:val="0"/>
                <w:sz w:val="24"/>
              </w:rPr>
            </w:pPr>
            <w:r>
              <w:rPr>
                <w:rFonts w:ascii="sf pro" w:hAnsi="sf pro" w:cs="宋体"/>
                <w:color w:val="000000"/>
                <w:kern w:val="0"/>
                <w:sz w:val="24"/>
              </w:rPr>
              <w:t>1、慢病从业时间≥6个月</w:t>
            </w:r>
          </w:p>
          <w:p>
            <w:pPr>
              <w:widowControl/>
              <w:jc w:val="left"/>
              <w:rPr>
                <w:rFonts w:hint="eastAsia" w:ascii="sf pro" w:hAnsi="sf pro" w:cs="宋体"/>
                <w:kern w:val="0"/>
                <w:sz w:val="24"/>
              </w:rPr>
            </w:pPr>
            <w:r>
              <w:rPr>
                <w:rFonts w:ascii="sf pro" w:hAnsi="sf pro" w:cs="宋体"/>
                <w:color w:val="000000"/>
                <w:kern w:val="0"/>
                <w:sz w:val="24"/>
              </w:rPr>
              <w:t>2、建档人数达300人</w:t>
            </w:r>
          </w:p>
          <w:p>
            <w:pPr>
              <w:widowControl/>
              <w:jc w:val="left"/>
              <w:rPr>
                <w:rFonts w:hint="eastAsia" w:ascii="sf pro" w:hAnsi="sf pro" w:cs="宋体"/>
                <w:kern w:val="0"/>
                <w:sz w:val="24"/>
              </w:rPr>
            </w:pPr>
            <w:r>
              <w:rPr>
                <w:rFonts w:ascii="sf pro" w:hAnsi="sf pro" w:cs="宋体"/>
                <w:color w:val="000000"/>
                <w:kern w:val="0"/>
                <w:sz w:val="24"/>
              </w:rPr>
              <w:t>3、定级当半年考试通过率≥80%</w:t>
            </w:r>
          </w:p>
        </w:tc>
        <w:tc>
          <w:tcPr>
            <w:tcW w:w="2970" w:type="dxa"/>
            <w:vMerge w:val="continue"/>
            <w:tcBorders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sf pro" w:hAnsi="sf pro" w:cs="宋体"/>
                <w:kern w:val="0"/>
                <w:sz w:val="24"/>
              </w:rPr>
            </w:pPr>
          </w:p>
        </w:tc>
        <w:tc>
          <w:tcPr>
            <w:tcW w:w="2160" w:type="dxa"/>
            <w:vMerge w:val="continue"/>
            <w:tcBorders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sf pro" w:hAnsi="sf pro" w:cs="宋体"/>
                <w:kern w:val="0"/>
                <w:sz w:val="24"/>
              </w:rPr>
            </w:pPr>
          </w:p>
        </w:tc>
        <w:tc>
          <w:tcPr>
            <w:tcW w:w="1305" w:type="dxa"/>
            <w:tcBorders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sf pro" w:hAnsi="sf pro" w:cs="宋体"/>
                <w:kern w:val="0"/>
                <w:sz w:val="24"/>
              </w:rPr>
            </w:pPr>
            <w:r>
              <w:rPr>
                <w:rFonts w:ascii="sf pro" w:hAnsi="sf pro" w:cs="宋体"/>
                <w:color w:val="000000"/>
                <w:kern w:val="0"/>
                <w:sz w:val="24"/>
              </w:rPr>
              <w:t>每半年一次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0" w:hRule="atLeast"/>
        </w:trPr>
        <w:tc>
          <w:tcPr>
            <w:tcW w:w="81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sf pro" w:hAnsi="sf pro" w:cs="宋体"/>
                <w:kern w:val="0"/>
                <w:sz w:val="24"/>
              </w:rPr>
            </w:pPr>
            <w:r>
              <w:rPr>
                <w:rFonts w:ascii="sf pro" w:hAnsi="sf pro" w:cs="宋体"/>
                <w:color w:val="000000"/>
                <w:kern w:val="0"/>
                <w:sz w:val="24"/>
              </w:rPr>
              <w:t>高级</w:t>
            </w:r>
          </w:p>
        </w:tc>
        <w:tc>
          <w:tcPr>
            <w:tcW w:w="2895" w:type="dxa"/>
            <w:tcBorders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sf pro" w:hAnsi="sf pro" w:cs="宋体"/>
                <w:kern w:val="0"/>
                <w:sz w:val="24"/>
              </w:rPr>
            </w:pPr>
            <w:r>
              <w:rPr>
                <w:rFonts w:ascii="sf pro" w:hAnsi="sf pro" w:cs="宋体"/>
                <w:color w:val="000000"/>
                <w:kern w:val="0"/>
                <w:sz w:val="24"/>
              </w:rPr>
              <w:t>1、慢病从业时间≥12个月</w:t>
            </w:r>
          </w:p>
          <w:p>
            <w:pPr>
              <w:widowControl/>
              <w:jc w:val="left"/>
              <w:rPr>
                <w:rFonts w:hint="eastAsia" w:ascii="sf pro" w:hAnsi="sf pro" w:cs="宋体"/>
                <w:kern w:val="0"/>
                <w:sz w:val="24"/>
              </w:rPr>
            </w:pPr>
            <w:r>
              <w:rPr>
                <w:rFonts w:ascii="sf pro" w:hAnsi="sf pro" w:cs="宋体"/>
                <w:color w:val="000000"/>
                <w:kern w:val="0"/>
                <w:sz w:val="24"/>
              </w:rPr>
              <w:t>2、建档人数达500人</w:t>
            </w:r>
          </w:p>
          <w:p>
            <w:pPr>
              <w:widowControl/>
              <w:jc w:val="left"/>
              <w:rPr>
                <w:rFonts w:hint="eastAsia" w:ascii="sf pro" w:hAnsi="sf pro" w:cs="宋体"/>
                <w:kern w:val="0"/>
                <w:sz w:val="24"/>
              </w:rPr>
            </w:pPr>
            <w:r>
              <w:rPr>
                <w:rFonts w:ascii="sf pro" w:hAnsi="sf pro" w:cs="宋体"/>
                <w:color w:val="000000"/>
                <w:kern w:val="0"/>
                <w:sz w:val="24"/>
              </w:rPr>
              <w:t>3、定级当半年考试通过率≥80%</w:t>
            </w:r>
          </w:p>
        </w:tc>
        <w:tc>
          <w:tcPr>
            <w:tcW w:w="2970" w:type="dxa"/>
            <w:vMerge w:val="continue"/>
            <w:tcBorders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sf pro" w:hAnsi="sf pro" w:cs="宋体"/>
                <w:kern w:val="0"/>
                <w:sz w:val="24"/>
              </w:rPr>
            </w:pPr>
          </w:p>
        </w:tc>
        <w:tc>
          <w:tcPr>
            <w:tcW w:w="2160" w:type="dxa"/>
            <w:vMerge w:val="continue"/>
            <w:tcBorders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sf pro" w:hAnsi="sf pro" w:cs="宋体"/>
                <w:kern w:val="0"/>
                <w:sz w:val="24"/>
              </w:rPr>
            </w:pPr>
          </w:p>
        </w:tc>
        <w:tc>
          <w:tcPr>
            <w:tcW w:w="1305" w:type="dxa"/>
            <w:tcBorders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sf pro" w:hAnsi="sf pro" w:cs="宋体"/>
                <w:kern w:val="0"/>
                <w:sz w:val="24"/>
              </w:rPr>
            </w:pPr>
            <w:r>
              <w:rPr>
                <w:rFonts w:ascii="sf pro" w:hAnsi="sf pro" w:cs="宋体"/>
                <w:color w:val="000000"/>
                <w:kern w:val="0"/>
                <w:sz w:val="24"/>
              </w:rPr>
              <w:t>每半年一次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140" w:type="dxa"/>
            <w:gridSpan w:val="5"/>
            <w:vMerge w:val="restart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sf pro" w:hAnsi="sf pro" w:cs="宋体"/>
                <w:kern w:val="0"/>
                <w:sz w:val="24"/>
              </w:rPr>
            </w:pPr>
            <w:r>
              <w:rPr>
                <w:rFonts w:ascii="sf pro" w:hAnsi="sf pro" w:cs="宋体"/>
                <w:color w:val="000000"/>
                <w:kern w:val="0"/>
                <w:sz w:val="24"/>
              </w:rPr>
              <w:t>初级测评内容难度为简单，在符合硬性指标的情况下，总分达80分定为初级。中高级测评内容难度一致，在符合硬性指标的情况下，总分达7</w:t>
            </w:r>
            <w:r>
              <w:rPr>
                <w:rFonts w:hint="eastAsia" w:ascii="sf pro" w:hAnsi="sf pro" w:cs="宋体"/>
                <w:color w:val="000000"/>
                <w:kern w:val="0"/>
                <w:sz w:val="24"/>
              </w:rPr>
              <w:t>5</w:t>
            </w:r>
            <w:r>
              <w:rPr>
                <w:rFonts w:ascii="sf pro" w:hAnsi="sf pro" w:cs="宋体"/>
                <w:color w:val="000000"/>
                <w:kern w:val="0"/>
                <w:sz w:val="24"/>
              </w:rPr>
              <w:t>分为中级，总分达90分为高级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140" w:type="dxa"/>
            <w:gridSpan w:val="5"/>
            <w:vMerge w:val="continue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sf pro" w:hAnsi="sf pro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140" w:type="dxa"/>
            <w:gridSpan w:val="5"/>
            <w:vMerge w:val="continue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sf pro" w:hAnsi="sf pro" w:cs="宋体"/>
                <w:kern w:val="0"/>
                <w:sz w:val="24"/>
              </w:rPr>
            </w:pPr>
          </w:p>
        </w:tc>
      </w:tr>
    </w:tbl>
    <w:p/>
    <w:sectPr>
      <w:pgSz w:w="11906" w:h="16838"/>
      <w:pgMar w:top="1440" w:right="1800" w:bottom="1080" w:left="1276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f pro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677AD1"/>
    <w:multiLevelType w:val="singleLevel"/>
    <w:tmpl w:val="E3677AD1"/>
    <w:lvl w:ilvl="0" w:tentative="0">
      <w:start w:val="5"/>
      <w:numFmt w:val="decimal"/>
      <w:suff w:val="nothing"/>
      <w:lvlText w:val="%1）"/>
      <w:lvlJc w:val="left"/>
    </w:lvl>
  </w:abstractNum>
  <w:abstractNum w:abstractNumId="1">
    <w:nsid w:val="ED79EFE1"/>
    <w:multiLevelType w:val="singleLevel"/>
    <w:tmpl w:val="ED79EFE1"/>
    <w:lvl w:ilvl="0" w:tentative="0">
      <w:start w:val="3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52A"/>
    <w:rsid w:val="00043574"/>
    <w:rsid w:val="00113B61"/>
    <w:rsid w:val="0013199A"/>
    <w:rsid w:val="001401AA"/>
    <w:rsid w:val="0028689D"/>
    <w:rsid w:val="002B5E95"/>
    <w:rsid w:val="003D0395"/>
    <w:rsid w:val="00431FE7"/>
    <w:rsid w:val="00453EA3"/>
    <w:rsid w:val="004A32F1"/>
    <w:rsid w:val="005F2D70"/>
    <w:rsid w:val="00673BD0"/>
    <w:rsid w:val="00785686"/>
    <w:rsid w:val="00827E87"/>
    <w:rsid w:val="00846522"/>
    <w:rsid w:val="008C5714"/>
    <w:rsid w:val="009C1082"/>
    <w:rsid w:val="00A438CD"/>
    <w:rsid w:val="00A84362"/>
    <w:rsid w:val="00AC152A"/>
    <w:rsid w:val="00AC421A"/>
    <w:rsid w:val="00AD0364"/>
    <w:rsid w:val="00AE2092"/>
    <w:rsid w:val="00B27928"/>
    <w:rsid w:val="00B841F3"/>
    <w:rsid w:val="00CA5667"/>
    <w:rsid w:val="00D30BAE"/>
    <w:rsid w:val="00D72B44"/>
    <w:rsid w:val="00D76E6B"/>
    <w:rsid w:val="00DA34E2"/>
    <w:rsid w:val="00EB4A7B"/>
    <w:rsid w:val="00FF2408"/>
    <w:rsid w:val="019B2572"/>
    <w:rsid w:val="02425762"/>
    <w:rsid w:val="02722A29"/>
    <w:rsid w:val="02F70E02"/>
    <w:rsid w:val="034B12F8"/>
    <w:rsid w:val="03CF56FA"/>
    <w:rsid w:val="047E411A"/>
    <w:rsid w:val="05043CF0"/>
    <w:rsid w:val="05074639"/>
    <w:rsid w:val="068D0A0F"/>
    <w:rsid w:val="07012823"/>
    <w:rsid w:val="075248F7"/>
    <w:rsid w:val="07666BE6"/>
    <w:rsid w:val="08642713"/>
    <w:rsid w:val="08D825C3"/>
    <w:rsid w:val="0963384E"/>
    <w:rsid w:val="09F975CF"/>
    <w:rsid w:val="0B8E37D0"/>
    <w:rsid w:val="0BCB4D45"/>
    <w:rsid w:val="0C9E3FA4"/>
    <w:rsid w:val="0CA776CA"/>
    <w:rsid w:val="0D152CE4"/>
    <w:rsid w:val="0F1377C9"/>
    <w:rsid w:val="0F1447B2"/>
    <w:rsid w:val="10C13F15"/>
    <w:rsid w:val="111D65EF"/>
    <w:rsid w:val="11223F37"/>
    <w:rsid w:val="114C34C4"/>
    <w:rsid w:val="1154179C"/>
    <w:rsid w:val="11B67EB9"/>
    <w:rsid w:val="141054D6"/>
    <w:rsid w:val="14313688"/>
    <w:rsid w:val="15493B1C"/>
    <w:rsid w:val="16882BCC"/>
    <w:rsid w:val="17975ADD"/>
    <w:rsid w:val="17F84ECC"/>
    <w:rsid w:val="18282F0C"/>
    <w:rsid w:val="19D13A06"/>
    <w:rsid w:val="202F5080"/>
    <w:rsid w:val="205B7D35"/>
    <w:rsid w:val="20A45490"/>
    <w:rsid w:val="20D525EB"/>
    <w:rsid w:val="20D851A7"/>
    <w:rsid w:val="210C35A4"/>
    <w:rsid w:val="219A1B44"/>
    <w:rsid w:val="21F8412C"/>
    <w:rsid w:val="22024D56"/>
    <w:rsid w:val="227D6CF9"/>
    <w:rsid w:val="22F661A6"/>
    <w:rsid w:val="23220549"/>
    <w:rsid w:val="232A0370"/>
    <w:rsid w:val="23987349"/>
    <w:rsid w:val="24765F60"/>
    <w:rsid w:val="251D2F5C"/>
    <w:rsid w:val="257363AB"/>
    <w:rsid w:val="26234CE3"/>
    <w:rsid w:val="267B12F1"/>
    <w:rsid w:val="26E33118"/>
    <w:rsid w:val="27613238"/>
    <w:rsid w:val="276F4278"/>
    <w:rsid w:val="27E1767D"/>
    <w:rsid w:val="29210930"/>
    <w:rsid w:val="29DF1189"/>
    <w:rsid w:val="2A2B25F6"/>
    <w:rsid w:val="2B233A68"/>
    <w:rsid w:val="2B86214B"/>
    <w:rsid w:val="2B9E704F"/>
    <w:rsid w:val="2CC55F9C"/>
    <w:rsid w:val="2D405860"/>
    <w:rsid w:val="2DA6484D"/>
    <w:rsid w:val="2E974295"/>
    <w:rsid w:val="2E982842"/>
    <w:rsid w:val="2E9C20BE"/>
    <w:rsid w:val="2E9F16BE"/>
    <w:rsid w:val="2EDE5B02"/>
    <w:rsid w:val="2F2724F8"/>
    <w:rsid w:val="2F3F0AC1"/>
    <w:rsid w:val="2F4B7196"/>
    <w:rsid w:val="303E51C5"/>
    <w:rsid w:val="309E2524"/>
    <w:rsid w:val="310535E7"/>
    <w:rsid w:val="317209F9"/>
    <w:rsid w:val="334F2F20"/>
    <w:rsid w:val="33CA4A79"/>
    <w:rsid w:val="34136342"/>
    <w:rsid w:val="343B0608"/>
    <w:rsid w:val="3506157A"/>
    <w:rsid w:val="359A763E"/>
    <w:rsid w:val="376E2060"/>
    <w:rsid w:val="391165F6"/>
    <w:rsid w:val="394B2428"/>
    <w:rsid w:val="39554CFE"/>
    <w:rsid w:val="397167B3"/>
    <w:rsid w:val="39995EF5"/>
    <w:rsid w:val="3A5F4303"/>
    <w:rsid w:val="3AEB141D"/>
    <w:rsid w:val="3BEF01A7"/>
    <w:rsid w:val="3C887EBF"/>
    <w:rsid w:val="3D8F573C"/>
    <w:rsid w:val="3DF81897"/>
    <w:rsid w:val="40487F41"/>
    <w:rsid w:val="40F732FE"/>
    <w:rsid w:val="41104AB7"/>
    <w:rsid w:val="42602A60"/>
    <w:rsid w:val="42CA25AA"/>
    <w:rsid w:val="42FF3689"/>
    <w:rsid w:val="44117182"/>
    <w:rsid w:val="447E4159"/>
    <w:rsid w:val="46826A0B"/>
    <w:rsid w:val="46CC02DB"/>
    <w:rsid w:val="46F75523"/>
    <w:rsid w:val="47AF35B4"/>
    <w:rsid w:val="47B2171A"/>
    <w:rsid w:val="47B852C7"/>
    <w:rsid w:val="480A0F00"/>
    <w:rsid w:val="49540BB5"/>
    <w:rsid w:val="4A222D90"/>
    <w:rsid w:val="4AB052D1"/>
    <w:rsid w:val="4AC13573"/>
    <w:rsid w:val="4D241855"/>
    <w:rsid w:val="51A54DF2"/>
    <w:rsid w:val="51A8431A"/>
    <w:rsid w:val="51E06DDA"/>
    <w:rsid w:val="52125088"/>
    <w:rsid w:val="52C9456E"/>
    <w:rsid w:val="538A615C"/>
    <w:rsid w:val="53F2785F"/>
    <w:rsid w:val="5442780F"/>
    <w:rsid w:val="545E14A1"/>
    <w:rsid w:val="555116FA"/>
    <w:rsid w:val="580B0F28"/>
    <w:rsid w:val="58AE47FB"/>
    <w:rsid w:val="58FB2127"/>
    <w:rsid w:val="59517B94"/>
    <w:rsid w:val="59A826FF"/>
    <w:rsid w:val="5A6B35BA"/>
    <w:rsid w:val="5B500CCF"/>
    <w:rsid w:val="5C0E087F"/>
    <w:rsid w:val="5C9C2291"/>
    <w:rsid w:val="5DD44C26"/>
    <w:rsid w:val="5E4E6F2B"/>
    <w:rsid w:val="5E7F0D91"/>
    <w:rsid w:val="5E8214C4"/>
    <w:rsid w:val="5EAF608C"/>
    <w:rsid w:val="5F2500A1"/>
    <w:rsid w:val="5F2D16C6"/>
    <w:rsid w:val="5F5D5DE1"/>
    <w:rsid w:val="612462DC"/>
    <w:rsid w:val="61E24E39"/>
    <w:rsid w:val="620E1A92"/>
    <w:rsid w:val="628B6FFD"/>
    <w:rsid w:val="62F50469"/>
    <w:rsid w:val="63C358F2"/>
    <w:rsid w:val="656D36F9"/>
    <w:rsid w:val="65E430EA"/>
    <w:rsid w:val="663F52AC"/>
    <w:rsid w:val="66FF360B"/>
    <w:rsid w:val="678D46B9"/>
    <w:rsid w:val="67D22C16"/>
    <w:rsid w:val="680D343A"/>
    <w:rsid w:val="6932082C"/>
    <w:rsid w:val="69A4130B"/>
    <w:rsid w:val="6A2613D4"/>
    <w:rsid w:val="6A5E677D"/>
    <w:rsid w:val="6AC051DF"/>
    <w:rsid w:val="6ACC387D"/>
    <w:rsid w:val="6B9A4741"/>
    <w:rsid w:val="6C981DE2"/>
    <w:rsid w:val="6D363F9A"/>
    <w:rsid w:val="6EA876AF"/>
    <w:rsid w:val="6F3F780C"/>
    <w:rsid w:val="6F694D2B"/>
    <w:rsid w:val="6FB55482"/>
    <w:rsid w:val="6FED0699"/>
    <w:rsid w:val="70061CB5"/>
    <w:rsid w:val="71617A5A"/>
    <w:rsid w:val="723158E4"/>
    <w:rsid w:val="723A2E3C"/>
    <w:rsid w:val="7293100B"/>
    <w:rsid w:val="739B2516"/>
    <w:rsid w:val="73BA7938"/>
    <w:rsid w:val="73FF7F5B"/>
    <w:rsid w:val="74773E88"/>
    <w:rsid w:val="74C87FCA"/>
    <w:rsid w:val="753C4F80"/>
    <w:rsid w:val="761170D8"/>
    <w:rsid w:val="77A9021C"/>
    <w:rsid w:val="77D96624"/>
    <w:rsid w:val="7872671C"/>
    <w:rsid w:val="78866FAA"/>
    <w:rsid w:val="791F6F10"/>
    <w:rsid w:val="79C15601"/>
    <w:rsid w:val="7A323DFD"/>
    <w:rsid w:val="7A392AC4"/>
    <w:rsid w:val="7C046277"/>
    <w:rsid w:val="7C1A51CF"/>
    <w:rsid w:val="7C6C02F9"/>
    <w:rsid w:val="7C9B7134"/>
    <w:rsid w:val="7F7C3A7B"/>
    <w:rsid w:val="7FF4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outlineLvl w:val="0"/>
    </w:pPr>
    <w:rPr>
      <w:rFonts w:hint="eastAsia" w:ascii="宋体" w:hAnsi="宋体"/>
      <w:szCs w:val="21"/>
    </w:rPr>
  </w:style>
  <w:style w:type="paragraph" w:styleId="3">
    <w:name w:val="heading 2"/>
    <w:basedOn w:val="1"/>
    <w:next w:val="1"/>
    <w:link w:val="12"/>
    <w:qFormat/>
    <w:uiPriority w:val="0"/>
    <w:pPr>
      <w:ind w:left="542" w:leftChars="100" w:hanging="442"/>
      <w:outlineLvl w:val="1"/>
    </w:pPr>
    <w:rPr>
      <w:rFonts w:hint="eastAsia" w:ascii="宋体" w:hAnsi="宋体"/>
      <w:szCs w:val="21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font01"/>
    <w:basedOn w:val="7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9">
    <w:name w:val="font31"/>
    <w:basedOn w:val="7"/>
    <w:qFormat/>
    <w:uiPriority w:val="0"/>
    <w:rPr>
      <w:rFonts w:hint="eastAsia" w:ascii="微软雅黑" w:hAnsi="微软雅黑" w:eastAsia="微软雅黑" w:cs="微软雅黑"/>
      <w:color w:val="000000"/>
      <w:sz w:val="20"/>
      <w:szCs w:val="20"/>
      <w:u w:val="none"/>
    </w:rPr>
  </w:style>
  <w:style w:type="character" w:customStyle="1" w:styleId="10">
    <w:name w:val="font21"/>
    <w:basedOn w:val="7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11">
    <w:name w:val="标题 1 Char"/>
    <w:basedOn w:val="7"/>
    <w:link w:val="2"/>
    <w:qFormat/>
    <w:uiPriority w:val="0"/>
    <w:rPr>
      <w:rFonts w:hint="eastAsia" w:ascii="宋体" w:hAnsi="宋体" w:eastAsia="宋体" w:cs="宋体"/>
      <w:kern w:val="2"/>
      <w:sz w:val="21"/>
      <w:szCs w:val="21"/>
    </w:rPr>
  </w:style>
  <w:style w:type="character" w:customStyle="1" w:styleId="12">
    <w:name w:val="标题 2 Char"/>
    <w:basedOn w:val="7"/>
    <w:link w:val="3"/>
    <w:qFormat/>
    <w:uiPriority w:val="0"/>
    <w:rPr>
      <w:rFonts w:hint="eastAsia" w:ascii="宋体" w:hAnsi="宋体" w:eastAsia="宋体" w:cs="宋体"/>
      <w:kern w:val="2"/>
      <w:sz w:val="21"/>
      <w:szCs w:val="21"/>
    </w:rPr>
  </w:style>
  <w:style w:type="character" w:customStyle="1" w:styleId="13">
    <w:name w:val="font51"/>
    <w:basedOn w:val="7"/>
    <w:qFormat/>
    <w:uiPriority w:val="0"/>
    <w:rPr>
      <w:rFonts w:ascii="宋体" w:hAnsi="宋体" w:eastAsia="宋体" w:cs="宋体"/>
      <w:color w:val="FF0000"/>
      <w:sz w:val="20"/>
      <w:szCs w:val="20"/>
      <w:u w:val="none"/>
    </w:rPr>
  </w:style>
  <w:style w:type="character" w:customStyle="1" w:styleId="14">
    <w:name w:val="font11"/>
    <w:basedOn w:val="7"/>
    <w:qFormat/>
    <w:uiPriority w:val="0"/>
    <w:rPr>
      <w:rFonts w:hint="eastAsia" w:ascii="宋体" w:hAnsi="宋体" w:eastAsia="宋体" w:cs="宋体"/>
      <w:color w:val="FF0000"/>
      <w:sz w:val="22"/>
      <w:szCs w:val="22"/>
      <w:u w:val="none"/>
    </w:rPr>
  </w:style>
  <w:style w:type="paragraph" w:customStyle="1" w:styleId="15">
    <w:name w:val="msolistparagraph"/>
    <w:basedOn w:val="1"/>
    <w:qFormat/>
    <w:uiPriority w:val="0"/>
    <w:pPr>
      <w:ind w:firstLine="420" w:firstLineChars="200"/>
    </w:pPr>
    <w:rPr>
      <w:szCs w:val="22"/>
    </w:rPr>
  </w:style>
  <w:style w:type="character" w:customStyle="1" w:styleId="16">
    <w:name w:val="页眉 Char"/>
    <w:basedOn w:val="7"/>
    <w:link w:val="5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7">
    <w:name w:val="页脚 Char"/>
    <w:basedOn w:val="7"/>
    <w:link w:val="4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8">
    <w:name w:val="author-p-144115213154978373"/>
    <w:basedOn w:val="7"/>
    <w:qFormat/>
    <w:uiPriority w:val="0"/>
  </w:style>
  <w:style w:type="character" w:customStyle="1" w:styleId="19">
    <w:name w:val="color:#000000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</Pages>
  <Words>551</Words>
  <Characters>3144</Characters>
  <Lines>26</Lines>
  <Paragraphs>7</Paragraphs>
  <TotalTime>13</TotalTime>
  <ScaleCrop>false</ScaleCrop>
  <LinksUpToDate>false</LinksUpToDate>
  <CharactersWithSpaces>3688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2019-07-31T07:59:00Z</dcterms:created>
  <dc:creator>Administrator</dc:creator>
  <cp:lastModifiedBy>饶兰芬</cp:lastModifiedBy>
  <dcterms:modified xsi:type="dcterms:W3CDTF">2019-12-25T00:55:57Z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