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D3C7" w14:textId="77777777" w:rsidR="00EE1F56" w:rsidRDefault="00EE1F56" w:rsidP="00EE1F56">
      <w:pPr>
        <w:pStyle w:val="SPIEabstractbodytext"/>
        <w:rPr>
          <w:b/>
          <w:bCs/>
          <w:color w:val="FF0000"/>
          <w:lang w:eastAsia="zh-CN"/>
        </w:rPr>
      </w:pPr>
      <w:r w:rsidRPr="005C5F37">
        <w:rPr>
          <w:rFonts w:hint="eastAsia"/>
          <w:b/>
          <w:bCs/>
          <w:color w:val="FF0000"/>
          <w:lang w:eastAsia="zh-CN"/>
        </w:rPr>
        <w:t>参考文献格式待修改</w:t>
      </w:r>
    </w:p>
    <w:p w14:paraId="41FE41C0" w14:textId="77777777" w:rsidR="00EE1F56" w:rsidRDefault="00EE1F56" w:rsidP="00EE1F56">
      <w:pPr>
        <w:pStyle w:val="SPIEabstractbodytext"/>
        <w:rPr>
          <w:b/>
          <w:bCs/>
          <w:color w:val="FF0000"/>
          <w:lang w:eastAsia="zh-CN"/>
        </w:rPr>
      </w:pPr>
    </w:p>
    <w:p w14:paraId="6CF61E40" w14:textId="77777777" w:rsidR="00BF6981" w:rsidRPr="00BF6981" w:rsidRDefault="00BF6981" w:rsidP="00BF6981">
      <w:pPr>
        <w:spacing w:before="160" w:after="80" w:line="240" w:lineRule="auto"/>
        <w:jc w:val="center"/>
        <w:rPr>
          <w:rFonts w:ascii="Times New Roman" w:eastAsia="等线" w:hAnsi="Times New Roman" w:cs="Times New Roman"/>
          <w:sz w:val="20"/>
          <w:szCs w:val="20"/>
        </w:rPr>
      </w:pPr>
      <w:r w:rsidRPr="00BF6981">
        <w:rPr>
          <w:rFonts w:ascii="Times New Roman" w:eastAsia="等线" w:hAnsi="Times New Roman" w:cs="Times New Roman"/>
          <w:sz w:val="20"/>
          <w:szCs w:val="20"/>
        </w:rPr>
        <w:t>References</w:t>
      </w:r>
      <w:r w:rsidRPr="00BF6981">
        <w:rPr>
          <w:rFonts w:ascii="Times New Roman" w:eastAsia="等线" w:hAnsi="Times New Roman" w:cs="Times New Roman"/>
          <w:sz w:val="20"/>
          <w:szCs w:val="20"/>
        </w:rPr>
        <w:t>参考文献格式说明</w:t>
      </w:r>
    </w:p>
    <w:p w14:paraId="38F36ACC" w14:textId="77777777" w:rsidR="00BF6981" w:rsidRPr="00BF6981" w:rsidRDefault="00BF6981" w:rsidP="00BF6981">
      <w:pPr>
        <w:tabs>
          <w:tab w:val="left" w:pos="720"/>
        </w:tabs>
        <w:spacing w:after="50" w:line="240" w:lineRule="auto"/>
        <w:ind w:left="357" w:hanging="357"/>
        <w:rPr>
          <w:rFonts w:ascii="Times New Roman" w:eastAsia="宋体" w:hAnsi="Times New Roman" w:cs="Times New Roman"/>
          <w:sz w:val="20"/>
          <w:szCs w:val="20"/>
          <w:highlight w:val="yellow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1</w:t>
      </w:r>
      <w:r w:rsidRPr="00BF6981">
        <w:rPr>
          <w:rFonts w:ascii="Times New Roman" w:eastAsia="宋体" w:hAnsi="Times New Roman" w:cs="Times New Roman"/>
          <w:sz w:val="20"/>
          <w:szCs w:val="20"/>
        </w:rPr>
        <w:t>、期刊：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作者姓全称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 xml:space="preserve">,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名的首字母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（出版年）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</w:rPr>
        <w:t xml:space="preserve">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文章名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期刊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 xml:space="preserve">,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卷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</w:rPr>
        <w:t xml:space="preserve">: 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页码起始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–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结束</w:t>
      </w:r>
      <w:r w:rsidRPr="00BF6981">
        <w:rPr>
          <w:rFonts w:ascii="Times New Roman" w:eastAsia="宋体" w:hAnsi="Times New Roman" w:cs="Times New Roman"/>
          <w:b/>
          <w:bCs/>
          <w:color w:val="FF0000"/>
          <w:w w:val="105"/>
          <w:sz w:val="20"/>
          <w:szCs w:val="20"/>
          <w:lang w:val="en-GB"/>
        </w:rPr>
        <w:t>.</w:t>
      </w:r>
    </w:p>
    <w:p w14:paraId="6D54DD29" w14:textId="77777777" w:rsidR="00BF6981" w:rsidRPr="00BF6981" w:rsidRDefault="00BF6981" w:rsidP="00BF6981">
      <w:pPr>
        <w:widowControl/>
        <w:numPr>
          <w:ilvl w:val="0"/>
          <w:numId w:val="2"/>
        </w:numPr>
        <w:tabs>
          <w:tab w:val="left" w:pos="426"/>
        </w:tabs>
        <w:spacing w:after="50" w:line="180" w:lineRule="exact"/>
        <w:ind w:left="357" w:hanging="357"/>
        <w:rPr>
          <w:rFonts w:ascii="Times New Roman" w:eastAsia="宋体" w:hAnsi="Times New Roman" w:cs="Times New Roman"/>
          <w:w w:val="105"/>
          <w:sz w:val="20"/>
          <w:szCs w:val="20"/>
        </w:rPr>
      </w:pPr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 xml:space="preserve">Van der Geer, J., </w:t>
      </w:r>
      <w:proofErr w:type="spellStart"/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>Hanraads</w:t>
      </w:r>
      <w:proofErr w:type="spellEnd"/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>, J.A.J., Lupton, R.A. (2010) The art of writing a scientific article. J. Sci.</w:t>
      </w:r>
      <w:r w:rsidRPr="00BF6981">
        <w:rPr>
          <w:rFonts w:ascii="Times New Roman" w:eastAsia="宋体" w:hAnsi="Times New Roman" w:cs="Times New Roman"/>
          <w:w w:val="105"/>
          <w:sz w:val="20"/>
          <w:szCs w:val="20"/>
        </w:rPr>
        <w:t xml:space="preserve"> </w:t>
      </w:r>
      <w:proofErr w:type="spellStart"/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>Commun</w:t>
      </w:r>
      <w:proofErr w:type="spellEnd"/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>.</w:t>
      </w:r>
      <w:r w:rsidRPr="00BF6981">
        <w:rPr>
          <w:rFonts w:ascii="Times New Roman" w:eastAsia="宋体" w:hAnsi="Times New Roman" w:cs="Times New Roman"/>
          <w:w w:val="105"/>
          <w:sz w:val="20"/>
          <w:szCs w:val="20"/>
        </w:rPr>
        <w:t>,</w:t>
      </w:r>
      <w:r w:rsidRPr="00BF6981">
        <w:rPr>
          <w:rFonts w:ascii="Times New Roman" w:eastAsia="Times" w:hAnsi="Times New Roman" w:cs="Times New Roman"/>
          <w:w w:val="105"/>
          <w:sz w:val="20"/>
          <w:szCs w:val="20"/>
        </w:rPr>
        <w:t xml:space="preserve"> 163: 51–59. </w:t>
      </w:r>
    </w:p>
    <w:p w14:paraId="6BB571EA" w14:textId="77777777" w:rsidR="00BF6981" w:rsidRPr="00BF6981" w:rsidRDefault="00BF6981" w:rsidP="00BF6981">
      <w:pPr>
        <w:tabs>
          <w:tab w:val="left" w:pos="720"/>
        </w:tabs>
        <w:spacing w:after="50" w:line="240" w:lineRule="auto"/>
        <w:ind w:left="357" w:hanging="357"/>
        <w:rPr>
          <w:rFonts w:ascii="Times New Roman" w:eastAsia="宋体" w:hAnsi="Times New Roman" w:cs="Times New Roman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2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、</w:t>
      </w:r>
      <w:r w:rsidRPr="00BF6981">
        <w:rPr>
          <w:rFonts w:ascii="Times New Roman" w:eastAsia="宋体" w:hAnsi="Times New Roman" w:cs="Times New Roman"/>
          <w:sz w:val="20"/>
          <w:szCs w:val="20"/>
        </w:rPr>
        <w:t>书籍：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姓全称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proofErr w:type="gramStart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名首字母</w:t>
      </w:r>
      <w:proofErr w:type="gramEnd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 (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出版年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)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书名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出版社名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所在城市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</w:t>
      </w:r>
    </w:p>
    <w:p w14:paraId="2AE0204F" w14:textId="77777777" w:rsidR="00BF6981" w:rsidRPr="00BF6981" w:rsidRDefault="00BF6981" w:rsidP="00BF6981">
      <w:pPr>
        <w:numPr>
          <w:ilvl w:val="0"/>
          <w:numId w:val="2"/>
        </w:numPr>
        <w:tabs>
          <w:tab w:val="left" w:pos="284"/>
        </w:tabs>
        <w:spacing w:after="50" w:line="180" w:lineRule="exact"/>
        <w:ind w:left="357" w:hanging="357"/>
        <w:rPr>
          <w:rFonts w:ascii="Times New Roman" w:eastAsia="宋体" w:hAnsi="Times New Roman" w:cs="Times New Roman"/>
          <w:sz w:val="20"/>
          <w:szCs w:val="20"/>
          <w:lang w:val="en-GB"/>
        </w:rPr>
      </w:pPr>
      <w:proofErr w:type="spellStart"/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Podani</w:t>
      </w:r>
      <w:proofErr w:type="spellEnd"/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,</w:t>
      </w:r>
      <w:r w:rsidRPr="00BF698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 xml:space="preserve">J. </w:t>
      </w:r>
      <w:r w:rsidRPr="00BF6981">
        <w:rPr>
          <w:rFonts w:ascii="Times New Roman" w:eastAsia="宋体" w:hAnsi="Times New Roman" w:cs="Times New Roman"/>
          <w:sz w:val="20"/>
          <w:szCs w:val="20"/>
        </w:rPr>
        <w:t>(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1994</w:t>
      </w:r>
      <w:r w:rsidRPr="00BF6981">
        <w:rPr>
          <w:rFonts w:ascii="Times New Roman" w:eastAsia="宋体" w:hAnsi="Times New Roman" w:cs="Times New Roman"/>
          <w:sz w:val="20"/>
          <w:szCs w:val="20"/>
        </w:rPr>
        <w:t>)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 xml:space="preserve"> Multivariate Data Analysis in Ecology and Systematics</w:t>
      </w:r>
      <w:r w:rsidRPr="00BF6981">
        <w:rPr>
          <w:rFonts w:ascii="Times New Roman" w:eastAsia="宋体" w:hAnsi="Times New Roman" w:cs="Times New Roman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SPB Publishing, The Hague.</w:t>
      </w:r>
    </w:p>
    <w:p w14:paraId="73444BBD" w14:textId="77777777" w:rsidR="00BF6981" w:rsidRPr="00BF6981" w:rsidRDefault="00BF6981" w:rsidP="00BF6981">
      <w:pPr>
        <w:tabs>
          <w:tab w:val="left" w:pos="720"/>
        </w:tabs>
        <w:spacing w:after="50" w:line="240" w:lineRule="auto"/>
        <w:ind w:left="357" w:hanging="357"/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3</w:t>
      </w:r>
      <w:r w:rsidRPr="00BF6981">
        <w:rPr>
          <w:rFonts w:ascii="Times New Roman" w:eastAsia="宋体" w:hAnsi="Times New Roman" w:cs="Times New Roman"/>
          <w:sz w:val="20"/>
          <w:szCs w:val="20"/>
        </w:rPr>
        <w:t>、书籍中的某一章：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姓全称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proofErr w:type="gramStart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名首字母</w:t>
      </w:r>
      <w:proofErr w:type="gramEnd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 (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出版年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)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章节名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 In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：编辑名全称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编辑姓缩写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(Eds.),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书名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出版社名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所在城市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章节页码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</w:t>
      </w:r>
    </w:p>
    <w:p w14:paraId="1E1A9815" w14:textId="77777777" w:rsidR="00BF6981" w:rsidRPr="00BF6981" w:rsidRDefault="00BF6981" w:rsidP="00BF6981">
      <w:pPr>
        <w:numPr>
          <w:ilvl w:val="0"/>
          <w:numId w:val="2"/>
        </w:numPr>
        <w:tabs>
          <w:tab w:val="left" w:pos="426"/>
        </w:tabs>
        <w:spacing w:after="50" w:line="180" w:lineRule="exact"/>
        <w:ind w:left="357" w:hanging="357"/>
        <w:rPr>
          <w:rFonts w:ascii="Times New Roman" w:eastAsia="宋体" w:hAnsi="Times New Roman" w:cs="Times New Roman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Mettam, G.R., Adams, L.B. (2009) How to prepare an electronic version of your article. In: Jones, B.S., Smith, R.Z. (Eds.), Introduction to the Electronic Age. E-Publishing Inc., New York. pp. 281-304.</w:t>
      </w:r>
    </w:p>
    <w:p w14:paraId="7D49325F" w14:textId="77777777" w:rsidR="00BF6981" w:rsidRPr="00BF6981" w:rsidRDefault="00BF6981" w:rsidP="00BF6981">
      <w:pPr>
        <w:tabs>
          <w:tab w:val="left" w:pos="720"/>
        </w:tabs>
        <w:spacing w:after="50" w:line="240" w:lineRule="auto"/>
        <w:ind w:left="357" w:hanging="357"/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4</w:t>
      </w:r>
      <w:r w:rsidRPr="00BF6981">
        <w:rPr>
          <w:rFonts w:ascii="Times New Roman" w:eastAsia="宋体" w:hAnsi="Times New Roman" w:cs="Times New Roman"/>
          <w:sz w:val="20"/>
          <w:szCs w:val="20"/>
        </w:rPr>
        <w:t>、会议</w:t>
      </w:r>
      <w:r w:rsidRPr="00BF6981">
        <w:rPr>
          <w:rFonts w:ascii="Times New Roman" w:eastAsia="宋体" w:hAnsi="Times New Roman" w:cs="Times New Roman"/>
          <w:sz w:val="20"/>
          <w:szCs w:val="20"/>
        </w:rPr>
        <w:t xml:space="preserve">: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姓全称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, </w:t>
      </w:r>
      <w:proofErr w:type="gramStart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名首字母</w:t>
      </w:r>
      <w:proofErr w:type="gramEnd"/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年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题目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In: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会议名称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所在城市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页码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</w:t>
      </w:r>
    </w:p>
    <w:p w14:paraId="7C1E510E" w14:textId="77777777" w:rsidR="00BF6981" w:rsidRPr="00BF6981" w:rsidRDefault="00BF6981" w:rsidP="00BF6981">
      <w:pPr>
        <w:numPr>
          <w:ilvl w:val="0"/>
          <w:numId w:val="2"/>
        </w:numPr>
        <w:tabs>
          <w:tab w:val="left" w:pos="426"/>
        </w:tabs>
        <w:spacing w:after="50" w:line="180" w:lineRule="exact"/>
        <w:ind w:left="357" w:hanging="357"/>
        <w:rPr>
          <w:rFonts w:ascii="Times New Roman" w:eastAsia="宋体" w:hAnsi="Times New Roman" w:cs="Times New Roman"/>
          <w:sz w:val="20"/>
          <w:szCs w:val="20"/>
          <w:lang w:val="en-GB"/>
        </w:rPr>
      </w:pP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Thompson, J.N.</w:t>
      </w:r>
      <w:r w:rsidRPr="00BF6981">
        <w:rPr>
          <w:rFonts w:ascii="Times New Roman" w:eastAsia="宋体" w:hAnsi="Times New Roman" w:cs="Times New Roman"/>
          <w:sz w:val="20"/>
          <w:szCs w:val="20"/>
        </w:rPr>
        <w:t xml:space="preserve"> (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>1984</w:t>
      </w:r>
      <w:r w:rsidRPr="00BF6981">
        <w:rPr>
          <w:rFonts w:ascii="Times New Roman" w:eastAsia="宋体" w:hAnsi="Times New Roman" w:cs="Times New Roman"/>
          <w:sz w:val="20"/>
          <w:szCs w:val="20"/>
        </w:rPr>
        <w:t>)</w:t>
      </w:r>
      <w:r w:rsidRPr="00BF6981">
        <w:rPr>
          <w:rFonts w:ascii="Times New Roman" w:eastAsia="宋体" w:hAnsi="Times New Roman" w:cs="Times New Roman"/>
          <w:sz w:val="20"/>
          <w:szCs w:val="20"/>
          <w:lang w:val="en-GB"/>
        </w:rPr>
        <w:t xml:space="preserve"> Insect Diversity and the Trophic Structure of Communities. In: Ecological Entomology. New York. pp. 165-178.</w:t>
      </w:r>
    </w:p>
    <w:p w14:paraId="321891AE" w14:textId="77777777" w:rsidR="00BF6981" w:rsidRPr="00BF6981" w:rsidRDefault="00BF6981" w:rsidP="00BF6981">
      <w:pPr>
        <w:tabs>
          <w:tab w:val="left" w:pos="720"/>
        </w:tabs>
        <w:spacing w:after="50" w:line="240" w:lineRule="auto"/>
        <w:ind w:left="357" w:hanging="357"/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5</w:t>
      </w:r>
      <w:r w:rsidRPr="00BF6981">
        <w:rPr>
          <w:rFonts w:ascii="Times New Roman" w:eastAsia="宋体" w:hAnsi="Times New Roman" w:cs="Times New Roman"/>
          <w:sz w:val="20"/>
          <w:szCs w:val="20"/>
        </w:rPr>
        <w:t>、网上资源：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作者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(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出处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),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发表年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文章名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 xml:space="preserve">. 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网址链接</w:t>
      </w:r>
      <w:r w:rsidRPr="00BF6981">
        <w:rPr>
          <w:rFonts w:ascii="Times New Roman" w:eastAsia="宋体" w:hAnsi="Times New Roman" w:cs="Times New Roman"/>
          <w:b/>
          <w:bCs/>
          <w:color w:val="FF0000"/>
          <w:sz w:val="20"/>
          <w:szCs w:val="20"/>
        </w:rPr>
        <w:t>.</w:t>
      </w:r>
    </w:p>
    <w:p w14:paraId="739982F8" w14:textId="77777777" w:rsidR="00BF6981" w:rsidRPr="00BF6981" w:rsidRDefault="00BF6981" w:rsidP="00BF6981">
      <w:pPr>
        <w:numPr>
          <w:ilvl w:val="0"/>
          <w:numId w:val="2"/>
        </w:numPr>
        <w:tabs>
          <w:tab w:val="left" w:pos="426"/>
        </w:tabs>
        <w:spacing w:after="50" w:line="180" w:lineRule="exact"/>
        <w:ind w:left="357" w:hanging="357"/>
        <w:rPr>
          <w:rFonts w:ascii="Times New Roman" w:eastAsia="宋体" w:hAnsi="Times New Roman" w:cs="Times New Roman"/>
          <w:sz w:val="20"/>
          <w:szCs w:val="20"/>
        </w:rPr>
      </w:pPr>
      <w:r w:rsidRPr="00BF6981">
        <w:rPr>
          <w:rFonts w:ascii="Times New Roman" w:eastAsia="宋体" w:hAnsi="Times New Roman" w:cs="Times New Roman"/>
          <w:sz w:val="20"/>
          <w:szCs w:val="20"/>
        </w:rPr>
        <w:t>Cancer Research UK. (1975) Cancer statistics reports for UK. http://www.cancerreseark.org/aboutcancer/statistics.</w:t>
      </w:r>
    </w:p>
    <w:p w14:paraId="63425E3A" w14:textId="30E00471" w:rsidR="00BF6981" w:rsidRDefault="00BF6981" w:rsidP="00BF6981">
      <w:pPr>
        <w:spacing w:after="50" w:line="240" w:lineRule="auto"/>
        <w:ind w:left="357" w:hanging="357"/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</w:pP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（参考文献标题为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“References”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</w:t>
      </w:r>
      <w:proofErr w:type="gramStart"/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段前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8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磅</w:t>
      </w:r>
      <w:proofErr w:type="gramEnd"/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4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磅，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字体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Times New Roman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，字号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1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0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，该标题无需加序号），参考文献正文字体为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Times New Roman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，字号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8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，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段后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2.5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磅，固定值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9</w:t>
      </w:r>
      <w:r w:rsidRPr="00BF6981"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磅，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悬挂缩进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 xml:space="preserve">0.63 </w:t>
      </w:r>
      <w:r w:rsidRPr="00BF6981"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厘米</w:t>
      </w:r>
    </w:p>
    <w:p w14:paraId="1D174044" w14:textId="200922AF" w:rsidR="00BF6981" w:rsidRDefault="00BF6981" w:rsidP="00BF6981">
      <w:pPr>
        <w:spacing w:after="50" w:line="240" w:lineRule="auto"/>
        <w:ind w:left="357" w:hanging="357"/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</w:pPr>
    </w:p>
    <w:p w14:paraId="19844CF9" w14:textId="1370E2FB" w:rsidR="00BF6981" w:rsidRPr="00BF6981" w:rsidRDefault="006A4B23" w:rsidP="00BF6981">
      <w:pPr>
        <w:spacing w:after="50" w:line="240" w:lineRule="auto"/>
        <w:ind w:left="357" w:hanging="357"/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A</w:t>
      </w:r>
      <w:r>
        <w:rPr>
          <w:rFonts w:ascii="Times New Roman" w:eastAsia="等线" w:hAnsi="Times New Roman" w:cs="Times New Roman"/>
          <w:b/>
          <w:bCs/>
          <w:color w:val="FF0000"/>
          <w:sz w:val="20"/>
          <w:szCs w:val="20"/>
        </w:rPr>
        <w:t>EMCSE</w:t>
      </w:r>
      <w:r>
        <w:rPr>
          <w:rFonts w:ascii="Times New Roman" w:eastAsia="等线" w:hAnsi="Times New Roman" w:cs="Times New Roman" w:hint="eastAsia"/>
          <w:b/>
          <w:bCs/>
          <w:color w:val="FF0000"/>
          <w:sz w:val="20"/>
          <w:szCs w:val="20"/>
        </w:rPr>
        <w:t>会议格式：</w:t>
      </w:r>
    </w:p>
    <w:p w14:paraId="7E5940E6" w14:textId="77777777" w:rsidR="000D5FBD" w:rsidRPr="0043231D" w:rsidRDefault="000D5FBD" w:rsidP="000D5FBD">
      <w:pPr>
        <w:spacing w:before="160" w:after="80" w:line="240" w:lineRule="auto"/>
        <w:jc w:val="center"/>
        <w:rPr>
          <w:rFonts w:ascii="Times New Roman" w:eastAsia="等线" w:hAnsi="Times New Roman" w:cs="Times New Roman"/>
          <w:smallCaps/>
          <w:sz w:val="20"/>
          <w:szCs w:val="20"/>
        </w:rPr>
      </w:pPr>
      <w:bookmarkStart w:id="0" w:name="_Hlk100844907"/>
      <w:bookmarkStart w:id="1" w:name="_Hlk100086361"/>
      <w:r w:rsidRPr="00944164">
        <w:rPr>
          <w:rFonts w:ascii="Times New Roman" w:eastAsia="等线" w:hAnsi="Times New Roman" w:cs="Times New Roman"/>
          <w:sz w:val="20"/>
          <w:szCs w:val="20"/>
        </w:rPr>
        <w:t>R</w:t>
      </w:r>
      <w:r>
        <w:rPr>
          <w:rFonts w:eastAsia="等线"/>
          <w:smallCaps/>
        </w:rPr>
        <w:t>eferences</w:t>
      </w:r>
    </w:p>
    <w:p w14:paraId="411BA639" w14:textId="4AE15FC4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</w:rPr>
      </w:pPr>
      <w:bookmarkStart w:id="2" w:name="_Hlk100837464"/>
      <w:bookmarkStart w:id="3" w:name="_Hlk100858840"/>
      <w:bookmarkEnd w:id="0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N. Yan, R. Cai</w:t>
      </w:r>
      <w:r w:rsidR="00D6027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et al.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,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</w:rPr>
        <w:t>Monte Carlo simulation method and analysis for sensitivity tests, Initiators &amp; Pyrotechnics, 4</w:t>
      </w:r>
      <w:r w:rsidR="00D60276">
        <w:rPr>
          <w:rFonts w:ascii="Times New Roman" w:eastAsiaTheme="majorHAnsi" w:hAnsi="Times New Roman" w:cs="Times New Roman"/>
          <w:w w:val="105"/>
          <w:sz w:val="16"/>
          <w:szCs w:val="16"/>
        </w:rPr>
        <w:t>: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</w:rPr>
        <w:t>1-6, 1995.</w:t>
      </w:r>
    </w:p>
    <w:p w14:paraId="010CA1B6" w14:textId="45BD1624" w:rsidR="00672CE7" w:rsidRPr="00672CE7" w:rsidRDefault="00226ECA" w:rsidP="009705C3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X. Wei, S. Chang et al., Prediction of the composite explosion parameters by HLLE-SVM, </w:t>
      </w:r>
      <w:r w:rsidRPr="00226ECA">
        <w:rPr>
          <w:rFonts w:ascii="Times New Roman" w:hAnsi="Times New Roman" w:cs="Times New Roman"/>
          <w:w w:val="105"/>
          <w:sz w:val="16"/>
          <w:szCs w:val="16"/>
          <w:lang w:val="en-GB"/>
        </w:rPr>
        <w:t>Chinese Journal of Energetic Materials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, 22(02):221-225,2014.</w:t>
      </w:r>
    </w:p>
    <w:p w14:paraId="793DFB8B" w14:textId="066CCDF2" w:rsidR="005A7878" w:rsidRPr="009705C3" w:rsidRDefault="00ED139B" w:rsidP="009705C3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B. Qian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et al., Prediction of impact sensitivity of </w:t>
      </w:r>
      <w:proofErr w:type="spellStart"/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polynitro</w:t>
      </w:r>
      <w:proofErr w:type="spellEnd"/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compounds</w:t>
      </w:r>
      <w:r w:rsidR="009705C3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by artificial neural network based on the genetic algorithm,</w:t>
      </w:r>
      <w:r w:rsidR="009705C3" w:rsidRPr="009705C3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</w:t>
      </w:r>
      <w:r w:rsidR="00226ECA" w:rsidRPr="00226ECA">
        <w:rPr>
          <w:rFonts w:ascii="Times New Roman" w:hAnsi="Times New Roman" w:cs="Times New Roman"/>
          <w:w w:val="105"/>
          <w:sz w:val="16"/>
          <w:szCs w:val="16"/>
          <w:lang w:val="en-GB"/>
        </w:rPr>
        <w:t>Chinese Journal of Energetic Materials,</w:t>
      </w:r>
      <w:r w:rsidR="00226ECA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</w:t>
      </w:r>
      <w:r w:rsidR="009705C3">
        <w:rPr>
          <w:rFonts w:ascii="Times New Roman" w:hAnsi="Times New Roman" w:cs="Times New Roman"/>
          <w:w w:val="105"/>
          <w:sz w:val="16"/>
          <w:szCs w:val="16"/>
          <w:lang w:val="en-GB"/>
        </w:rPr>
        <w:t>24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>(7):</w:t>
      </w:r>
      <w:r w:rsidR="009705C3">
        <w:rPr>
          <w:rFonts w:ascii="Times New Roman" w:hAnsi="Times New Roman" w:cs="Times New Roman"/>
          <w:w w:val="105"/>
          <w:sz w:val="16"/>
          <w:szCs w:val="16"/>
          <w:lang w:val="en-GB"/>
        </w:rPr>
        <w:t>644-650, 2016.</w:t>
      </w:r>
    </w:p>
    <w:p w14:paraId="11E35673" w14:textId="01ADEAA1" w:rsidR="00267DC6" w:rsidRPr="00BE449D" w:rsidRDefault="00BE449D" w:rsidP="00267DC6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G</w:t>
      </w:r>
      <w:r w:rsid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. Y</w:t>
      </w:r>
      <w:r w:rsidR="00267DC6">
        <w:rPr>
          <w:rFonts w:ascii="Times New Roman" w:hAnsi="Times New Roman" w:cs="Times New Roman" w:hint="eastAsia"/>
          <w:w w:val="105"/>
          <w:sz w:val="16"/>
          <w:szCs w:val="16"/>
          <w:lang w:val="en-GB"/>
        </w:rPr>
        <w:t>u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</w:t>
      </w:r>
      <w:r w:rsid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et al., Application research of genetic-neural network method in the performance prediction of explosive,</w:t>
      </w:r>
      <w:r w:rsidR="00267DC6" w:rsidRPr="00267DC6">
        <w:t xml:space="preserve"> </w:t>
      </w:r>
      <w:r w:rsidR="00267DC6" w:rsidRP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Liaoning Chemical Industry</w:t>
      </w:r>
      <w:r w:rsid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, 48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>(</w:t>
      </w:r>
      <w:r w:rsid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7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):672-675, </w:t>
      </w:r>
      <w:r w:rsidR="00267DC6">
        <w:rPr>
          <w:rFonts w:ascii="Times New Roman" w:hAnsi="Times New Roman" w:cs="Times New Roman"/>
          <w:w w:val="105"/>
          <w:sz w:val="16"/>
          <w:szCs w:val="16"/>
          <w:lang w:val="en-GB"/>
        </w:rPr>
        <w:t>2019.</w:t>
      </w:r>
    </w:p>
    <w:p w14:paraId="70C7D62F" w14:textId="0CF8DC42" w:rsidR="00BE449D" w:rsidRPr="005F4338" w:rsidRDefault="00BE449D" w:rsidP="00267DC6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H. C</w:t>
      </w:r>
      <w:r>
        <w:rPr>
          <w:rFonts w:ascii="Times New Roman" w:hAnsi="Times New Roman" w:cs="Times New Roman" w:hint="eastAsia"/>
          <w:w w:val="105"/>
          <w:sz w:val="16"/>
          <w:szCs w:val="16"/>
          <w:lang w:val="en-GB"/>
        </w:rPr>
        <w:t>ui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et al., Calibration of JWL parameters of explosive by BP neural network and cylinder energy model,</w:t>
      </w:r>
      <w:r w:rsidRPr="00BE449D">
        <w:t xml:space="preserve"> </w:t>
      </w:r>
      <w:r w:rsidRPr="00BE449D">
        <w:rPr>
          <w:rFonts w:ascii="Times New Roman" w:hAnsi="Times New Roman" w:cs="Times New Roman"/>
          <w:w w:val="105"/>
          <w:sz w:val="16"/>
          <w:szCs w:val="16"/>
          <w:lang w:val="en-GB"/>
        </w:rPr>
        <w:t>Chinese Journal of Explosives &amp; Propellants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, 44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>(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5</w:t>
      </w:r>
      <w:r w:rsidR="00D60276">
        <w:rPr>
          <w:rFonts w:ascii="Times New Roman" w:hAnsi="Times New Roman" w:cs="Times New Roman"/>
          <w:w w:val="105"/>
          <w:sz w:val="16"/>
          <w:szCs w:val="16"/>
          <w:lang w:val="en-GB"/>
        </w:rPr>
        <w:t>):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665-673, 2021.</w:t>
      </w:r>
    </w:p>
    <w:p w14:paraId="42268FE4" w14:textId="55F9F8E6" w:rsidR="005F4338" w:rsidRPr="005F4338" w:rsidRDefault="005F4338" w:rsidP="00267DC6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5F4338">
        <w:rPr>
          <w:rFonts w:ascii="Times New Roman" w:hAnsi="Times New Roman" w:cs="Times New Roman"/>
          <w:w w:val="105"/>
          <w:sz w:val="16"/>
          <w:szCs w:val="16"/>
          <w:lang w:val="en-GB"/>
        </w:rPr>
        <w:t>H. C</w:t>
      </w:r>
      <w:r w:rsidRPr="005F4338">
        <w:rPr>
          <w:rFonts w:ascii="Times New Roman" w:hAnsi="Times New Roman" w:cs="Times New Roman" w:hint="eastAsia"/>
          <w:w w:val="105"/>
          <w:sz w:val="16"/>
          <w:szCs w:val="16"/>
          <w:lang w:val="en-GB"/>
        </w:rPr>
        <w:t>ui</w:t>
      </w:r>
      <w:r w:rsidRPr="005F4338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et al.,</w:t>
      </w:r>
      <w:r w:rsidRPr="005F4338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Determination of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parameters of JWL equation of state for unreacted explosives based on BP-GA algorithm, </w:t>
      </w:r>
      <w:r w:rsidRPr="00226ECA">
        <w:rPr>
          <w:rFonts w:ascii="Times New Roman" w:hAnsi="Times New Roman" w:cs="Times New Roman"/>
          <w:w w:val="105"/>
          <w:sz w:val="16"/>
          <w:szCs w:val="16"/>
          <w:lang w:val="en-GB"/>
        </w:rPr>
        <w:t>Chinese Journal of Energetic Materials,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30(1):43-49, 2022.</w:t>
      </w:r>
    </w:p>
    <w:p w14:paraId="3DA2F343" w14:textId="238C5325" w:rsidR="00606B9C" w:rsidRPr="00606B9C" w:rsidRDefault="00606B9C" w:rsidP="00267DC6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606B9C">
        <w:rPr>
          <w:rFonts w:ascii="Times New Roman" w:hAnsi="Times New Roman" w:cs="Times New Roman" w:hint="eastAsia"/>
          <w:w w:val="105"/>
          <w:sz w:val="16"/>
          <w:szCs w:val="16"/>
          <w:lang w:val="en-GB"/>
        </w:rPr>
        <w:t>X</w:t>
      </w:r>
      <w:r w:rsidRPr="00606B9C">
        <w:rPr>
          <w:rFonts w:ascii="Times New Roman" w:hAnsi="Times New Roman" w:cs="Times New Roman"/>
          <w:w w:val="105"/>
          <w:sz w:val="16"/>
          <w:szCs w:val="16"/>
          <w:lang w:val="en-GB"/>
        </w:rPr>
        <w:t>. Z</w:t>
      </w:r>
      <w:r w:rsidRPr="00606B9C">
        <w:rPr>
          <w:rFonts w:ascii="Times New Roman" w:hAnsi="Times New Roman" w:cs="Times New Roman" w:hint="eastAsia"/>
          <w:w w:val="105"/>
          <w:sz w:val="16"/>
          <w:szCs w:val="16"/>
          <w:lang w:val="en-GB"/>
        </w:rPr>
        <w:t>hao</w:t>
      </w:r>
      <w:r w:rsidRPr="00606B9C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et al., Parameters calculation of</w:t>
      </w:r>
      <w:r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 JWL EOS of FAE Detonation Products, </w:t>
      </w:r>
      <w:r w:rsidRPr="00606B9C">
        <w:rPr>
          <w:rFonts w:ascii="Times New Roman" w:hAnsi="Times New Roman" w:cs="Times New Roman"/>
          <w:w w:val="105"/>
          <w:sz w:val="16"/>
          <w:szCs w:val="16"/>
          <w:lang w:val="en-GB"/>
        </w:rPr>
        <w:t xml:space="preserve">Acta </w:t>
      </w:r>
      <w:proofErr w:type="spellStart"/>
      <w:r w:rsidRPr="00606B9C">
        <w:rPr>
          <w:rFonts w:ascii="Times New Roman" w:hAnsi="Times New Roman" w:cs="Times New Roman"/>
          <w:w w:val="105"/>
          <w:sz w:val="16"/>
          <w:szCs w:val="16"/>
          <w:lang w:val="en-GB"/>
        </w:rPr>
        <w:t>Armamentarii</w:t>
      </w:r>
      <w:proofErr w:type="spellEnd"/>
      <w:r>
        <w:rPr>
          <w:rFonts w:ascii="Times New Roman" w:hAnsi="Times New Roman" w:cs="Times New Roman"/>
          <w:w w:val="105"/>
          <w:sz w:val="16"/>
          <w:szCs w:val="16"/>
          <w:lang w:val="en-GB"/>
        </w:rPr>
        <w:t>, 41(10):1921-1929, 2020.</w:t>
      </w:r>
    </w:p>
    <w:p w14:paraId="7092B237" w14:textId="77777777" w:rsidR="00F75607" w:rsidRPr="00046106" w:rsidRDefault="00F75607" w:rsidP="00F75607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R. Cai, and Y. Tian, Study of computer simulation of sensitivity experiments,</w:t>
      </w:r>
      <w:r w:rsidRPr="00046106">
        <w:rPr>
          <w:rFonts w:ascii="Times New Roman" w:eastAsiaTheme="majorHAnsi" w:hAnsi="Times New Roman" w:cs="Times New Roman"/>
          <w:sz w:val="16"/>
          <w:szCs w:val="16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Journal of Wuhan University of Technology (Information &amp; Management Engineering), 3</w:t>
      </w:r>
      <w:r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: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64-67, 2003.</w:t>
      </w:r>
    </w:p>
    <w:p w14:paraId="3AB27CD5" w14:textId="4DAEAAB5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Commission of Science, Technology and Industry for National </w:t>
      </w:r>
      <w:proofErr w:type="spellStart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Defense</w:t>
      </w:r>
      <w:proofErr w:type="spellEnd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, GJB772A-</w:t>
      </w:r>
      <w:proofErr w:type="gramStart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97.Explosive</w:t>
      </w:r>
      <w:proofErr w:type="gramEnd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test method, Beijing, 1997.</w:t>
      </w:r>
    </w:p>
    <w:p w14:paraId="4F1CCAFA" w14:textId="751ACD6C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D. Fu</w:t>
      </w:r>
      <w:r w:rsidR="00D6027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et al., Study on estimation accuracy of the interval estimation method for up-and-down sensitivity test data,</w:t>
      </w:r>
      <w:r w:rsidR="00D60276">
        <w:rPr>
          <w:rFonts w:ascii="Times New Roman" w:eastAsiaTheme="majorHAnsi" w:hAnsi="Times New Roman"/>
          <w:w w:val="105"/>
          <w:sz w:val="16"/>
          <w:szCs w:val="16"/>
          <w:lang w:val="en-GB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in Proceedings of the 6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vertAlign w:val="superscript"/>
          <w:lang w:val="en-GB"/>
        </w:rPr>
        <w:t>th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Symposium on Energetic Materials and Insensitive Munitions,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397-400, 2014.</w:t>
      </w:r>
    </w:p>
    <w:p w14:paraId="31B773F2" w14:textId="62080EF3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Z. Ma, Y. Ying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et al.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,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QMU certifying method and its implementation,</w:t>
      </w:r>
      <w:r w:rsidR="00A0038C">
        <w:rPr>
          <w:rFonts w:ascii="Times New Roman" w:eastAsiaTheme="majorHAnsi" w:hAnsi="Times New Roman"/>
          <w:w w:val="105"/>
          <w:sz w:val="16"/>
          <w:szCs w:val="16"/>
          <w:lang w:val="en-GB"/>
        </w:rPr>
        <w:t xml:space="preserve"> 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Nuclear Science and Engineering, 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2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9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(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1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):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1-9, 2009.</w:t>
      </w:r>
    </w:p>
    <w:p w14:paraId="07F86310" w14:textId="58B761F0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C. Hua, S. Zhang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et al.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, QMU evaluation of explosive safety under shock wave effect, Chinese Journal of Explosives &amp; Propellants, 38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(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4</w:t>
      </w:r>
      <w:r w:rsidR="00A0038C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):</w:t>
      </w: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pp.31-34+62, 2015.</w:t>
      </w:r>
    </w:p>
    <w:bookmarkEnd w:id="3"/>
    <w:p w14:paraId="5EFD0D11" w14:textId="241777D7" w:rsidR="000D5FBD" w:rsidRPr="00046106" w:rsidRDefault="000D5FBD" w:rsidP="000D5FBD">
      <w:pPr>
        <w:pStyle w:val="ad"/>
        <w:widowControl/>
        <w:numPr>
          <w:ilvl w:val="0"/>
          <w:numId w:val="3"/>
        </w:numPr>
        <w:tabs>
          <w:tab w:val="left" w:pos="426"/>
        </w:tabs>
        <w:spacing w:after="50" w:line="180" w:lineRule="exact"/>
        <w:ind w:left="357" w:firstLineChars="0" w:hanging="357"/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</w:pPr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Y. Hu, Dynamic safety margin and uncertainty assessment based on RVM-PF, National University of </w:t>
      </w:r>
      <w:proofErr w:type="spellStart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>Defense</w:t>
      </w:r>
      <w:proofErr w:type="spellEnd"/>
      <w:r w:rsidRPr="00046106">
        <w:rPr>
          <w:rFonts w:ascii="Times New Roman" w:eastAsiaTheme="majorHAnsi" w:hAnsi="Times New Roman" w:cs="Times New Roman"/>
          <w:w w:val="105"/>
          <w:sz w:val="16"/>
          <w:szCs w:val="16"/>
          <w:lang w:val="en-GB"/>
        </w:rPr>
        <w:t xml:space="preserve"> Technology, Changsha, Hunan, 2012. </w:t>
      </w:r>
    </w:p>
    <w:bookmarkEnd w:id="1"/>
    <w:bookmarkEnd w:id="2"/>
    <w:p w14:paraId="26DAB1B4" w14:textId="77777777" w:rsidR="0017108E" w:rsidRPr="000D5FBD" w:rsidRDefault="0017108E" w:rsidP="00BF6981">
      <w:pPr>
        <w:tabs>
          <w:tab w:val="left" w:pos="426"/>
        </w:tabs>
        <w:spacing w:after="50" w:line="180" w:lineRule="exact"/>
        <w:rPr>
          <w:rFonts w:ascii="Times New Roman" w:eastAsia="宋体" w:hAnsi="Times New Roman" w:cs="Times New Roman"/>
          <w:sz w:val="20"/>
          <w:szCs w:val="20"/>
          <w:lang w:val="en-GB"/>
        </w:rPr>
      </w:pPr>
    </w:p>
    <w:p w14:paraId="21607BA4" w14:textId="4668B3DF" w:rsidR="00A11BA0" w:rsidRPr="00823041" w:rsidRDefault="00A11BA0" w:rsidP="00A11BA0">
      <w:pPr>
        <w:tabs>
          <w:tab w:val="left" w:pos="426"/>
        </w:tabs>
        <w:spacing w:after="50" w:line="180" w:lineRule="exact"/>
        <w:rPr>
          <w:rFonts w:eastAsia="宋体"/>
          <w:lang w:val="en-GB"/>
        </w:rPr>
      </w:pPr>
    </w:p>
    <w:bookmarkStart w:id="4" w:name="_Hlk100071322"/>
    <w:p w14:paraId="4FD0A9CE" w14:textId="337D0675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984CBF">
        <w:lastRenderedPageBreak/>
        <w:fldChar w:fldCharType="begin"/>
      </w:r>
      <w:r>
        <w:instrText xml:space="preserve"> ADDIN ZOTERO_BIBL {"uncited":[],"omitted":[],"custom":[]} CSL_BIBLIOGRAPHY </w:instrText>
      </w:r>
      <w:r w:rsidRPr="00984CBF">
        <w:fldChar w:fldCharType="separate"/>
      </w:r>
      <w:r w:rsidRPr="005379DF">
        <w:rPr>
          <w:rFonts w:ascii="Times New Roman" w:hAnsi="Times New Roman" w:cs="Times New Roman"/>
          <w:kern w:val="0"/>
          <w:szCs w:val="24"/>
        </w:rPr>
        <w:t>[1]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感度试验的</w:t>
      </w:r>
      <w:proofErr w:type="spellStart"/>
      <w:r w:rsidRPr="005379DF">
        <w:rPr>
          <w:rFonts w:ascii="Times New Roman" w:hAnsi="Times New Roman" w:cs="Times New Roman"/>
          <w:kern w:val="0"/>
          <w:szCs w:val="24"/>
        </w:rPr>
        <w:t>Monte_Carlo</w:t>
      </w:r>
      <w:proofErr w:type="spellEnd"/>
      <w:r w:rsidRPr="005379DF">
        <w:rPr>
          <w:rFonts w:ascii="Times New Roman" w:hAnsi="Times New Roman" w:cs="Times New Roman"/>
          <w:kern w:val="0"/>
          <w:szCs w:val="24"/>
        </w:rPr>
        <w:t>法计算机模拟与分析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严楠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130F2D1D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bookmarkStart w:id="5" w:name="_Hlk100858779"/>
      <w:r w:rsidRPr="005379DF">
        <w:rPr>
          <w:rFonts w:ascii="Times New Roman" w:hAnsi="Times New Roman" w:cs="Times New Roman"/>
          <w:kern w:val="0"/>
          <w:szCs w:val="24"/>
        </w:rPr>
        <w:t>[2]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HLLE-SVM</w:t>
      </w:r>
      <w:r w:rsidRPr="005379DF">
        <w:rPr>
          <w:rFonts w:ascii="Times New Roman" w:hAnsi="Times New Roman" w:cs="Times New Roman"/>
          <w:kern w:val="0"/>
          <w:szCs w:val="24"/>
        </w:rPr>
        <w:t>预测混合炸药爆轰性能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魏小红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48426CE1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基于遗传算法的人工神经网络预测多硝基化合物撞击感度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钱博文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3757C82F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[4]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遗传</w:t>
      </w:r>
      <w:r w:rsidRPr="005379DF">
        <w:rPr>
          <w:rFonts w:ascii="Times New Roman" w:hAnsi="Times New Roman" w:cs="Times New Roman"/>
          <w:kern w:val="0"/>
          <w:szCs w:val="24"/>
        </w:rPr>
        <w:t>-</w:t>
      </w:r>
      <w:r w:rsidRPr="005379DF">
        <w:rPr>
          <w:rFonts w:ascii="Times New Roman" w:hAnsi="Times New Roman" w:cs="Times New Roman"/>
          <w:kern w:val="0"/>
          <w:szCs w:val="24"/>
        </w:rPr>
        <w:t>神经网络方法在炸药性能预测中的应用研究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于国强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3DA781C0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[5]</w:t>
      </w:r>
      <w:r w:rsidRPr="005379DF">
        <w:rPr>
          <w:rFonts w:ascii="Times New Roman" w:hAnsi="Times New Roman" w:cs="Times New Roman"/>
          <w:kern w:val="0"/>
          <w:szCs w:val="24"/>
        </w:rPr>
        <w:tab/>
        <w:t>BP-GA</w:t>
      </w:r>
      <w:r w:rsidRPr="005379DF">
        <w:rPr>
          <w:rFonts w:ascii="Times New Roman" w:hAnsi="Times New Roman" w:cs="Times New Roman"/>
          <w:kern w:val="0"/>
          <w:szCs w:val="24"/>
        </w:rPr>
        <w:t>算法确定未反应炸药的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5E2971F3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[6]</w:t>
      </w:r>
      <w:r w:rsidRPr="005379DF">
        <w:rPr>
          <w:rFonts w:ascii="Times New Roman" w:hAnsi="Times New Roman" w:cs="Times New Roman"/>
          <w:kern w:val="0"/>
          <w:szCs w:val="24"/>
        </w:rPr>
        <w:tab/>
        <w:t>BP</w:t>
      </w:r>
      <w:r w:rsidRPr="005379DF">
        <w:rPr>
          <w:rFonts w:ascii="Times New Roman" w:hAnsi="Times New Roman" w:cs="Times New Roman"/>
          <w:kern w:val="0"/>
          <w:szCs w:val="24"/>
        </w:rPr>
        <w:t>神经网络和圆筒能量模型标定炸药的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参数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崔浩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770550E3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[7]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燃料空气炸药爆轰产物</w:t>
      </w:r>
      <w:r w:rsidRPr="005379DF">
        <w:rPr>
          <w:rFonts w:ascii="Times New Roman" w:hAnsi="Times New Roman" w:cs="Times New Roman"/>
          <w:kern w:val="0"/>
          <w:szCs w:val="24"/>
        </w:rPr>
        <w:t>JWL</w:t>
      </w:r>
      <w:r w:rsidRPr="005379DF">
        <w:rPr>
          <w:rFonts w:ascii="Times New Roman" w:hAnsi="Times New Roman" w:cs="Times New Roman"/>
          <w:kern w:val="0"/>
          <w:szCs w:val="24"/>
        </w:rPr>
        <w:t>状态方程参数计算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赵星宇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21FD1DF6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[8]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计算机模拟感度试验研究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曹建华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067325D6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[9]</w:t>
      </w:r>
      <w:r w:rsidRPr="005379DF">
        <w:rPr>
          <w:rFonts w:ascii="Times New Roman" w:hAnsi="Times New Roman" w:cs="Times New Roman"/>
          <w:kern w:val="0"/>
          <w:szCs w:val="24"/>
        </w:rPr>
        <w:tab/>
        <w:t>GJB 772A-1997.pdf[M].</w:t>
      </w:r>
    </w:p>
    <w:p w14:paraId="0A7F3074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[10]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升降法试验数据区间估计方法估值精度研究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proofErr w:type="gramStart"/>
      <w:r w:rsidRPr="005379DF">
        <w:rPr>
          <w:rFonts w:ascii="Times New Roman" w:hAnsi="Times New Roman" w:cs="Times New Roman"/>
          <w:kern w:val="0"/>
          <w:szCs w:val="24"/>
        </w:rPr>
        <w:t>付东晓</w:t>
      </w:r>
      <w:proofErr w:type="gramEnd"/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4C727DF9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[11]</w:t>
      </w:r>
      <w:r w:rsidRPr="005379DF">
        <w:rPr>
          <w:rFonts w:ascii="Times New Roman" w:hAnsi="Times New Roman" w:cs="Times New Roman"/>
          <w:kern w:val="0"/>
          <w:szCs w:val="24"/>
        </w:rPr>
        <w:tab/>
        <w:t>QMU</w:t>
      </w:r>
      <w:r w:rsidRPr="005379DF">
        <w:rPr>
          <w:rFonts w:ascii="Times New Roman" w:hAnsi="Times New Roman" w:cs="Times New Roman"/>
          <w:kern w:val="0"/>
          <w:szCs w:val="24"/>
        </w:rPr>
        <w:t>认证方法及其实现途径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5F579D43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[12]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冲击波作用下炸药安全性</w:t>
      </w:r>
      <w:r w:rsidRPr="005379DF">
        <w:rPr>
          <w:rFonts w:ascii="Times New Roman" w:hAnsi="Times New Roman" w:cs="Times New Roman"/>
          <w:kern w:val="0"/>
          <w:szCs w:val="24"/>
        </w:rPr>
        <w:t>QMU</w:t>
      </w:r>
      <w:r w:rsidRPr="005379DF">
        <w:rPr>
          <w:rFonts w:ascii="Times New Roman" w:hAnsi="Times New Roman" w:cs="Times New Roman"/>
          <w:kern w:val="0"/>
          <w:szCs w:val="24"/>
        </w:rPr>
        <w:t>评估</w:t>
      </w:r>
      <w:r w:rsidRPr="005379DF">
        <w:rPr>
          <w:rFonts w:ascii="Times New Roman" w:hAnsi="Times New Roman" w:cs="Times New Roman"/>
          <w:kern w:val="0"/>
          <w:szCs w:val="24"/>
        </w:rPr>
        <w:t>_</w:t>
      </w:r>
      <w:r w:rsidRPr="005379DF">
        <w:rPr>
          <w:rFonts w:ascii="Times New Roman" w:hAnsi="Times New Roman" w:cs="Times New Roman"/>
          <w:kern w:val="0"/>
          <w:szCs w:val="24"/>
        </w:rPr>
        <w:t>花成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p w14:paraId="3F38EB15" w14:textId="77777777" w:rsidR="00F75607" w:rsidRPr="005379DF" w:rsidRDefault="00F75607" w:rsidP="00F75607">
      <w:pPr>
        <w:pStyle w:val="a9"/>
        <w:rPr>
          <w:rFonts w:ascii="Times New Roman" w:hAnsi="Times New Roman" w:cs="Times New Roman"/>
          <w:kern w:val="0"/>
          <w:szCs w:val="24"/>
        </w:rPr>
      </w:pPr>
      <w:r w:rsidRPr="005379DF">
        <w:rPr>
          <w:rFonts w:ascii="Times New Roman" w:hAnsi="Times New Roman" w:cs="Times New Roman"/>
          <w:kern w:val="0"/>
          <w:szCs w:val="24"/>
        </w:rPr>
        <w:t>[13]</w:t>
      </w:r>
      <w:r w:rsidRPr="005379DF">
        <w:rPr>
          <w:rFonts w:ascii="Times New Roman" w:hAnsi="Times New Roman" w:cs="Times New Roman"/>
          <w:kern w:val="0"/>
          <w:szCs w:val="24"/>
        </w:rPr>
        <w:tab/>
      </w:r>
      <w:r w:rsidRPr="005379DF">
        <w:rPr>
          <w:rFonts w:ascii="Times New Roman" w:hAnsi="Times New Roman" w:cs="Times New Roman"/>
          <w:kern w:val="0"/>
          <w:szCs w:val="24"/>
        </w:rPr>
        <w:t>基于</w:t>
      </w:r>
      <w:r w:rsidRPr="005379DF">
        <w:rPr>
          <w:rFonts w:ascii="Times New Roman" w:hAnsi="Times New Roman" w:cs="Times New Roman"/>
          <w:kern w:val="0"/>
          <w:szCs w:val="24"/>
        </w:rPr>
        <w:t>RVM_PF</w:t>
      </w:r>
      <w:r w:rsidRPr="005379DF">
        <w:rPr>
          <w:rFonts w:ascii="Times New Roman" w:hAnsi="Times New Roman" w:cs="Times New Roman"/>
          <w:kern w:val="0"/>
          <w:szCs w:val="24"/>
        </w:rPr>
        <w:t>的动态安全裕度与不确定性评估方法</w:t>
      </w:r>
      <w:r w:rsidRPr="005379DF">
        <w:rPr>
          <w:rFonts w:ascii="Times New Roman" w:hAnsi="Times New Roman" w:cs="Times New Roman"/>
          <w:kern w:val="0"/>
          <w:szCs w:val="24"/>
        </w:rPr>
        <w:t>.pdf[M].</w:t>
      </w:r>
    </w:p>
    <w:bookmarkEnd w:id="5"/>
    <w:p w14:paraId="33D7B003" w14:textId="059F5302" w:rsidR="00EC7F8E" w:rsidRPr="00F75607" w:rsidRDefault="00F75607" w:rsidP="00F75607">
      <w:pPr>
        <w:pStyle w:val="a9"/>
      </w:pPr>
      <w:r w:rsidRPr="00984CBF">
        <w:fldChar w:fldCharType="end"/>
      </w:r>
      <w:bookmarkEnd w:id="4"/>
    </w:p>
    <w:sectPr w:rsidR="00EC7F8E" w:rsidRPr="00F7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35D2" w14:textId="77777777" w:rsidR="00FC2422" w:rsidRDefault="00FC2422" w:rsidP="00EE1F56">
      <w:pPr>
        <w:spacing w:line="240" w:lineRule="auto"/>
      </w:pPr>
      <w:r>
        <w:separator/>
      </w:r>
    </w:p>
  </w:endnote>
  <w:endnote w:type="continuationSeparator" w:id="0">
    <w:p w14:paraId="2E5B11C6" w14:textId="77777777" w:rsidR="00FC2422" w:rsidRDefault="00FC2422" w:rsidP="00EE1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C2A9" w14:textId="77777777" w:rsidR="00FC2422" w:rsidRDefault="00FC2422" w:rsidP="00EE1F56">
      <w:pPr>
        <w:spacing w:line="240" w:lineRule="auto"/>
      </w:pPr>
      <w:r>
        <w:separator/>
      </w:r>
    </w:p>
  </w:footnote>
  <w:footnote w:type="continuationSeparator" w:id="0">
    <w:p w14:paraId="7E5643A2" w14:textId="77777777" w:rsidR="00FC2422" w:rsidRDefault="00FC2422" w:rsidP="00EE1F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F0C"/>
    <w:multiLevelType w:val="hybridMultilevel"/>
    <w:tmpl w:val="89726A94"/>
    <w:lvl w:ilvl="0" w:tplc="98FC9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6423B"/>
    <w:multiLevelType w:val="hybridMultilevel"/>
    <w:tmpl w:val="10B2CBFC"/>
    <w:lvl w:ilvl="0" w:tplc="6084128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40E86"/>
    <w:multiLevelType w:val="hybridMultilevel"/>
    <w:tmpl w:val="A7D89B8A"/>
    <w:lvl w:ilvl="0" w:tplc="6084128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C2136"/>
    <w:multiLevelType w:val="hybridMultilevel"/>
    <w:tmpl w:val="BAD87AC0"/>
    <w:lvl w:ilvl="0" w:tplc="B2B091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7394322">
    <w:abstractNumId w:val="0"/>
  </w:num>
  <w:num w:numId="2" w16cid:durableId="219294514">
    <w:abstractNumId w:val="3"/>
  </w:num>
  <w:num w:numId="3" w16cid:durableId="424955578">
    <w:abstractNumId w:val="2"/>
  </w:num>
  <w:num w:numId="4" w16cid:durableId="67492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AA1"/>
    <w:rsid w:val="000C5665"/>
    <w:rsid w:val="000D5FBD"/>
    <w:rsid w:val="0017108E"/>
    <w:rsid w:val="00196C3B"/>
    <w:rsid w:val="001C5C6C"/>
    <w:rsid w:val="002006A0"/>
    <w:rsid w:val="00226ECA"/>
    <w:rsid w:val="00267DC6"/>
    <w:rsid w:val="00273418"/>
    <w:rsid w:val="002A4CD1"/>
    <w:rsid w:val="002F45CA"/>
    <w:rsid w:val="00326401"/>
    <w:rsid w:val="00385677"/>
    <w:rsid w:val="003C0489"/>
    <w:rsid w:val="004551CA"/>
    <w:rsid w:val="00460142"/>
    <w:rsid w:val="005A7878"/>
    <w:rsid w:val="005D631C"/>
    <w:rsid w:val="005F4338"/>
    <w:rsid w:val="00606B9C"/>
    <w:rsid w:val="00672CE7"/>
    <w:rsid w:val="006A4B23"/>
    <w:rsid w:val="006C59D1"/>
    <w:rsid w:val="00703CAF"/>
    <w:rsid w:val="00720038"/>
    <w:rsid w:val="0074252F"/>
    <w:rsid w:val="007C36C6"/>
    <w:rsid w:val="007C3E42"/>
    <w:rsid w:val="00813B19"/>
    <w:rsid w:val="00823041"/>
    <w:rsid w:val="00857D22"/>
    <w:rsid w:val="00872AA1"/>
    <w:rsid w:val="008D3F73"/>
    <w:rsid w:val="00944164"/>
    <w:rsid w:val="009705C3"/>
    <w:rsid w:val="009E77D3"/>
    <w:rsid w:val="00A0038C"/>
    <w:rsid w:val="00A11BA0"/>
    <w:rsid w:val="00A834A8"/>
    <w:rsid w:val="00AF4BCA"/>
    <w:rsid w:val="00B55E31"/>
    <w:rsid w:val="00BE449D"/>
    <w:rsid w:val="00BF6981"/>
    <w:rsid w:val="00CB7576"/>
    <w:rsid w:val="00CC10AC"/>
    <w:rsid w:val="00D23430"/>
    <w:rsid w:val="00D54037"/>
    <w:rsid w:val="00D60276"/>
    <w:rsid w:val="00D80991"/>
    <w:rsid w:val="00DC58D6"/>
    <w:rsid w:val="00DD5579"/>
    <w:rsid w:val="00E46B58"/>
    <w:rsid w:val="00E57345"/>
    <w:rsid w:val="00E963EF"/>
    <w:rsid w:val="00EC7F8E"/>
    <w:rsid w:val="00ED139B"/>
    <w:rsid w:val="00EE1F56"/>
    <w:rsid w:val="00EE5A7F"/>
    <w:rsid w:val="00F1113D"/>
    <w:rsid w:val="00F75607"/>
    <w:rsid w:val="00FC2422"/>
    <w:rsid w:val="00FD47C2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14E05"/>
  <w15:chartTrackingRefBased/>
  <w15:docId w15:val="{72EF1137-918A-4E7A-A53C-EFFE9EFA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E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1F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1F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1F56"/>
    <w:rPr>
      <w:sz w:val="18"/>
      <w:szCs w:val="18"/>
    </w:rPr>
  </w:style>
  <w:style w:type="paragraph" w:styleId="a9">
    <w:name w:val="Bibliography"/>
    <w:basedOn w:val="a"/>
    <w:next w:val="a"/>
    <w:uiPriority w:val="37"/>
    <w:unhideWhenUsed/>
    <w:rsid w:val="00EE1F56"/>
  </w:style>
  <w:style w:type="character" w:styleId="aa">
    <w:name w:val="annotation reference"/>
    <w:uiPriority w:val="99"/>
    <w:unhideWhenUsed/>
    <w:rsid w:val="00EE1F56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EE1F56"/>
    <w:pPr>
      <w:jc w:val="left"/>
    </w:pPr>
    <w:rPr>
      <w:rFonts w:ascii="Calibri" w:eastAsia="宋体" w:hAnsi="Calibri" w:cs="Times New Roman"/>
    </w:rPr>
  </w:style>
  <w:style w:type="character" w:customStyle="1" w:styleId="ac">
    <w:name w:val="批注文字 字符"/>
    <w:basedOn w:val="a0"/>
    <w:link w:val="ab"/>
    <w:uiPriority w:val="99"/>
    <w:rsid w:val="00EE1F56"/>
    <w:rPr>
      <w:rFonts w:ascii="Calibri" w:eastAsia="宋体" w:hAnsi="Calibri" w:cs="Times New Roman"/>
      <w:sz w:val="24"/>
    </w:rPr>
  </w:style>
  <w:style w:type="paragraph" w:customStyle="1" w:styleId="SPIEreferences">
    <w:name w:val="SPIEreferences"/>
    <w:basedOn w:val="a"/>
    <w:rsid w:val="00EE1F56"/>
    <w:pPr>
      <w:keepNext/>
      <w:widowControl/>
      <w:spacing w:before="480" w:after="240" w:line="240" w:lineRule="auto"/>
      <w:jc w:val="center"/>
      <w:outlineLvl w:val="0"/>
    </w:pPr>
    <w:rPr>
      <w:rFonts w:ascii="Times New Roman" w:eastAsia="等线" w:hAnsi="Times New Roman" w:cs="Times New Roman"/>
      <w:b/>
      <w:caps/>
      <w:kern w:val="0"/>
      <w:sz w:val="22"/>
      <w:lang w:eastAsia="en-US"/>
    </w:rPr>
  </w:style>
  <w:style w:type="paragraph" w:customStyle="1" w:styleId="SPIEabstractbodytext">
    <w:name w:val="SPIE abstract body text"/>
    <w:basedOn w:val="a"/>
    <w:link w:val="SPIEabstractbodytextCharChar"/>
    <w:rsid w:val="00EE1F56"/>
    <w:pPr>
      <w:widowControl/>
      <w:spacing w:after="120" w:line="240" w:lineRule="auto"/>
    </w:pPr>
    <w:rPr>
      <w:rFonts w:ascii="Times New Roman" w:eastAsia="等线" w:hAnsi="Times New Roman" w:cs="Times New Roman"/>
      <w:kern w:val="0"/>
      <w:sz w:val="20"/>
      <w:szCs w:val="24"/>
      <w:lang w:eastAsia="en-US"/>
    </w:rPr>
  </w:style>
  <w:style w:type="character" w:customStyle="1" w:styleId="SPIEabstractbodytextCharChar">
    <w:name w:val="SPIE abstract body text Char Char"/>
    <w:link w:val="SPIEabstractbodytext"/>
    <w:rsid w:val="00EE1F56"/>
    <w:rPr>
      <w:rFonts w:ascii="Times New Roman" w:eastAsia="等线" w:hAnsi="Times New Roman" w:cs="Times New Roman"/>
      <w:kern w:val="0"/>
      <w:sz w:val="20"/>
      <w:szCs w:val="24"/>
      <w:lang w:eastAsia="en-US"/>
    </w:rPr>
  </w:style>
  <w:style w:type="paragraph" w:styleId="ad">
    <w:name w:val="List Paragraph"/>
    <w:basedOn w:val="a"/>
    <w:uiPriority w:val="34"/>
    <w:qFormat/>
    <w:rsid w:val="0017108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23041"/>
    <w:rPr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A834A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34A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83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EF07F-CEFD-4B0E-A8B0-5A30ACAE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17</cp:revision>
  <dcterms:created xsi:type="dcterms:W3CDTF">2022-04-05T09:10:00Z</dcterms:created>
  <dcterms:modified xsi:type="dcterms:W3CDTF">2022-04-14T12:19:00Z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id="e5nnqHAP"/&gt;&lt;style id="http://www.zotero.org/styles/ieee" locale="en-US" hasBibliography="1" bibliographyStyleHasBeenSet="0"/&gt;&lt;prefs&gt;&lt;pref name="fieldType" value="Field"/&gt;&lt;/prefs&gt;&lt;/data&gt;</vt:lpwstr>
  </property>
</Properties>
</file>