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1D103" w14:textId="77777777" w:rsidR="006E69D6" w:rsidRDefault="00882E05">
      <w:pPr>
        <w:pStyle w:val="MdHeading1"/>
      </w:pPr>
      <w:r>
        <w:t>Midterm Project Report — Deep Learning Optimizers</w:t>
      </w:r>
    </w:p>
    <w:p w14:paraId="4CE1D104" w14:textId="77777777" w:rsidR="006E69D6" w:rsidRDefault="00882E05">
      <w:pPr>
        <w:pStyle w:val="MdParagraph"/>
      </w:pPr>
      <w:r>
        <w:rPr>
          <w:rStyle w:val="MdStrong"/>
        </w:rPr>
        <w:t>AIGC 5500: Advanced Deep Learning</w:t>
      </w:r>
      <w:r>
        <w:t xml:space="preserve"> </w:t>
      </w:r>
      <w:r>
        <w:rPr>
          <w:rStyle w:val="MdStrong"/>
        </w:rPr>
        <w:t>HawkAI Detection Team | Group 1</w:t>
      </w:r>
    </w:p>
    <w:p w14:paraId="4CE1D105" w14:textId="77777777" w:rsidR="006E69D6" w:rsidRDefault="006E69D6">
      <w:pPr>
        <w:pStyle w:val="MdSpace"/>
        <w:spacing w:after="60"/>
      </w:pP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4A0" w:firstRow="1" w:lastRow="0" w:firstColumn="1" w:lastColumn="0" w:noHBand="0" w:noVBand="1"/>
      </w:tblPr>
      <w:tblGrid>
        <w:gridCol w:w="4891"/>
        <w:gridCol w:w="4135"/>
      </w:tblGrid>
      <w:tr w:rsidR="006E69D6" w14:paraId="4CE1D108" w14:textId="77777777">
        <w:tblPrEx>
          <w:tblCellMar>
            <w:top w:w="0" w:type="dxa"/>
            <w:bottom w:w="0" w:type="dxa"/>
          </w:tblCellMar>
        </w:tblPrEx>
        <w:trPr>
          <w:cantSplit/>
          <w:trHeight w:val="720"/>
          <w:tblHeader/>
        </w:trPr>
        <w:tc>
          <w:tcPr>
            <w:tcW w:w="0" w:type="auto"/>
            <w:tcMar>
              <w:top w:w="100" w:type="dxa"/>
              <w:left w:w="120" w:type="dxa"/>
              <w:bottom w:w="100" w:type="dxa"/>
              <w:right w:w="120" w:type="dxa"/>
            </w:tcMar>
            <w:vAlign w:val="center"/>
          </w:tcPr>
          <w:p w14:paraId="4CE1D106" w14:textId="77777777" w:rsidR="006E69D6" w:rsidRDefault="00882E05">
            <w:pPr>
              <w:pStyle w:val="MdTableHeader"/>
            </w:pPr>
            <w:r>
              <w:t>Name</w:t>
            </w:r>
          </w:p>
        </w:tc>
        <w:tc>
          <w:tcPr>
            <w:tcW w:w="0" w:type="auto"/>
            <w:tcMar>
              <w:top w:w="100" w:type="dxa"/>
              <w:left w:w="120" w:type="dxa"/>
              <w:bottom w:w="100" w:type="dxa"/>
              <w:right w:w="120" w:type="dxa"/>
            </w:tcMar>
            <w:vAlign w:val="center"/>
          </w:tcPr>
          <w:p w14:paraId="4CE1D107" w14:textId="77777777" w:rsidR="006E69D6" w:rsidRDefault="00882E05">
            <w:pPr>
              <w:pStyle w:val="MdTableHeader"/>
            </w:pPr>
            <w:r>
              <w:t>GitHub</w:t>
            </w:r>
          </w:p>
        </w:tc>
      </w:tr>
      <w:tr w:rsidR="006E69D6" w14:paraId="4CE1D10B"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4CE1D109" w14:textId="77777777" w:rsidR="006E69D6" w:rsidRDefault="00882E05">
            <w:pPr>
              <w:pStyle w:val="MdTableCell"/>
            </w:pPr>
            <w:r>
              <w:t>Kevin Joseff Cabrera (Kevin)</w:t>
            </w:r>
          </w:p>
        </w:tc>
        <w:tc>
          <w:tcPr>
            <w:tcW w:w="0" w:type="auto"/>
            <w:tcMar>
              <w:top w:w="80" w:type="dxa"/>
              <w:left w:w="120" w:type="dxa"/>
              <w:bottom w:w="80" w:type="dxa"/>
              <w:right w:w="120" w:type="dxa"/>
            </w:tcMar>
            <w:vAlign w:val="center"/>
          </w:tcPr>
          <w:p w14:paraId="4CE1D10A" w14:textId="77777777" w:rsidR="006E69D6" w:rsidRDefault="00882E05">
            <w:pPr>
              <w:pStyle w:val="MdTableCell"/>
            </w:pPr>
            <w:hyperlink r:id="rId5" w:history="1">
              <w:r>
                <w:rPr>
                  <w:rStyle w:val="MdLink"/>
                </w:rPr>
                <w:t>https://github.com/kjcabPL</w:t>
              </w:r>
            </w:hyperlink>
          </w:p>
        </w:tc>
      </w:tr>
      <w:tr w:rsidR="006E69D6" w14:paraId="4CE1D10E"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4CE1D10C" w14:textId="77777777" w:rsidR="006E69D6" w:rsidRDefault="00882E05">
            <w:pPr>
              <w:pStyle w:val="MdTableCell"/>
            </w:pPr>
            <w:r>
              <w:t>Mohd Mujtaba Saighani (Mujtaba)</w:t>
            </w:r>
          </w:p>
        </w:tc>
        <w:tc>
          <w:tcPr>
            <w:tcW w:w="0" w:type="auto"/>
            <w:tcMar>
              <w:top w:w="80" w:type="dxa"/>
              <w:left w:w="120" w:type="dxa"/>
              <w:bottom w:w="80" w:type="dxa"/>
              <w:right w:w="120" w:type="dxa"/>
            </w:tcMar>
            <w:vAlign w:val="center"/>
          </w:tcPr>
          <w:p w14:paraId="4CE1D10D" w14:textId="77777777" w:rsidR="006E69D6" w:rsidRDefault="00882E05">
            <w:pPr>
              <w:pStyle w:val="MdTableCell"/>
            </w:pPr>
            <w:hyperlink r:id="rId6" w:history="1">
              <w:r>
                <w:rPr>
                  <w:rStyle w:val="MdLink"/>
                </w:rPr>
                <w:t>https://github.com/saigha1</w:t>
              </w:r>
            </w:hyperlink>
          </w:p>
        </w:tc>
      </w:tr>
      <w:tr w:rsidR="006E69D6" w14:paraId="4CE1D111"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4CE1D10F" w14:textId="77777777" w:rsidR="006E69D6" w:rsidRDefault="00882E05">
            <w:pPr>
              <w:pStyle w:val="MdTableCell"/>
            </w:pPr>
            <w:r>
              <w:t>Thiago Segantini Nogueira (Thiago)</w:t>
            </w:r>
          </w:p>
        </w:tc>
        <w:tc>
          <w:tcPr>
            <w:tcW w:w="0" w:type="auto"/>
            <w:tcMar>
              <w:top w:w="80" w:type="dxa"/>
              <w:left w:w="120" w:type="dxa"/>
              <w:bottom w:w="80" w:type="dxa"/>
              <w:right w:w="120" w:type="dxa"/>
            </w:tcMar>
            <w:vAlign w:val="center"/>
          </w:tcPr>
          <w:p w14:paraId="4CE1D110" w14:textId="77777777" w:rsidR="006E69D6" w:rsidRDefault="00882E05">
            <w:pPr>
              <w:pStyle w:val="MdTableCell"/>
            </w:pPr>
            <w:hyperlink r:id="rId7" w:history="1">
              <w:r>
                <w:rPr>
                  <w:rStyle w:val="MdLink"/>
                </w:rPr>
                <w:t>https://github.com/thiaseg</w:t>
              </w:r>
            </w:hyperlink>
          </w:p>
        </w:tc>
      </w:tr>
      <w:tr w:rsidR="006E69D6" w14:paraId="4CE1D114"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4CE1D112" w14:textId="77777777" w:rsidR="006E69D6" w:rsidRDefault="00882E05">
            <w:pPr>
              <w:pStyle w:val="MdTableCell"/>
            </w:pPr>
            <w:r>
              <w:t>Sayamon Sittiprom (Saya)</w:t>
            </w:r>
          </w:p>
        </w:tc>
        <w:tc>
          <w:tcPr>
            <w:tcW w:w="0" w:type="auto"/>
            <w:tcMar>
              <w:top w:w="80" w:type="dxa"/>
              <w:left w:w="120" w:type="dxa"/>
              <w:bottom w:w="80" w:type="dxa"/>
              <w:right w:w="120" w:type="dxa"/>
            </w:tcMar>
            <w:vAlign w:val="center"/>
          </w:tcPr>
          <w:p w14:paraId="4CE1D113" w14:textId="77777777" w:rsidR="006E69D6" w:rsidRDefault="00882E05">
            <w:pPr>
              <w:pStyle w:val="MdTableCell"/>
            </w:pPr>
            <w:hyperlink r:id="rId8" w:history="1">
              <w:r>
                <w:rPr>
                  <w:rStyle w:val="MdLink"/>
                </w:rPr>
                <w:t>https://github.com/sittiprom</w:t>
              </w:r>
            </w:hyperlink>
          </w:p>
        </w:tc>
      </w:tr>
      <w:tr w:rsidR="006E69D6" w14:paraId="4CE1D117" w14:textId="77777777">
        <w:tblPrEx>
          <w:tblCellMar>
            <w:top w:w="0" w:type="dxa"/>
            <w:bottom w:w="0" w:type="dxa"/>
          </w:tblCellMar>
        </w:tblPrEx>
        <w:trPr>
          <w:cantSplit/>
          <w:trHeight w:val="576"/>
        </w:trPr>
        <w:tc>
          <w:tcPr>
            <w:tcW w:w="0" w:type="auto"/>
            <w:tcBorders>
              <w:bottom w:val="single" w:sz="4" w:space="0" w:color="E1E4E8"/>
            </w:tcBorders>
            <w:tcMar>
              <w:top w:w="80" w:type="dxa"/>
              <w:left w:w="120" w:type="dxa"/>
              <w:bottom w:w="80" w:type="dxa"/>
              <w:right w:w="120" w:type="dxa"/>
            </w:tcMar>
            <w:vAlign w:val="center"/>
          </w:tcPr>
          <w:p w14:paraId="4CE1D115" w14:textId="77777777" w:rsidR="006E69D6" w:rsidRDefault="00882E05">
            <w:pPr>
              <w:pStyle w:val="MdTableCell"/>
            </w:pPr>
            <w:r>
              <w:t>Yao-Fu Yang (Andy)</w:t>
            </w:r>
          </w:p>
        </w:tc>
        <w:tc>
          <w:tcPr>
            <w:tcW w:w="0" w:type="auto"/>
            <w:tcBorders>
              <w:bottom w:val="single" w:sz="4" w:space="0" w:color="E1E4E8"/>
            </w:tcBorders>
            <w:tcMar>
              <w:top w:w="80" w:type="dxa"/>
              <w:left w:w="120" w:type="dxa"/>
              <w:bottom w:w="80" w:type="dxa"/>
              <w:right w:w="120" w:type="dxa"/>
            </w:tcMar>
            <w:vAlign w:val="center"/>
          </w:tcPr>
          <w:p w14:paraId="4CE1D116" w14:textId="77777777" w:rsidR="006E69D6" w:rsidRDefault="00882E05">
            <w:pPr>
              <w:pStyle w:val="MdTableCell"/>
            </w:pPr>
            <w:hyperlink r:id="rId9" w:history="1">
              <w:r>
                <w:rPr>
                  <w:rStyle w:val="MdLink"/>
                </w:rPr>
                <w:t>https://github.com/yaofu-yang</w:t>
              </w:r>
            </w:hyperlink>
          </w:p>
        </w:tc>
      </w:tr>
    </w:tbl>
    <w:p w14:paraId="4CE1D118" w14:textId="77777777" w:rsidR="006E69D6" w:rsidRDefault="006E69D6">
      <w:pPr>
        <w:pStyle w:val="MdHr"/>
        <w:pBdr>
          <w:bottom w:val="single" w:sz="6" w:space="1" w:color="auto"/>
        </w:pBdr>
      </w:pPr>
    </w:p>
    <w:p w14:paraId="4CE1D119" w14:textId="77777777" w:rsidR="006E69D6" w:rsidRDefault="006E69D6">
      <w:pPr>
        <w:pStyle w:val="MdSpace"/>
        <w:spacing w:after="60"/>
      </w:pPr>
    </w:p>
    <w:p w14:paraId="4CE1D11A" w14:textId="77777777" w:rsidR="006E69D6" w:rsidRDefault="00882E05">
      <w:pPr>
        <w:pStyle w:val="MdHeading2"/>
      </w:pPr>
      <w:r>
        <w:t>1. Project Introduction and Motivation</w:t>
      </w:r>
    </w:p>
    <w:p w14:paraId="4CE1D11C" w14:textId="77777777" w:rsidR="006E69D6" w:rsidRDefault="006E69D6">
      <w:pPr>
        <w:pStyle w:val="MdSpace"/>
        <w:spacing w:after="60"/>
      </w:pPr>
    </w:p>
    <w:p w14:paraId="4CE1D11D" w14:textId="77777777" w:rsidR="006E69D6" w:rsidRDefault="006E69D6">
      <w:pPr>
        <w:pStyle w:val="MdHr"/>
        <w:pBdr>
          <w:bottom w:val="single" w:sz="6" w:space="1" w:color="auto"/>
        </w:pBdr>
      </w:pPr>
    </w:p>
    <w:p w14:paraId="4CE1D11E" w14:textId="77777777" w:rsidR="006E69D6" w:rsidRDefault="006E69D6">
      <w:pPr>
        <w:pStyle w:val="MdSpace"/>
        <w:spacing w:after="60"/>
      </w:pPr>
    </w:p>
    <w:p w14:paraId="4CE1D11F" w14:textId="77777777" w:rsidR="006E69D6" w:rsidRDefault="00882E05">
      <w:pPr>
        <w:pStyle w:val="MdHeading2"/>
      </w:pPr>
      <w:r>
        <w:t>2. Dataset and Model Description</w:t>
      </w:r>
    </w:p>
    <w:p w14:paraId="4CE1D121" w14:textId="77777777" w:rsidR="006E69D6" w:rsidRDefault="006E69D6">
      <w:pPr>
        <w:pStyle w:val="MdSpace"/>
        <w:spacing w:after="60"/>
      </w:pPr>
    </w:p>
    <w:p w14:paraId="4CE1D122" w14:textId="77777777" w:rsidR="006E69D6" w:rsidRDefault="006E69D6">
      <w:pPr>
        <w:pStyle w:val="MdHr"/>
        <w:pBdr>
          <w:bottom w:val="single" w:sz="6" w:space="1" w:color="auto"/>
        </w:pBdr>
      </w:pPr>
    </w:p>
    <w:p w14:paraId="4CE1D123" w14:textId="77777777" w:rsidR="006E69D6" w:rsidRDefault="006E69D6">
      <w:pPr>
        <w:pStyle w:val="MdSpace"/>
        <w:spacing w:after="60"/>
      </w:pPr>
    </w:p>
    <w:p w14:paraId="4CE1D124" w14:textId="77777777" w:rsidR="006E69D6" w:rsidRDefault="00882E05">
      <w:pPr>
        <w:pStyle w:val="MdHeading2"/>
      </w:pPr>
      <w:r>
        <w:t>3. Optimizer Descriptions and Theoretical Background</w:t>
      </w:r>
    </w:p>
    <w:p w14:paraId="4CE1D125" w14:textId="77777777" w:rsidR="006E69D6" w:rsidRDefault="00882E05">
      <w:pPr>
        <w:pStyle w:val="MdHeading3"/>
      </w:pPr>
      <w:r>
        <w:t>3.1 Adam (Adaptive Moment Estimation)</w:t>
      </w:r>
    </w:p>
    <w:p w14:paraId="4CE1D126" w14:textId="77777777" w:rsidR="006E69D6" w:rsidRDefault="00882E05">
      <w:pPr>
        <w:pStyle w:val="MdParagraph"/>
      </w:pPr>
      <w:r>
        <w:t xml:space="preserve">Adam (Adaptive Moment Estimation) is an optimization algorithm introduced by Kingma &amp; Ba (2015) that computes adaptive learning rates for each parameter. It combines the advantages of two other well-known extensions of stochastic gradient descent: momentum </w:t>
      </w:r>
      <w:r>
        <w:lastRenderedPageBreak/>
        <w:t>and RMSprop. Specifically, Adam maintains an exponentially decaying average of past gradients (the first moment, similar to momentum) and an exponentially decaying average of past squared gradients (the second moment, similar to RMSprop).</w:t>
      </w:r>
    </w:p>
    <w:p w14:paraId="4CE1D127" w14:textId="77777777" w:rsidR="006E69D6" w:rsidRDefault="006E69D6">
      <w:pPr>
        <w:pStyle w:val="MdSpace"/>
        <w:spacing w:after="60"/>
      </w:pPr>
    </w:p>
    <w:p w14:paraId="4CE1D128" w14:textId="77777777" w:rsidR="006E69D6" w:rsidRDefault="00882E05">
      <w:pPr>
        <w:pStyle w:val="MdParagraph"/>
      </w:pPr>
      <w:r>
        <w:t>The algorithm is governed by four primary hyperparameters: the global learning rate (</w:t>
      </w:r>
      <w:r>
        <w:rPr>
          <w:u w:val="single"/>
        </w:rPr>
        <w:t>lr</w:t>
      </w:r>
      <w:r>
        <w:t>, default 0.001), the exponential decay rate for the first moment estimates (</w:t>
      </w:r>
      <w:r>
        <w:rPr>
          <w:u w:val="single"/>
        </w:rPr>
        <w:t>β1</w:t>
      </w:r>
      <w:r>
        <w:t>, default 0.9), the exponential decay rate for the second moment estimates (</w:t>
      </w:r>
      <w:r>
        <w:rPr>
          <w:u w:val="single"/>
        </w:rPr>
        <w:t>β2</w:t>
      </w:r>
      <w:r>
        <w:t>, default 0.999), and a small numerical stability constant (</w:t>
      </w:r>
      <w:r>
        <w:rPr>
          <w:u w:val="single"/>
        </w:rPr>
        <w:t>ε</w:t>
      </w:r>
      <w:r>
        <w:t>, default 1e-8). This adaptive approach makes Adam particularly effective for models with sparse gradients or noisy data, and it is generally robust to the initial choice of learning rate compared to standard SGD.</w:t>
      </w:r>
    </w:p>
    <w:p w14:paraId="4CE1D129" w14:textId="77777777" w:rsidR="006E69D6" w:rsidRDefault="006E69D6">
      <w:pPr>
        <w:pStyle w:val="MdSpace"/>
        <w:spacing w:after="60"/>
      </w:pPr>
    </w:p>
    <w:p w14:paraId="4CE1D12A" w14:textId="77777777" w:rsidR="006E69D6" w:rsidRDefault="00882E05">
      <w:pPr>
        <w:pStyle w:val="MdHeading3"/>
      </w:pPr>
      <w:r>
        <w:t>3.2 RMSprop (Root Mean Square Propagation)</w:t>
      </w:r>
    </w:p>
    <w:p w14:paraId="4CE1D12C" w14:textId="77777777" w:rsidR="006E69D6" w:rsidRDefault="006E69D6">
      <w:pPr>
        <w:pStyle w:val="MdSpace"/>
        <w:spacing w:after="60"/>
      </w:pPr>
    </w:p>
    <w:p w14:paraId="4CE1D12D" w14:textId="77777777" w:rsidR="006E69D6" w:rsidRDefault="00882E05">
      <w:pPr>
        <w:pStyle w:val="MdHeading3"/>
      </w:pPr>
      <w:r>
        <w:t>3.3 AdamW (Adam with Decoupled Weight Decay)</w:t>
      </w:r>
    </w:p>
    <w:p w14:paraId="4CE1D12F" w14:textId="77777777" w:rsidR="006E69D6" w:rsidRDefault="006E69D6">
      <w:pPr>
        <w:pStyle w:val="MdSpace"/>
        <w:spacing w:after="60"/>
      </w:pPr>
    </w:p>
    <w:p w14:paraId="4CE1D130" w14:textId="77777777" w:rsidR="006E69D6" w:rsidRDefault="006E69D6">
      <w:pPr>
        <w:pStyle w:val="MdHr"/>
        <w:pBdr>
          <w:bottom w:val="single" w:sz="6" w:space="1" w:color="auto"/>
        </w:pBdr>
      </w:pPr>
    </w:p>
    <w:p w14:paraId="4CE1D131" w14:textId="77777777" w:rsidR="006E69D6" w:rsidRDefault="006E69D6">
      <w:pPr>
        <w:pStyle w:val="MdSpace"/>
        <w:spacing w:after="60"/>
      </w:pPr>
    </w:p>
    <w:p w14:paraId="4CE1D132" w14:textId="77777777" w:rsidR="006E69D6" w:rsidRDefault="00882E05">
      <w:pPr>
        <w:pStyle w:val="MdHeading2"/>
      </w:pPr>
      <w:r>
        <w:t>4. Methodology</w:t>
      </w:r>
    </w:p>
    <w:p w14:paraId="4CE1D133" w14:textId="77777777" w:rsidR="006E69D6" w:rsidRDefault="00882E05">
      <w:pPr>
        <w:pStyle w:val="MdHeading3"/>
      </w:pPr>
      <w:r>
        <w:t>4.1 Hyperparameter Search Strategy</w:t>
      </w:r>
    </w:p>
    <w:p w14:paraId="4CE1D134" w14:textId="77777777" w:rsidR="006E69D6" w:rsidRDefault="00882E05">
      <w:pPr>
        <w:pStyle w:val="MdParagraph"/>
      </w:pPr>
      <w:r>
        <w:rPr>
          <w:rStyle w:val="MdEm"/>
        </w:rPr>
        <w:t>[To be completed by Pessoa 1 — general overview for all three optimizers]</w:t>
      </w:r>
    </w:p>
    <w:p w14:paraId="4CE1D135" w14:textId="77777777" w:rsidR="006E69D6" w:rsidRDefault="006E69D6">
      <w:pPr>
        <w:pStyle w:val="MdSpace"/>
        <w:spacing w:after="60"/>
      </w:pPr>
    </w:p>
    <w:p w14:paraId="4CE1D136" w14:textId="77777777" w:rsidR="006E69D6" w:rsidRDefault="00882E05">
      <w:pPr>
        <w:pStyle w:val="MdParagraph"/>
      </w:pPr>
      <w:r>
        <w:rPr>
          <w:rStyle w:val="MdStrong"/>
        </w:rPr>
        <w:t>Adam — Search Strategy (Thiago Segantini):</w:t>
      </w:r>
      <w:r>
        <w:t xml:space="preserve"> A manual systematic approach was employed for the Adam optimizer. The learning rate (</w:t>
      </w:r>
      <w:r>
        <w:rPr>
          <w:u w:val="single"/>
        </w:rPr>
        <w:t>lr</w:t>
      </w:r>
      <w:r>
        <w:t xml:space="preserve">) was varied across two orders of magnitude (from 0.0001 to 0.01) to isolate its effect on convergence speed and final accuracy. Additionally, the effect of momentum was investigated by altering the </w:t>
      </w:r>
      <w:r>
        <w:rPr>
          <w:u w:val="single"/>
        </w:rPr>
        <w:t>β1</w:t>
      </w:r>
      <w:r>
        <w:t xml:space="preserve"> parameter, and the impact of regularization was tested by varying the </w:t>
      </w:r>
      <w:r>
        <w:rPr>
          <w:u w:val="single"/>
        </w:rPr>
        <w:t>weight_decay</w:t>
      </w:r>
      <w:r>
        <w:t xml:space="preserve"> parameter. The four configurations tested are described in Section 5.</w:t>
      </w:r>
    </w:p>
    <w:p w14:paraId="4CE1D137" w14:textId="77777777" w:rsidR="006E69D6" w:rsidRDefault="006E69D6">
      <w:pPr>
        <w:pStyle w:val="MdSpace"/>
        <w:spacing w:after="60"/>
      </w:pPr>
    </w:p>
    <w:p w14:paraId="4CE1D138" w14:textId="77777777" w:rsidR="006E69D6" w:rsidRDefault="00882E05">
      <w:pPr>
        <w:pStyle w:val="MdHeading3"/>
      </w:pPr>
      <w:r>
        <w:t>4.2 Cross-Validation Protocol</w:t>
      </w:r>
    </w:p>
    <w:p w14:paraId="4CE1D13A" w14:textId="77777777" w:rsidR="006E69D6" w:rsidRDefault="006E69D6">
      <w:pPr>
        <w:pStyle w:val="MdSpace"/>
        <w:spacing w:after="60"/>
      </w:pPr>
    </w:p>
    <w:p w14:paraId="4CE1D13B" w14:textId="77777777" w:rsidR="006E69D6" w:rsidRDefault="00882E05">
      <w:pPr>
        <w:pStyle w:val="MdHeading3"/>
      </w:pPr>
      <w:r>
        <w:t>4.3 Training Setup</w:t>
      </w:r>
    </w:p>
    <w:p w14:paraId="4CE1D13D" w14:textId="77777777" w:rsidR="006E69D6" w:rsidRDefault="006E69D6">
      <w:pPr>
        <w:pStyle w:val="MdSpace"/>
        <w:spacing w:after="60"/>
      </w:pPr>
    </w:p>
    <w:p w14:paraId="4CE1D13E" w14:textId="77777777" w:rsidR="006E69D6" w:rsidRDefault="006E69D6">
      <w:pPr>
        <w:pStyle w:val="MdHr"/>
        <w:pBdr>
          <w:bottom w:val="single" w:sz="6" w:space="1" w:color="auto"/>
        </w:pBdr>
      </w:pPr>
    </w:p>
    <w:p w14:paraId="4CE1D13F" w14:textId="77777777" w:rsidR="006E69D6" w:rsidRDefault="006E69D6">
      <w:pPr>
        <w:pStyle w:val="MdSpace"/>
        <w:spacing w:after="60"/>
      </w:pPr>
    </w:p>
    <w:p w14:paraId="4CE1D140" w14:textId="77777777" w:rsidR="006E69D6" w:rsidRDefault="00882E05">
      <w:pPr>
        <w:pStyle w:val="MdHeading2"/>
      </w:pPr>
      <w:r>
        <w:lastRenderedPageBreak/>
        <w:t>5. Results</w:t>
      </w:r>
    </w:p>
    <w:p w14:paraId="4CE1D141" w14:textId="77777777" w:rsidR="006E69D6" w:rsidRDefault="00882E05">
      <w:pPr>
        <w:pStyle w:val="MdHeading3"/>
      </w:pPr>
      <w:r>
        <w:t>5.1 Summary Table</w:t>
      </w:r>
    </w:p>
    <w:p w14:paraId="4CE1D143" w14:textId="77777777" w:rsidR="006E69D6" w:rsidRDefault="006E69D6">
      <w:pPr>
        <w:pStyle w:val="MdSpace"/>
        <w:spacing w:after="60"/>
      </w:pPr>
    </w:p>
    <w:p w14:paraId="4CE1D17D" w14:textId="77777777" w:rsidR="006E69D6" w:rsidRDefault="00882E05">
      <w:pPr>
        <w:pStyle w:val="MdHeading3"/>
      </w:pPr>
      <w:r>
        <w:t>5.2 Required Plots</w:t>
      </w:r>
    </w:p>
    <w:p w14:paraId="4CE1D17F" w14:textId="77777777" w:rsidR="006E69D6" w:rsidRDefault="006E69D6">
      <w:pPr>
        <w:pStyle w:val="MdSpace"/>
        <w:spacing w:after="60"/>
      </w:pPr>
    </w:p>
    <w:p w14:paraId="4CE1D180" w14:textId="77777777" w:rsidR="006E69D6" w:rsidRDefault="00882E05">
      <w:pPr>
        <w:pStyle w:val="MdParagraph"/>
      </w:pPr>
      <w:r>
        <w:rPr>
          <w:rStyle w:val="MdEm"/>
        </w:rPr>
        <w:t xml:space="preserve">Adam-specific plots are available in </w:t>
      </w:r>
      <w:r>
        <w:rPr>
          <w:i/>
          <w:iCs/>
          <w:u w:val="single"/>
        </w:rPr>
        <w:t>src/baseline_model_gpu.ipynb</w:t>
      </w:r>
      <w:r>
        <w:rPr>
          <w:rStyle w:val="MdEm"/>
        </w:rPr>
        <w:t xml:space="preserve"> in the </w:t>
      </w:r>
      <w:r>
        <w:rPr>
          <w:i/>
          <w:iCs/>
          <w:u w:val="single"/>
        </w:rPr>
        <w:t>adam-investigation</w:t>
      </w:r>
      <w:r>
        <w:rPr>
          <w:rStyle w:val="MdEm"/>
        </w:rPr>
        <w:t xml:space="preserve"> branch.</w:t>
      </w:r>
    </w:p>
    <w:p w14:paraId="4CE1D181" w14:textId="77777777" w:rsidR="006E69D6" w:rsidRDefault="006E69D6">
      <w:pPr>
        <w:pStyle w:val="MdSpace"/>
        <w:spacing w:after="60"/>
      </w:pPr>
    </w:p>
    <w:p w14:paraId="4CE1D182" w14:textId="77777777" w:rsidR="006E69D6" w:rsidRDefault="006E69D6">
      <w:pPr>
        <w:pStyle w:val="MdHr"/>
        <w:pBdr>
          <w:bottom w:val="single" w:sz="6" w:space="1" w:color="auto"/>
        </w:pBdr>
      </w:pPr>
    </w:p>
    <w:p w14:paraId="4CE1D183" w14:textId="77777777" w:rsidR="006E69D6" w:rsidRDefault="006E69D6">
      <w:pPr>
        <w:pStyle w:val="MdSpace"/>
        <w:spacing w:after="60"/>
      </w:pPr>
    </w:p>
    <w:p w14:paraId="4CE1D184" w14:textId="77777777" w:rsidR="006E69D6" w:rsidRDefault="00882E05">
      <w:pPr>
        <w:pStyle w:val="MdHeading2"/>
      </w:pPr>
      <w:r>
        <w:t>6. Interpretation, Discussion, and Conclusion</w:t>
      </w:r>
    </w:p>
    <w:p w14:paraId="4CE1D185" w14:textId="77777777" w:rsidR="006E69D6" w:rsidRDefault="00882E05">
      <w:pPr>
        <w:pStyle w:val="MdHeading3"/>
      </w:pPr>
      <w:r>
        <w:t>6.1 Optimizer Analysis</w:t>
      </w:r>
    </w:p>
    <w:p w14:paraId="4CE1D190" w14:textId="77777777" w:rsidR="006E69D6" w:rsidRDefault="00882E05">
      <w:pPr>
        <w:pStyle w:val="MdHeading3"/>
      </w:pPr>
      <w:r>
        <w:t>6.2 Weight Decay and Regularization</w:t>
      </w:r>
    </w:p>
    <w:p w14:paraId="4CE1D192" w14:textId="77777777" w:rsidR="006E69D6" w:rsidRDefault="006E69D6">
      <w:pPr>
        <w:pStyle w:val="MdSpace"/>
        <w:spacing w:after="60"/>
      </w:pPr>
    </w:p>
    <w:p w14:paraId="4CE1D193" w14:textId="77777777" w:rsidR="006E69D6" w:rsidRDefault="00882E05">
      <w:pPr>
        <w:pStyle w:val="MdHeading3"/>
      </w:pPr>
      <w:r>
        <w:t>6.3 Conclusion and Recommendation</w:t>
      </w:r>
    </w:p>
    <w:p w14:paraId="4CE1D194" w14:textId="60511528" w:rsidR="006E69D6" w:rsidRDefault="006E69D6">
      <w:pPr>
        <w:pStyle w:val="MdParagraph"/>
      </w:pPr>
    </w:p>
    <w:p w14:paraId="4CE1D195" w14:textId="77777777" w:rsidR="006E69D6" w:rsidRDefault="006E69D6">
      <w:pPr>
        <w:pStyle w:val="MdSpace"/>
        <w:spacing w:after="60"/>
      </w:pPr>
    </w:p>
    <w:p w14:paraId="4CE1D196" w14:textId="77777777" w:rsidR="006E69D6" w:rsidRDefault="006E69D6">
      <w:pPr>
        <w:pStyle w:val="MdHr"/>
        <w:pBdr>
          <w:bottom w:val="single" w:sz="6" w:space="1" w:color="auto"/>
        </w:pBdr>
      </w:pPr>
    </w:p>
    <w:p w14:paraId="4CE1D197" w14:textId="77777777" w:rsidR="006E69D6" w:rsidRDefault="006E69D6">
      <w:pPr>
        <w:pStyle w:val="MdSpace"/>
        <w:spacing w:after="60"/>
      </w:pPr>
    </w:p>
    <w:p w14:paraId="4CE1D198" w14:textId="77777777" w:rsidR="006E69D6" w:rsidRDefault="00882E05">
      <w:pPr>
        <w:pStyle w:val="MdHeading2"/>
      </w:pPr>
      <w:r>
        <w:t>7. Individual Contribution Statements</w:t>
      </w:r>
    </w:p>
    <w:p w14:paraId="4CE1D1A2" w14:textId="77777777" w:rsidR="006E69D6" w:rsidRDefault="006E69D6">
      <w:pPr>
        <w:pStyle w:val="MdSpace"/>
        <w:spacing w:after="60"/>
      </w:pPr>
    </w:p>
    <w:p w14:paraId="4CE1D1A3" w14:textId="77777777" w:rsidR="006E69D6" w:rsidRDefault="006E69D6">
      <w:pPr>
        <w:pStyle w:val="MdHr"/>
        <w:pBdr>
          <w:bottom w:val="single" w:sz="6" w:space="1" w:color="auto"/>
        </w:pBdr>
      </w:pPr>
    </w:p>
    <w:p w14:paraId="4CE1D1A4" w14:textId="77777777" w:rsidR="006E69D6" w:rsidRDefault="006E69D6">
      <w:pPr>
        <w:pStyle w:val="MdSpace"/>
        <w:spacing w:after="60"/>
      </w:pPr>
    </w:p>
    <w:p w14:paraId="4CE1D1A5" w14:textId="77777777" w:rsidR="006E69D6" w:rsidRDefault="00882E05">
      <w:pPr>
        <w:pStyle w:val="MdHeading2"/>
      </w:pPr>
      <w:r>
        <w:t>8. References</w:t>
      </w:r>
    </w:p>
    <w:p w14:paraId="4CE1D1A6" w14:textId="77777777" w:rsidR="006E69D6" w:rsidRDefault="00882E05">
      <w:pPr>
        <w:pStyle w:val="MdParagraph"/>
      </w:pPr>
      <w:r>
        <w:t xml:space="preserve">Kingma, D. P., &amp; Ba, J. (2015). Adam: A method for stochastic optimization. </w:t>
      </w:r>
      <w:r>
        <w:rPr>
          <w:rStyle w:val="MdEm"/>
        </w:rPr>
        <w:t>Proceedings of the 3rd International Conference on Learning Representations (ICLR 2015)</w:t>
      </w:r>
      <w:r>
        <w:t xml:space="preserve">. </w:t>
      </w:r>
      <w:hyperlink r:id="rId10" w:history="1">
        <w:r>
          <w:rPr>
            <w:rStyle w:val="MdLink"/>
          </w:rPr>
          <w:t>https://arxiv.org/abs/1412.6980</w:t>
        </w:r>
      </w:hyperlink>
    </w:p>
    <w:p w14:paraId="4CE1D1A7" w14:textId="77777777" w:rsidR="006E69D6" w:rsidRDefault="006E69D6">
      <w:pPr>
        <w:pStyle w:val="MdSpace"/>
        <w:spacing w:after="60"/>
      </w:pPr>
    </w:p>
    <w:p w14:paraId="4CE1D1A8" w14:textId="77777777" w:rsidR="006E69D6" w:rsidRPr="007A0A7B" w:rsidRDefault="00882E05">
      <w:pPr>
        <w:pStyle w:val="MdParagraph"/>
        <w:rPr>
          <w:lang w:val="fr-CA"/>
        </w:rPr>
      </w:pPr>
      <w:r>
        <w:t xml:space="preserve">Loshchilov, I., &amp; Hutter, F. (2019). Decoupled weight decay regularization. </w:t>
      </w:r>
      <w:r>
        <w:rPr>
          <w:rStyle w:val="MdEm"/>
        </w:rPr>
        <w:t>Proceedings of the 7th International Conference on Learning Representations (ICLR 2019)</w:t>
      </w:r>
      <w:r>
        <w:t xml:space="preserve">. </w:t>
      </w:r>
      <w:hyperlink r:id="rId11" w:history="1">
        <w:r w:rsidRPr="007A0A7B">
          <w:rPr>
            <w:rStyle w:val="MdLink"/>
            <w:lang w:val="fr-CA"/>
          </w:rPr>
          <w:t>https://arxiv.org/abs/1711.05101</w:t>
        </w:r>
      </w:hyperlink>
    </w:p>
    <w:p w14:paraId="4CE1D1A9" w14:textId="77777777" w:rsidR="006E69D6" w:rsidRPr="007A0A7B" w:rsidRDefault="006E69D6">
      <w:pPr>
        <w:pStyle w:val="MdSpace"/>
        <w:spacing w:after="60"/>
        <w:rPr>
          <w:lang w:val="fr-CA"/>
        </w:rPr>
      </w:pPr>
    </w:p>
    <w:sectPr w:rsidR="006E69D6" w:rsidRPr="007A0A7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C6B17"/>
    <w:multiLevelType w:val="hybridMultilevel"/>
    <w:tmpl w:val="43846EB2"/>
    <w:lvl w:ilvl="0" w:tplc="055E4E90">
      <w:start w:val="1"/>
      <w:numFmt w:val="bullet"/>
      <w:lvlText w:val="●"/>
      <w:lvlJc w:val="left"/>
      <w:pPr>
        <w:ind w:left="720" w:hanging="360"/>
      </w:pPr>
    </w:lvl>
    <w:lvl w:ilvl="1" w:tplc="7A44E788">
      <w:start w:val="1"/>
      <w:numFmt w:val="bullet"/>
      <w:lvlText w:val="○"/>
      <w:lvlJc w:val="left"/>
      <w:pPr>
        <w:ind w:left="1440" w:hanging="360"/>
      </w:pPr>
    </w:lvl>
    <w:lvl w:ilvl="2" w:tplc="D73A6DE2">
      <w:start w:val="1"/>
      <w:numFmt w:val="bullet"/>
      <w:lvlText w:val="■"/>
      <w:lvlJc w:val="left"/>
      <w:pPr>
        <w:ind w:left="2160" w:hanging="360"/>
      </w:pPr>
    </w:lvl>
    <w:lvl w:ilvl="3" w:tplc="D3527066">
      <w:start w:val="1"/>
      <w:numFmt w:val="bullet"/>
      <w:lvlText w:val="●"/>
      <w:lvlJc w:val="left"/>
      <w:pPr>
        <w:ind w:left="2880" w:hanging="360"/>
      </w:pPr>
    </w:lvl>
    <w:lvl w:ilvl="4" w:tplc="6EAE85CE">
      <w:start w:val="1"/>
      <w:numFmt w:val="bullet"/>
      <w:lvlText w:val="○"/>
      <w:lvlJc w:val="left"/>
      <w:pPr>
        <w:ind w:left="3600" w:hanging="360"/>
      </w:pPr>
    </w:lvl>
    <w:lvl w:ilvl="5" w:tplc="9C561A5E">
      <w:start w:val="1"/>
      <w:numFmt w:val="bullet"/>
      <w:lvlText w:val="■"/>
      <w:lvlJc w:val="left"/>
      <w:pPr>
        <w:ind w:left="4320" w:hanging="360"/>
      </w:pPr>
    </w:lvl>
    <w:lvl w:ilvl="6" w:tplc="123CFE72">
      <w:start w:val="1"/>
      <w:numFmt w:val="bullet"/>
      <w:lvlText w:val="●"/>
      <w:lvlJc w:val="left"/>
      <w:pPr>
        <w:ind w:left="5040" w:hanging="360"/>
      </w:pPr>
    </w:lvl>
    <w:lvl w:ilvl="7" w:tplc="27F685D2">
      <w:start w:val="1"/>
      <w:numFmt w:val="bullet"/>
      <w:lvlText w:val="●"/>
      <w:lvlJc w:val="left"/>
      <w:pPr>
        <w:ind w:left="5760" w:hanging="360"/>
      </w:pPr>
    </w:lvl>
    <w:lvl w:ilvl="8" w:tplc="73B441C2">
      <w:start w:val="1"/>
      <w:numFmt w:val="bullet"/>
      <w:lvlText w:val="●"/>
      <w:lvlJc w:val="left"/>
      <w:pPr>
        <w:ind w:left="6480" w:hanging="360"/>
      </w:pPr>
    </w:lvl>
  </w:abstractNum>
  <w:abstractNum w:abstractNumId="1" w15:restartNumberingAfterBreak="0">
    <w:nsid w:val="1429242F"/>
    <w:multiLevelType w:val="multilevel"/>
    <w:tmpl w:val="386031D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59A84D5F"/>
    <w:multiLevelType w:val="hybridMultilevel"/>
    <w:tmpl w:val="13ECBFFA"/>
    <w:lvl w:ilvl="0" w:tplc="5F1C4356">
      <w:start w:val="1"/>
      <w:numFmt w:val="bullet"/>
      <w:lvlText w:val="•"/>
      <w:lvlJc w:val="left"/>
      <w:pPr>
        <w:ind w:left="720" w:hanging="360"/>
      </w:pPr>
    </w:lvl>
    <w:lvl w:ilvl="1" w:tplc="9258E742">
      <w:start w:val="1"/>
      <w:numFmt w:val="bullet"/>
      <w:lvlText w:val="◦"/>
      <w:lvlJc w:val="left"/>
      <w:pPr>
        <w:ind w:left="1440" w:hanging="360"/>
      </w:pPr>
    </w:lvl>
    <w:lvl w:ilvl="2" w:tplc="83A83BCA">
      <w:start w:val="1"/>
      <w:numFmt w:val="bullet"/>
      <w:lvlText w:val="•"/>
      <w:lvlJc w:val="left"/>
      <w:pPr>
        <w:ind w:left="2160" w:hanging="360"/>
      </w:pPr>
    </w:lvl>
    <w:lvl w:ilvl="3" w:tplc="15723028">
      <w:start w:val="1"/>
      <w:numFmt w:val="bullet"/>
      <w:lvlText w:val="◦"/>
      <w:lvlJc w:val="left"/>
      <w:pPr>
        <w:ind w:left="2880" w:hanging="360"/>
      </w:pPr>
    </w:lvl>
    <w:lvl w:ilvl="4" w:tplc="EEE2FF30">
      <w:start w:val="1"/>
      <w:numFmt w:val="bullet"/>
      <w:lvlText w:val="•"/>
      <w:lvlJc w:val="left"/>
      <w:pPr>
        <w:ind w:left="3600" w:hanging="360"/>
      </w:pPr>
    </w:lvl>
    <w:lvl w:ilvl="5" w:tplc="A3B608A6">
      <w:start w:val="1"/>
      <w:numFmt w:val="bullet"/>
      <w:lvlText w:val="◦"/>
      <w:lvlJc w:val="left"/>
      <w:pPr>
        <w:ind w:left="4320" w:hanging="360"/>
      </w:pPr>
    </w:lvl>
    <w:lvl w:ilvl="6" w:tplc="17822286">
      <w:start w:val="1"/>
      <w:numFmt w:val="bullet"/>
      <w:lvlText w:val="•"/>
      <w:lvlJc w:val="left"/>
      <w:pPr>
        <w:ind w:left="5040" w:hanging="360"/>
      </w:pPr>
    </w:lvl>
    <w:lvl w:ilvl="7" w:tplc="FA5A156A">
      <w:numFmt w:val="decimal"/>
      <w:lvlText w:val=""/>
      <w:lvlJc w:val="left"/>
    </w:lvl>
    <w:lvl w:ilvl="8" w:tplc="FF40EEB6">
      <w:numFmt w:val="decimal"/>
      <w:lvlText w:val=""/>
      <w:lvlJc w:val="left"/>
    </w:lvl>
  </w:abstractNum>
  <w:num w:numId="1" w16cid:durableId="8955522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9D6"/>
    <w:rsid w:val="006E69D6"/>
    <w:rsid w:val="007A0A7B"/>
    <w:rsid w:val="00826D57"/>
    <w:rsid w:val="00835141"/>
    <w:rsid w:val="00882E0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1D103"/>
  <w15:docId w15:val="{A0777192-B878-43EA-AA01-DCE859E0F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color="0563C1"/>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pacing w:before="200" w:after="200"/>
    </w:pPr>
    <w:rPr>
      <w:rFonts w:ascii="Courier New" w:eastAsia="Courier New" w:hAnsi="Courier New" w:cs="Courier New"/>
      <w:color w:val="70AD47"/>
      <w:sz w:val="22"/>
      <w:szCs w:val="22"/>
    </w:rPr>
  </w:style>
  <w:style w:type="paragraph" w:customStyle="1" w:styleId="MdHr">
    <w:name w:val="MdHr"/>
    <w:qFormat/>
    <w:pPr>
      <w:pBdr>
        <w:bottom w:val="single" w:sz="1" w:space="1" w:color="A5A5A5"/>
      </w:pBdr>
      <w:spacing w:before="240" w:after="240"/>
    </w:pPr>
  </w:style>
  <w:style w:type="paragraph" w:customStyle="1" w:styleId="MdBlockquote">
    <w:name w:val="MdBlockquote"/>
    <w:qFormat/>
    <w:pPr>
      <w:pBdr>
        <w:left w:val="single" w:sz="20" w:space="12" w:color="A5A5A5"/>
      </w:pBdr>
      <w:spacing w:before="200" w:after="200"/>
      <w:ind w:left="360"/>
    </w:pPr>
    <w:rPr>
      <w:i/>
      <w:iCs/>
      <w:color w:val="666666"/>
    </w:rPr>
  </w:style>
  <w:style w:type="paragraph" w:customStyle="1" w:styleId="MdHtml">
    <w:name w:val="MdHtml"/>
    <w:qFormat/>
    <w:rPr>
      <w:rFonts w:ascii="Courier New" w:eastAsia="Courier New" w:hAnsi="Courier New" w:cs="Courier New"/>
      <w:color w:val="ED7D31"/>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pPr>
      <w:spacing w:before="60" w:after="60"/>
    </w:pPr>
    <w:rPr>
      <w:b/>
      <w:bCs/>
      <w:sz w:val="22"/>
      <w:szCs w:val="22"/>
    </w:rPr>
  </w:style>
  <w:style w:type="paragraph" w:customStyle="1" w:styleId="MdTableCell">
    <w:name w:val="MdTableCell"/>
    <w:qFormat/>
    <w:pPr>
      <w:spacing w:before="40" w:after="40"/>
    </w:pPr>
    <w:rPr>
      <w:sz w:val="20"/>
      <w:szCs w:val="20"/>
    </w:rPr>
  </w:style>
  <w:style w:type="paragraph" w:customStyle="1" w:styleId="MdHeading1">
    <w:name w:val="MdHeading1"/>
    <w:qFormat/>
    <w:pPr>
      <w:keepNext/>
      <w:spacing w:before="480" w:after="240"/>
      <w:outlineLvl w:val="0"/>
    </w:pPr>
    <w:rPr>
      <w:b/>
      <w:bCs/>
      <w:sz w:val="36"/>
      <w:szCs w:val="36"/>
    </w:rPr>
  </w:style>
  <w:style w:type="paragraph" w:customStyle="1" w:styleId="MdHeading2">
    <w:name w:val="MdHeading2"/>
    <w:qFormat/>
    <w:pPr>
      <w:keepNext/>
      <w:spacing w:before="400" w:after="200"/>
      <w:outlineLvl w:val="1"/>
    </w:pPr>
    <w:rPr>
      <w:b/>
      <w:bCs/>
      <w:sz w:val="32"/>
      <w:szCs w:val="32"/>
    </w:rPr>
  </w:style>
  <w:style w:type="paragraph" w:customStyle="1" w:styleId="MdHeading3">
    <w:name w:val="MdHeading3"/>
    <w:qFormat/>
    <w:pPr>
      <w:keepNext/>
      <w:spacing w:before="320" w:after="160"/>
      <w:outlineLvl w:val="2"/>
    </w:pPr>
    <w:rPr>
      <w:b/>
      <w:bCs/>
      <w:sz w:val="28"/>
      <w:szCs w:val="28"/>
    </w:rPr>
  </w:style>
  <w:style w:type="paragraph" w:customStyle="1" w:styleId="MdHeading4">
    <w:name w:val="MdHeading4"/>
    <w:qFormat/>
    <w:pPr>
      <w:keepNext/>
      <w:spacing w:before="280" w:after="140"/>
      <w:outlineLvl w:val="3"/>
    </w:pPr>
    <w:rPr>
      <w:b/>
      <w:bCs/>
      <w:sz w:val="26"/>
      <w:szCs w:val="26"/>
    </w:rPr>
  </w:style>
  <w:style w:type="paragraph" w:customStyle="1" w:styleId="MdHeading5">
    <w:name w:val="MdHeading5"/>
    <w:qFormat/>
    <w:pPr>
      <w:keepNext/>
      <w:spacing w:before="240" w:after="120"/>
      <w:outlineLvl w:val="4"/>
    </w:pPr>
    <w:rPr>
      <w:b/>
      <w:bCs/>
      <w:i/>
      <w:iCs/>
    </w:rPr>
  </w:style>
  <w:style w:type="paragraph" w:customStyle="1" w:styleId="MdHeading6">
    <w:name w:val="MdHeading6"/>
    <w:qFormat/>
    <w:pPr>
      <w:keepNext/>
      <w:spacing w:before="240" w:after="120"/>
      <w:outlineLvl w:val="5"/>
    </w:pPr>
    <w:rPr>
      <w:i/>
      <w:iCs/>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rPr>
  </w:style>
  <w:style w:type="character" w:customStyle="1" w:styleId="MdBr">
    <w:name w:val="MdBr"/>
    <w:uiPriority w:val="99"/>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sittipr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thiase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aigha1" TargetMode="External"/><Relationship Id="rId11" Type="http://schemas.openxmlformats.org/officeDocument/2006/relationships/hyperlink" Target="https://arxiv.org/abs/1711.05101" TargetMode="External"/><Relationship Id="rId5" Type="http://schemas.openxmlformats.org/officeDocument/2006/relationships/hyperlink" Target="https://github.com/kjcabPL" TargetMode="External"/><Relationship Id="rId10" Type="http://schemas.openxmlformats.org/officeDocument/2006/relationships/hyperlink" Target="https://arxiv.org/abs/1412.6980" TargetMode="External"/><Relationship Id="rId4" Type="http://schemas.openxmlformats.org/officeDocument/2006/relationships/webSettings" Target="webSettings.xml"/><Relationship Id="rId9" Type="http://schemas.openxmlformats.org/officeDocument/2006/relationships/hyperlink" Target="https://github.com/yaofu-yang"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472</Words>
  <Characters>2946</Characters>
  <Application>Microsoft Office Word</Application>
  <DocSecurity>0</DocSecurity>
  <Lines>101</Lines>
  <Paragraphs>58</Paragraphs>
  <ScaleCrop>false</ScaleCrop>
  <Company/>
  <LinksUpToDate>false</LinksUpToDate>
  <CharactersWithSpaces>3360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Thiago Segantini Nogueira</cp:lastModifiedBy>
  <cp:revision>3</cp:revision>
  <dcterms:created xsi:type="dcterms:W3CDTF">2026-06-18T16:37:00Z</dcterms:created>
  <dcterms:modified xsi:type="dcterms:W3CDTF">2026-06-18T16:42:00Z</dcterms:modified>
</cp:coreProperties>
</file>