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C3" w:rsidRPr="009D5EC3" w:rsidRDefault="009D5EC3" w:rsidP="009D5EC3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第七章_类人DNA与神经元基于催化算子映射编码方式.</w:t>
      </w:r>
    </w:p>
    <w:p w:rsidR="009D5EC3" w:rsidRPr="009D5EC3" w:rsidRDefault="009D5EC3" w:rsidP="009D5EC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AOPM-VECS-IDUQ 十二元基建模与应用， 文件肽化方式.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44390" cy="2700000"/>
            <wp:effectExtent l="19050" t="0" r="0" b="0"/>
            <wp:docPr id="1" name="图片 1" descr="https://pic1.zhimg.com/80/v2-1b4104d2bd00def249a1690b7c41175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1b4104d2bd00def249a1690b7c411758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9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1 DETA humanoid cognition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1.1DETA humanoid cognition history, 德塔类人认知历史 refer page 638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1.2DETA humanoid cognition development, 德塔类人认知研发 refer page 638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1.3 DETA humanoid cognition application, 德塔类人认知应用 refer page 639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918686" cy="3168000"/>
            <wp:effectExtent l="19050" t="0" r="0" b="0"/>
            <wp:docPr id="2" name="图片 2" descr="https://pic1.zhimg.com/80/v2-8787e03b127bb69585cc320fc49e256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8787e03b127bb69585cc320fc49e2560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686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1.3.1 AOPM Open Source System On SDLC Theory refer page 640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1.3.1.1 Cathedral and the Bazaar, refer page 642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1.3.1.2 DETA WEB Projects System refer page 643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48829" cy="2844000"/>
            <wp:effectExtent l="19050" t="0" r="9171" b="0"/>
            <wp:docPr id="3" name="图片 3" descr="https://pic4.zhimg.com/80/v2-85419f76f325d960c7472bbcaa49a61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85419f76f325d960c7472bbcaa49a61f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29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1.3.1.3 DETA DevOps Projects System refer page 644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551094" cy="2890800"/>
            <wp:effectExtent l="19050" t="0" r="2106" b="0"/>
            <wp:docPr id="4" name="图片 4" descr="https://pic2.zhimg.com/80/v2-6fe3c90b99702546d2264a11f19c5ce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6fe3c90b99702546d2264a11f19c5ced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094" cy="28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2 DETA Business back end logic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2.1DETA Business backend logic history, 德塔商业后端逻辑历史 refer page 644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2.2DETA Business backend logic development, 德塔商业后端逻辑发展 refer page 645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2.3DETA Business backend logic application, 德塔商业后端逻辑应用 refer page 645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 VPCS Backend Theory And Its Application refer page 646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2.3.1.1 VPCS STAR MODEL refer page 647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2.3.1.2 VPCS BACKEND MODEL refer page 648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227167" cy="3744000"/>
            <wp:effectExtent l="19050" t="0" r="2183" b="0"/>
            <wp:docPr id="5" name="图片 5" descr="https://pic3.zhimg.com/80/v2-e5a6e144aad9fbe087b35d3cee1085b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e5a6e144aad9fbe087b35d3cee1085b6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67" cy="37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2.3.1.3 VPCS WORK WITH FRONTEND refer page 649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2.3.1.4 VPCS FOR DATABASE SYSTEM refer page 650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74545" cy="3420000"/>
            <wp:effectExtent l="19050" t="0" r="2505" b="0"/>
            <wp:docPr id="6" name="图片 6" descr="https://pic4.zhimg.com/80/v2-9edc616ef896e24d8a1cbd36cd824d5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9edc616ef896e24d8a1cbd36cd824d57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45" cy="34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2.3.1.5 VPCS KERNEL refer page 651， 653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23662" cy="3456000"/>
            <wp:effectExtent l="19050" t="0" r="988" b="0"/>
            <wp:docPr id="7" name="图片 7" descr="https://pic1.zhimg.com/80/v2-de0fc4d52ef9f3b85772e3a2f821392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de0fc4d52ef9f3b85772e3a2f821392c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662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3 DETA Catalytic computing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3.1DETA Catalytic computing history, 德塔催化计算历史 refer page 655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3.2DETA Catalytic computing development, 德塔催化计算发展 refer page 655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3.2.1 Theory on YAOGUANG's Array Split Peak Defect refer page 656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3.2.1.1 Quicksort Yaoguang.Luo 4D refer page 656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3.2.1.2 DETA parser refer page 659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 DETA Catalytic computing application, 德塔催化计算应用 refer page 661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 《微分催化计算作为类人 DNA 进化的唯一途径》 论证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3.3.1.1 DETA 快速分词 POS 流水阀门微分算法 refer page 661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162675" cy="6858000"/>
            <wp:effectExtent l="19050" t="0" r="9525" b="0"/>
            <wp:docPr id="8" name="图片 8" descr="https://pic1.zhimg.com/80/v2-27b70ad2b0bc93c46007ef0aff48d7a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27b70ad2b0bc93c46007ef0aff48d7a4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5EC3">
        <w:rPr>
          <w:rFonts w:asciiTheme="minorEastAsia" w:eastAsiaTheme="minorEastAsia" w:hAnsiTheme="minorEastAsia" w:cs="宋体"/>
          <w:sz w:val="21"/>
          <w:szCs w:val="21"/>
        </w:rPr>
        <w:t>分词内核文字匹配方式。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3.3.1.2 罗瑶光小高峰计算过滤排序算法 refer page 662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3.3.1.3 罗瑶光欧拉森林商旅环微分 TSP 算法 refer page 662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3.3.1.4 罗瑶光象契字符串条件微分排序算法 refer page 662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3.3.1.5 DETA Socket 流可编程数据库引擎的 PLSQL 语言微分编译机 refer page 662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4 DETA Finding initions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4.1 DETA Finding initions history, 德塔催化计算算子单元寻找历史 refer page 663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4.2 DETA Finding initions development, 德塔催化计算算子单元寻找发展 refer page 664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4.3 DETA Finding initions application, 德塔催化计算算子单元寻找应用 refer page 664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5 DETA DNA decoding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5.1DETA DNA decoding history, 德塔催化单元的 DNA 解码历史 refer page 665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5.2DETA DNA decoding development, 德塔催化单元的 DNA 解码发展 refer page 665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5.3DETA DNA decoding application, 德塔催化单元的 DNA 解码应用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5.3.1 元基映射编码 refer page 665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14883" cy="1332000"/>
            <wp:effectExtent l="19050" t="0" r="0" b="0"/>
            <wp:docPr id="9" name="图片 9" descr="https://pic2.zhimg.com/80/v2-1b3132b24310ff62843ff2b0eec9af9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1b3132b24310ff62843ff2b0eec9af91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83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 IDUC DNA and Its Applications, IDUC DNA 与它的应用 refer page 666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6.1 dna催化矩阵处理 refer page 669</w:t>
      </w:r>
    </w:p>
    <w:p w:rsidR="009D5EC3" w:rsidRPr="009D5EC3" w:rsidRDefault="009D5EC3" w:rsidP="009D5EC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D5EC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38848" cy="3600000"/>
            <wp:effectExtent l="19050" t="0" r="4852" b="0"/>
            <wp:docPr id="10" name="图片 10" descr="https://pic1.zhimg.com/80/v2-cc07a2105024cc9066a414ab8325056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cc07a2105024cc9066a414ab83250564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848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 7 IDUC VPCS AOPM 3D Nero Cell and Its Applications, 3 维神经建模与应用 refer page 669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文件名肽化 refer page 671</w:t>
      </w:r>
    </w:p>
    <w:p w:rsidR="009D5EC3" w:rsidRPr="009D5EC3" w:rsidRDefault="009D5EC3" w:rsidP="009D5EC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章节的著作权文件列表：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《Java数据分析算法引擎系统 V1.0.0》. 中华人民共和国国家版权局，软著登字第4584594号. 2014.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《德塔ETL人工智能可视化数据流分析引擎系统 V1.0.2》. 中华人民共和国国家版权局， 软著登字第4240558号. 2019.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 Socket流可编程数据库语言引擎系统 V1.0.0》. 中华人民共和国国家版权局，软著登字第4317518号. 2019.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《德塔数据结构变量快速转换 V1.0》. 中华人民共和国国家版权局，软著登字第4607950号. 2019.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6.罗瑶光. 《数据预测引擎系统 V1.0.0》. 中华人民共和国国家版权局，软著登字第5447819号. 2020.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《类人DNA与 神经元基于催化算子映射编码方式 V_1.2.2》. 中华人民共和国国家版权局，国作登字-2021-A-00097017. 2021.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4" w:tgtFrame="_blank" w:history="1">
        <w:r w:rsidRPr="009D5EC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D5EC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5" w:tgtFrame="_blank" w:history="1"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6" w:tgtFrame="_blank" w:history="1">
        <w:r w:rsidRPr="009D5EC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D5EC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7" w:tgtFrame="_blank" w:history="1"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8" w:tgtFrame="_blank" w:history="1"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9D5EC3" w:rsidRPr="009D5EC3" w:rsidRDefault="009D5EC3" w:rsidP="009D5EC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D5EC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9" w:tgtFrame="_blank" w:history="1">
        <w:r w:rsidRPr="009D5EC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9D5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D6E46"/>
    <w:rsid w:val="00323B43"/>
    <w:rsid w:val="003D37D8"/>
    <w:rsid w:val="00426133"/>
    <w:rsid w:val="004358AB"/>
    <w:rsid w:val="008B7726"/>
    <w:rsid w:val="009D5E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E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9D5E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5EC3"/>
    <w:rPr>
      <w:color w:val="0000FF"/>
      <w:u w:val="single"/>
    </w:rPr>
  </w:style>
  <w:style w:type="character" w:customStyle="1" w:styleId="invisible">
    <w:name w:val="invisible"/>
    <w:basedOn w:val="a0"/>
    <w:rsid w:val="009D5EC3"/>
  </w:style>
  <w:style w:type="character" w:customStyle="1" w:styleId="visible">
    <w:name w:val="visible"/>
    <w:basedOn w:val="a0"/>
    <w:rsid w:val="009D5EC3"/>
  </w:style>
  <w:style w:type="paragraph" w:styleId="a5">
    <w:name w:val="Balloon Text"/>
    <w:basedOn w:val="a"/>
    <w:link w:val="Char"/>
    <w:uiPriority w:val="99"/>
    <w:semiHidden/>
    <w:unhideWhenUsed/>
    <w:rsid w:val="009D5E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5E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2022-03-13T01:19:00Z</dcterms:modified>
</cp:coreProperties>
</file>