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7777777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GreenSheets Analysis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77777777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GreenSheets Analysis Status Meeting</w:t>
      </w:r>
    </w:p>
    <w:p w14:paraId="4C775166" w14:textId="531847E7" w:rsidR="009516CC" w:rsidRPr="002B574B" w:rsidRDefault="009516CC" w:rsidP="009516CC">
      <w:pPr>
        <w:ind w:left="3600" w:hanging="3600"/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 xml:space="preserve">ATTENDEES:                  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</w:rPr>
        <w:t xml:space="preserve">CBIIT: Gerald Momplaisir, Nelya Gunina, </w:t>
      </w:r>
      <w:r w:rsidR="00E86FF5">
        <w:rPr>
          <w:rFonts w:ascii="Arial Narrow" w:hAnsi="Arial Narrow"/>
        </w:rPr>
        <w:t xml:space="preserve">Jennifer Kwok, </w:t>
      </w:r>
      <w:r w:rsidRPr="002B574B">
        <w:rPr>
          <w:rFonts w:ascii="Arial Narrow" w:hAnsi="Arial Narrow"/>
        </w:rPr>
        <w:t>Subashini Varadarajan</w:t>
      </w:r>
      <w:r>
        <w:rPr>
          <w:rFonts w:ascii="Arial Narrow" w:hAnsi="Arial Narrow"/>
        </w:rPr>
        <w:t>, Yakov Polonsky, Larry Brem, Gaby Tulchi</w:t>
      </w:r>
      <w:r w:rsidR="00730EFC">
        <w:rPr>
          <w:rFonts w:ascii="Arial Narrow" w:hAnsi="Arial Narrow"/>
        </w:rPr>
        <w:t xml:space="preserve">nskaya, </w:t>
      </w:r>
      <w:r w:rsidR="00E86FF5">
        <w:rPr>
          <w:rFonts w:ascii="Arial Narrow" w:hAnsi="Arial Narrow"/>
        </w:rPr>
        <w:t>Dinesh Reddy, David Chang</w:t>
      </w:r>
      <w:r w:rsidR="00026EA1">
        <w:rPr>
          <w:rFonts w:ascii="Arial Narrow" w:hAnsi="Arial Narrow"/>
        </w:rPr>
        <w:t xml:space="preserve">, </w:t>
      </w:r>
      <w:r w:rsidR="00026EA1">
        <w:rPr>
          <w:rFonts w:ascii="Arial Narrow" w:hAnsi="Arial Narrow"/>
        </w:rPr>
        <w:t>Iris Hunt</w:t>
      </w:r>
      <w:r w:rsidR="00730EFC">
        <w:rPr>
          <w:rFonts w:ascii="Arial Narrow" w:hAnsi="Arial Narrow"/>
        </w:rPr>
        <w:t>.</w:t>
      </w:r>
    </w:p>
    <w:p w14:paraId="187A9B23" w14:textId="6B9B1D2C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  <w:t>0</w:t>
      </w:r>
      <w:r w:rsidR="00026EA1">
        <w:rPr>
          <w:rFonts w:ascii="Arial Narrow" w:hAnsi="Arial Narrow"/>
        </w:rPr>
        <w:t>6/01</w:t>
      </w:r>
      <w:r w:rsidRPr="002B574B">
        <w:rPr>
          <w:rFonts w:ascii="Arial Narrow" w:hAnsi="Arial Narrow"/>
        </w:rPr>
        <w:t>/201</w:t>
      </w:r>
      <w:r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>
        <w:rPr>
          <w:rFonts w:ascii="Arial Narrow" w:hAnsi="Arial Narrow"/>
        </w:rPr>
        <w:t>1W03</w:t>
      </w:r>
      <w:r w:rsidR="00730EFC">
        <w:rPr>
          <w:rFonts w:ascii="Arial Narrow" w:hAnsi="Arial Narrow"/>
        </w:rPr>
        <w:t>0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77777777" w:rsidR="009516CC" w:rsidRPr="003D4FFB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The purpose of this meeting was to discuss the following:</w:t>
      </w:r>
    </w:p>
    <w:p w14:paraId="5572F17D" w14:textId="202DB1E4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Pro</w:t>
      </w:r>
      <w:r w:rsidR="00B16225">
        <w:rPr>
          <w:rFonts w:ascii="Arial Narrow" w:hAnsi="Arial Narrow"/>
          <w:sz w:val="20"/>
          <w:szCs w:val="20"/>
        </w:rPr>
        <w:t>gress update</w:t>
      </w:r>
    </w:p>
    <w:p w14:paraId="67164BB7" w14:textId="4F07BD39" w:rsidR="009516CC" w:rsidRPr="003D4FFB" w:rsidRDefault="00026EA1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Initial draft of recommendations to OGA</w:t>
      </w:r>
    </w:p>
    <w:p w14:paraId="5D63908F" w14:textId="77777777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Next Steps</w:t>
      </w:r>
    </w:p>
    <w:p w14:paraId="4FAD9910" w14:textId="43C510F9" w:rsidR="009516CC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 </w:t>
      </w:r>
      <w:r w:rsidR="00B16225" w:rsidRPr="003D4FFB">
        <w:rPr>
          <w:rFonts w:ascii="Arial Narrow" w:hAnsi="Arial Narrow"/>
          <w:b/>
          <w:sz w:val="20"/>
          <w:szCs w:val="20"/>
          <w:u w:val="single"/>
        </w:rPr>
        <w:t>Progress update</w:t>
      </w:r>
      <w:r w:rsidRPr="003D4FFB">
        <w:rPr>
          <w:rFonts w:ascii="Arial Narrow" w:eastAsia="Times New Roman" w:hAnsi="Arial Narrow"/>
          <w:b/>
          <w:sz w:val="20"/>
          <w:szCs w:val="20"/>
          <w:u w:val="single"/>
        </w:rPr>
        <w:t>:</w:t>
      </w:r>
      <w:r w:rsidR="00D74D79" w:rsidRPr="003D4FFB">
        <w:rPr>
          <w:rFonts w:ascii="Arial Narrow" w:hAnsi="Arial Narrow"/>
          <w:sz w:val="20"/>
          <w:szCs w:val="20"/>
        </w:rPr>
        <w:t xml:space="preserve"> </w:t>
      </w:r>
      <w:r w:rsidR="00DE7009" w:rsidRPr="003D4FFB">
        <w:rPr>
          <w:rFonts w:ascii="Arial Narrow" w:hAnsi="Arial Narrow"/>
          <w:sz w:val="20"/>
          <w:szCs w:val="20"/>
        </w:rPr>
        <w:t xml:space="preserve"> </w:t>
      </w:r>
    </w:p>
    <w:p w14:paraId="56E4AF4C" w14:textId="59E484BB" w:rsidR="00B16225" w:rsidRDefault="00B16225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Yakov </w:t>
      </w:r>
      <w:r w:rsidR="00AD5BF6">
        <w:rPr>
          <w:rFonts w:ascii="Arial Narrow" w:hAnsi="Arial Narrow"/>
          <w:sz w:val="20"/>
          <w:szCs w:val="20"/>
        </w:rPr>
        <w:t xml:space="preserve">provided </w:t>
      </w:r>
      <w:r w:rsidR="00933912">
        <w:rPr>
          <w:rFonts w:ascii="Arial Narrow" w:hAnsi="Arial Narrow"/>
          <w:sz w:val="20"/>
          <w:szCs w:val="20"/>
        </w:rPr>
        <w:t xml:space="preserve">project </w:t>
      </w:r>
      <w:r w:rsidR="00AD5BF6">
        <w:rPr>
          <w:rFonts w:ascii="Arial Narrow" w:hAnsi="Arial Narrow"/>
          <w:sz w:val="20"/>
          <w:szCs w:val="20"/>
        </w:rPr>
        <w:t xml:space="preserve">status </w:t>
      </w:r>
      <w:r w:rsidR="00933912">
        <w:rPr>
          <w:rFonts w:ascii="Arial Narrow" w:hAnsi="Arial Narrow"/>
          <w:sz w:val="20"/>
          <w:szCs w:val="20"/>
        </w:rPr>
        <w:t>update</w:t>
      </w:r>
      <w:r w:rsidR="00AD5BF6">
        <w:rPr>
          <w:rFonts w:ascii="Arial Narrow" w:hAnsi="Arial Narrow"/>
          <w:sz w:val="20"/>
          <w:szCs w:val="20"/>
        </w:rPr>
        <w:t>:</w:t>
      </w:r>
    </w:p>
    <w:p w14:paraId="6D61CE71" w14:textId="69FAD446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Overall </w:t>
      </w:r>
      <w:r w:rsidR="00933912">
        <w:rPr>
          <w:rFonts w:ascii="Arial Narrow" w:eastAsia="Times New Roman" w:hAnsi="Arial Narrow"/>
          <w:sz w:val="20"/>
          <w:szCs w:val="20"/>
        </w:rPr>
        <w:t xml:space="preserve">“as-is” </w:t>
      </w:r>
      <w:r>
        <w:rPr>
          <w:rFonts w:ascii="Arial Narrow" w:eastAsia="Times New Roman" w:hAnsi="Arial Narrow"/>
          <w:sz w:val="20"/>
          <w:szCs w:val="20"/>
        </w:rPr>
        <w:t xml:space="preserve">requirements specifications are close to </w:t>
      </w:r>
      <w:r w:rsidR="00965BBD">
        <w:rPr>
          <w:rFonts w:ascii="Arial Narrow" w:eastAsia="Times New Roman" w:hAnsi="Arial Narrow"/>
          <w:sz w:val="20"/>
          <w:szCs w:val="20"/>
        </w:rPr>
        <w:t>completion</w:t>
      </w:r>
      <w:r>
        <w:rPr>
          <w:rFonts w:ascii="Arial Narrow" w:eastAsia="Times New Roman" w:hAnsi="Arial Narrow"/>
          <w:sz w:val="20"/>
          <w:szCs w:val="20"/>
        </w:rPr>
        <w:t>. Results of reverse re-engineering are incorporated as soon as they come from development</w:t>
      </w:r>
    </w:p>
    <w:p w14:paraId="7C4BC126" w14:textId="2EC4CD7B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Iris is looking at complete NOW list, </w:t>
      </w:r>
      <w:r w:rsidR="00965BBD">
        <w:rPr>
          <w:rFonts w:ascii="Arial Narrow" w:eastAsia="Times New Roman" w:hAnsi="Arial Narrow"/>
          <w:sz w:val="20"/>
          <w:szCs w:val="20"/>
        </w:rPr>
        <w:t>9</w:t>
      </w:r>
      <w:r>
        <w:rPr>
          <w:rFonts w:ascii="Arial Narrow" w:eastAsia="Times New Roman" w:hAnsi="Arial Narrow"/>
          <w:sz w:val="20"/>
          <w:szCs w:val="20"/>
        </w:rPr>
        <w:t>0% done</w:t>
      </w:r>
    </w:p>
    <w:p w14:paraId="4F0BAF77" w14:textId="584C0E0C" w:rsidR="006272A3" w:rsidRDefault="006272A3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Doug and Yakov are in the middle of reverse re-engineering </w:t>
      </w:r>
    </w:p>
    <w:p w14:paraId="3CBD3778" w14:textId="5E0E3A93" w:rsidR="00B16225" w:rsidRPr="00B16225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Yakov </w:t>
      </w:r>
      <w:r w:rsidR="00965BBD">
        <w:rPr>
          <w:rFonts w:ascii="Arial Narrow" w:eastAsia="Times New Roman" w:hAnsi="Arial Narrow"/>
          <w:sz w:val="20"/>
          <w:szCs w:val="20"/>
        </w:rPr>
        <w:t xml:space="preserve">created the list of team activities to be performed during the next phases of the project. The team is working on </w:t>
      </w:r>
      <w:r w:rsidR="00965BBD">
        <w:rPr>
          <w:rFonts w:ascii="Arial Narrow" w:eastAsia="Times New Roman" w:hAnsi="Arial Narrow"/>
          <w:sz w:val="20"/>
          <w:szCs w:val="20"/>
        </w:rPr>
        <w:t xml:space="preserve">initial </w:t>
      </w:r>
      <w:r w:rsidR="00965BBD">
        <w:rPr>
          <w:rFonts w:ascii="Arial Narrow" w:eastAsia="Times New Roman" w:hAnsi="Arial Narrow"/>
          <w:sz w:val="20"/>
          <w:szCs w:val="20"/>
        </w:rPr>
        <w:t xml:space="preserve">draft of recommendations to OGA, based on </w:t>
      </w:r>
      <w:r w:rsidR="00B854F0">
        <w:rPr>
          <w:rFonts w:ascii="Arial Narrow" w:eastAsia="Times New Roman" w:hAnsi="Arial Narrow"/>
          <w:sz w:val="20"/>
          <w:szCs w:val="20"/>
        </w:rPr>
        <w:t>various documents</w:t>
      </w:r>
      <w:r w:rsidR="00965BBD">
        <w:rPr>
          <w:rFonts w:ascii="Arial Narrow" w:eastAsia="Times New Roman" w:hAnsi="Arial Narrow"/>
          <w:sz w:val="20"/>
          <w:szCs w:val="20"/>
        </w:rPr>
        <w:t xml:space="preserve">. </w:t>
      </w:r>
      <w:r>
        <w:rPr>
          <w:rFonts w:ascii="Arial Narrow" w:eastAsia="Times New Roman" w:hAnsi="Arial Narrow"/>
          <w:sz w:val="20"/>
          <w:szCs w:val="20"/>
        </w:rPr>
        <w:t xml:space="preserve">  </w:t>
      </w:r>
      <w:r w:rsidR="00B16225">
        <w:rPr>
          <w:rFonts w:ascii="Arial Narrow" w:eastAsia="Times New Roman" w:hAnsi="Arial Narrow"/>
          <w:sz w:val="20"/>
          <w:szCs w:val="20"/>
        </w:rPr>
        <w:t xml:space="preserve"> </w:t>
      </w:r>
      <w:r w:rsidR="00B16225" w:rsidRPr="00B16225">
        <w:rPr>
          <w:rFonts w:ascii="Arial Narrow" w:eastAsia="Times New Roman" w:hAnsi="Arial Narrow"/>
          <w:sz w:val="20"/>
          <w:szCs w:val="20"/>
        </w:rPr>
        <w:t xml:space="preserve"> </w:t>
      </w:r>
    </w:p>
    <w:p w14:paraId="49D33BF0" w14:textId="52EBB5F4" w:rsidR="00B16225" w:rsidRDefault="00965BBD" w:rsidP="009516CC">
      <w:pPr>
        <w:pStyle w:val="NormalWeb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  <w:u w:val="single"/>
        </w:rPr>
        <w:t>Discussion of initial draft of recommendations</w:t>
      </w:r>
      <w:r w:rsidR="009516CC" w:rsidRPr="00F128FF">
        <w:rPr>
          <w:rFonts w:ascii="Arial Narrow" w:hAnsi="Arial Narrow"/>
          <w:b/>
          <w:sz w:val="20"/>
          <w:szCs w:val="20"/>
          <w:u w:val="single"/>
        </w:rPr>
        <w:t>:</w:t>
      </w:r>
      <w:r w:rsidR="009516CC" w:rsidRPr="003D4FFB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Yakov</w:t>
      </w:r>
      <w:r w:rsidR="009526BF" w:rsidRPr="003D4FFB">
        <w:rPr>
          <w:rFonts w:ascii="Arial Narrow" w:hAnsi="Arial Narrow"/>
          <w:sz w:val="20"/>
          <w:szCs w:val="20"/>
        </w:rPr>
        <w:t xml:space="preserve"> </w:t>
      </w:r>
      <w:r w:rsidR="00D74D79" w:rsidRPr="003D4FFB">
        <w:rPr>
          <w:rFonts w:ascii="Arial Narrow" w:hAnsi="Arial Narrow"/>
          <w:sz w:val="20"/>
          <w:szCs w:val="20"/>
        </w:rPr>
        <w:t>presented</w:t>
      </w:r>
      <w:r w:rsidR="00AD5BF6">
        <w:rPr>
          <w:rFonts w:ascii="Arial Narrow" w:hAnsi="Arial Narrow"/>
          <w:sz w:val="20"/>
          <w:szCs w:val="20"/>
        </w:rPr>
        <w:t xml:space="preserve"> </w:t>
      </w:r>
      <w:r w:rsidR="008045BB">
        <w:rPr>
          <w:rFonts w:ascii="Arial Narrow" w:hAnsi="Arial Narrow"/>
          <w:sz w:val="20"/>
          <w:szCs w:val="20"/>
        </w:rPr>
        <w:t>initial draft of recommendation of OGA (work in progress)</w:t>
      </w:r>
    </w:p>
    <w:p w14:paraId="369D8BCE" w14:textId="0E39A28E" w:rsidR="00AD5BF6" w:rsidRPr="00AD5BF6" w:rsidRDefault="001737A5" w:rsidP="00AD5BF6">
      <w:pPr>
        <w:pStyle w:val="NormalWeb"/>
        <w:jc w:val="both"/>
        <w:rPr>
          <w:rFonts w:ascii="Arial Narrow" w:hAnsi="Arial Narrow"/>
          <w:color w:val="0070C0"/>
          <w:sz w:val="20"/>
          <w:szCs w:val="20"/>
        </w:rPr>
      </w:pPr>
      <w:hyperlink r:id="rId5" w:history="1">
        <w:r w:rsidRPr="00EC106F">
          <w:rPr>
            <w:rStyle w:val="Hyperlink"/>
            <w:rFonts w:ascii="Arial Narrow" w:hAnsi="Arial Narrow"/>
            <w:sz w:val="20"/>
            <w:szCs w:val="20"/>
          </w:rPr>
          <w:t>https://ncisvn.nci.nih.gov/svn/iscs/greensheets/Requirements/Work%20documents/Greensheets%20Analysis%20-%20Recommendations.xlsx</w:t>
        </w:r>
      </w:hyperlink>
      <w:r>
        <w:rPr>
          <w:rFonts w:ascii="Arial Narrow" w:hAnsi="Arial Narrow"/>
          <w:color w:val="0070C0"/>
          <w:sz w:val="20"/>
          <w:szCs w:val="20"/>
        </w:rPr>
        <w:t xml:space="preserve">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7290"/>
      </w:tblGrid>
      <w:tr w:rsidR="005546DA" w:rsidRPr="00A26304" w14:paraId="05162840" w14:textId="77777777" w:rsidTr="003B5AE4">
        <w:tc>
          <w:tcPr>
            <w:tcW w:w="2065" w:type="dxa"/>
            <w:shd w:val="clear" w:color="auto" w:fill="EEECE1"/>
          </w:tcPr>
          <w:p w14:paraId="7C93DEEC" w14:textId="51749A8A" w:rsidR="005546DA" w:rsidRPr="00A26304" w:rsidRDefault="00C96E0F" w:rsidP="003B5AE4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Topic</w:t>
            </w:r>
          </w:p>
        </w:tc>
        <w:tc>
          <w:tcPr>
            <w:tcW w:w="7290" w:type="dxa"/>
            <w:shd w:val="clear" w:color="auto" w:fill="EEECE1"/>
          </w:tcPr>
          <w:p w14:paraId="18580DCD" w14:textId="77777777" w:rsidR="005546DA" w:rsidRPr="00A26304" w:rsidRDefault="005546DA" w:rsidP="000716F2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26304">
              <w:rPr>
                <w:rFonts w:ascii="Arial Narrow" w:hAnsi="Arial Narrow"/>
                <w:sz w:val="20"/>
                <w:szCs w:val="20"/>
              </w:rPr>
              <w:t>Comment</w:t>
            </w:r>
          </w:p>
        </w:tc>
      </w:tr>
      <w:tr w:rsidR="005546DA" w:rsidRPr="00A26304" w14:paraId="26D21AC6" w14:textId="77777777" w:rsidTr="003B5AE4">
        <w:tc>
          <w:tcPr>
            <w:tcW w:w="2065" w:type="dxa"/>
          </w:tcPr>
          <w:p w14:paraId="43990214" w14:textId="5973CAC9" w:rsidR="005546DA" w:rsidRPr="00A26304" w:rsidRDefault="006272A3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Release 1</w:t>
            </w:r>
          </w:p>
        </w:tc>
        <w:tc>
          <w:tcPr>
            <w:tcW w:w="7290" w:type="dxa"/>
            <w:shd w:val="clear" w:color="auto" w:fill="auto"/>
          </w:tcPr>
          <w:p w14:paraId="23F1A0DE" w14:textId="77777777" w:rsidR="006272A3" w:rsidRDefault="006272A3" w:rsidP="006272A3">
            <w:pPr>
              <w:pStyle w:val="NormalWeb"/>
              <w:numPr>
                <w:ilvl w:val="0"/>
                <w:numId w:val="23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Yakov:</w:t>
            </w:r>
            <w:r>
              <w:rPr>
                <w:rFonts w:ascii="Arial Narrow" w:hAnsi="Arial Narrow"/>
                <w:sz w:val="20"/>
                <w:szCs w:val="20"/>
              </w:rPr>
              <w:t xml:space="preserve"> October release will change only backend, no visible change to users. It will have a new approach to extracting questions from Form Builder and saving them in different tables. This approach will prepare the database to handle reporting requirements with ease.</w:t>
            </w:r>
          </w:p>
          <w:p w14:paraId="0BFAF733" w14:textId="77777777" w:rsidR="006272A3" w:rsidRDefault="006272A3" w:rsidP="006272A3">
            <w:pPr>
              <w:pStyle w:val="NormalWeb"/>
              <w:numPr>
                <w:ilvl w:val="0"/>
                <w:numId w:val="23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Gerald: we are aiming to provide reporting capabilities (SQL) starting the beginning on a new FY (clean start)</w:t>
            </w:r>
          </w:p>
          <w:p w14:paraId="17BC1DDB" w14:textId="6069E78A" w:rsidR="004104A7" w:rsidRPr="00A26304" w:rsidRDefault="006272A3" w:rsidP="006272A3">
            <w:pPr>
              <w:pStyle w:val="NormalWeb"/>
              <w:numPr>
                <w:ilvl w:val="0"/>
                <w:numId w:val="23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We are hoping for minimal changes to table structure, but will need some additional tables.   </w:t>
            </w:r>
          </w:p>
        </w:tc>
      </w:tr>
      <w:tr w:rsidR="005546DA" w:rsidRPr="00A26304" w14:paraId="59E667C6" w14:textId="77777777" w:rsidTr="003B5AE4">
        <w:tc>
          <w:tcPr>
            <w:tcW w:w="2065" w:type="dxa"/>
          </w:tcPr>
          <w:p w14:paraId="4EF083A6" w14:textId="6B751EB8" w:rsidR="005546DA" w:rsidRPr="00A26304" w:rsidRDefault="006272A3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Release 2 </w:t>
            </w:r>
          </w:p>
        </w:tc>
        <w:tc>
          <w:tcPr>
            <w:tcW w:w="7290" w:type="dxa"/>
            <w:shd w:val="clear" w:color="auto" w:fill="auto"/>
          </w:tcPr>
          <w:p w14:paraId="6156CC3F" w14:textId="338086E7" w:rsidR="00627285" w:rsidRPr="00A26304" w:rsidRDefault="006272A3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Yakov:</w:t>
            </w:r>
            <w:r>
              <w:rPr>
                <w:rFonts w:ascii="Arial Narrow" w:hAnsi="Arial Narrow"/>
                <w:sz w:val="20"/>
                <w:szCs w:val="20"/>
              </w:rPr>
              <w:t xml:space="preserve"> we will implement “Hibernate” framework. Transactions are controlled by </w:t>
            </w:r>
            <w:r>
              <w:rPr>
                <w:rFonts w:ascii="Arial Narrow" w:hAnsi="Arial Narrow"/>
                <w:sz w:val="20"/>
                <w:szCs w:val="20"/>
              </w:rPr>
              <w:t>“Hibernate”</w:t>
            </w:r>
            <w:r>
              <w:rPr>
                <w:rFonts w:ascii="Arial Narrow" w:hAnsi="Arial Narrow"/>
                <w:sz w:val="20"/>
                <w:szCs w:val="20"/>
              </w:rPr>
              <w:t>. That will address a lot of issues.</w:t>
            </w:r>
          </w:p>
        </w:tc>
      </w:tr>
      <w:tr w:rsidR="005546DA" w:rsidRPr="00A26304" w14:paraId="39D1A996" w14:textId="77777777" w:rsidTr="003B5AE4">
        <w:tc>
          <w:tcPr>
            <w:tcW w:w="2065" w:type="dxa"/>
          </w:tcPr>
          <w:p w14:paraId="593BB242" w14:textId="309A341C" w:rsidR="005546DA" w:rsidRPr="00A26304" w:rsidRDefault="00C96E0F" w:rsidP="00B1699D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Reporting requirements</w:t>
            </w:r>
          </w:p>
        </w:tc>
        <w:tc>
          <w:tcPr>
            <w:tcW w:w="7290" w:type="dxa"/>
            <w:shd w:val="clear" w:color="auto" w:fill="auto"/>
          </w:tcPr>
          <w:p w14:paraId="430AD0F4" w14:textId="2C0AE519" w:rsidR="00C96E0F" w:rsidRDefault="00C96E0F" w:rsidP="00B1699D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there are two types of reports can be needed:</w:t>
            </w:r>
          </w:p>
          <w:p w14:paraId="3903B3AB" w14:textId="5F5FF39A" w:rsidR="00C96E0F" w:rsidRDefault="00C96E0F" w:rsidP="00C96E0F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d-hoc reports on statistics related to answers to a specific question</w:t>
            </w:r>
          </w:p>
          <w:p w14:paraId="7F1147F6" w14:textId="3E5F2C58" w:rsidR="00C96E0F" w:rsidRDefault="00C01CA1" w:rsidP="00C96E0F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“House-keeping” reports, for example ‘how many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in Submitted status.</w:t>
            </w:r>
          </w:p>
          <w:p w14:paraId="2E45E131" w14:textId="50B1C65C" w:rsidR="00B1699D" w:rsidRDefault="00B1699D" w:rsidP="00B1699D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Nelya: In the past OGA requested ad-hoc reports on statistics related to answers to a specific question. </w:t>
            </w:r>
            <w:r w:rsidR="00C01CA1">
              <w:rPr>
                <w:rFonts w:ascii="Arial Narrow" w:hAnsi="Arial Narrow"/>
                <w:sz w:val="20"/>
                <w:szCs w:val="20"/>
              </w:rPr>
              <w:t>Shen</w:t>
            </w:r>
            <w:r w:rsidR="00426988">
              <w:rPr>
                <w:rFonts w:ascii="Arial Narrow" w:hAnsi="Arial Narrow"/>
                <w:sz w:val="20"/>
                <w:szCs w:val="20"/>
              </w:rPr>
              <w:t>g</w:t>
            </w:r>
            <w:bookmarkStart w:id="0" w:name="_GoBack"/>
            <w:bookmarkEnd w:id="0"/>
            <w:r w:rsidR="00C01CA1">
              <w:rPr>
                <w:rFonts w:ascii="Arial Narrow" w:hAnsi="Arial Narrow"/>
                <w:sz w:val="20"/>
                <w:szCs w:val="20"/>
              </w:rPr>
              <w:t xml:space="preserve"> usually runs a query and provides such reports. </w:t>
            </w:r>
            <w:r>
              <w:rPr>
                <w:rFonts w:ascii="Arial Narrow" w:hAnsi="Arial Narrow"/>
                <w:sz w:val="20"/>
                <w:szCs w:val="20"/>
              </w:rPr>
              <w:t xml:space="preserve">We need to </w:t>
            </w:r>
            <w:r>
              <w:rPr>
                <w:rFonts w:ascii="Arial Narrow" w:hAnsi="Arial Narrow"/>
                <w:sz w:val="20"/>
                <w:szCs w:val="20"/>
              </w:rPr>
              <w:t>analyze the samples of such reports from the past years</w:t>
            </w:r>
            <w:r w:rsidR="00A93321">
              <w:rPr>
                <w:rFonts w:ascii="Arial Narrow" w:hAnsi="Arial Narrow"/>
                <w:sz w:val="20"/>
                <w:szCs w:val="20"/>
              </w:rPr>
              <w:t xml:space="preserve">. In release 1 database should be designed in a way allowing run such reports. In future release we need to think about </w:t>
            </w:r>
            <w:r w:rsidR="00C01CA1">
              <w:rPr>
                <w:rFonts w:ascii="Arial Narrow" w:hAnsi="Arial Narrow"/>
                <w:sz w:val="20"/>
                <w:szCs w:val="20"/>
              </w:rPr>
              <w:t>provid</w:t>
            </w:r>
            <w:r w:rsidR="00A93321">
              <w:rPr>
                <w:rFonts w:ascii="Arial Narrow" w:hAnsi="Arial Narrow"/>
                <w:sz w:val="20"/>
                <w:szCs w:val="20"/>
              </w:rPr>
              <w:t>ing</w:t>
            </w:r>
            <w:r w:rsidR="00C01CA1">
              <w:rPr>
                <w:rFonts w:ascii="Arial Narrow" w:hAnsi="Arial Narrow"/>
                <w:sz w:val="20"/>
                <w:szCs w:val="20"/>
              </w:rPr>
              <w:t xml:space="preserve"> ability to run such reports</w:t>
            </w:r>
            <w:r w:rsidR="00A9332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93321">
              <w:rPr>
                <w:rFonts w:ascii="Arial Narrow" w:hAnsi="Arial Narrow"/>
                <w:sz w:val="20"/>
                <w:szCs w:val="20"/>
              </w:rPr>
              <w:t xml:space="preserve">to </w:t>
            </w:r>
            <w:r w:rsidR="00A93321">
              <w:rPr>
                <w:rFonts w:ascii="Arial Narrow" w:hAnsi="Arial Narrow"/>
                <w:sz w:val="20"/>
                <w:szCs w:val="20"/>
              </w:rPr>
              <w:t xml:space="preserve">OGA </w:t>
            </w:r>
            <w:r w:rsidR="00A93321">
              <w:rPr>
                <w:rFonts w:ascii="Arial Narrow" w:hAnsi="Arial Narrow"/>
                <w:sz w:val="20"/>
                <w:szCs w:val="20"/>
              </w:rPr>
              <w:t>users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31F29968" w14:textId="77777777" w:rsidR="005546DA" w:rsidRDefault="00B1699D" w:rsidP="00C96E0F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Sheng: it happens approximately twice a year. Reports may cover more than one FY. </w:t>
            </w:r>
          </w:p>
          <w:p w14:paraId="2968F026" w14:textId="382C7054" w:rsidR="00A93321" w:rsidRPr="00A26304" w:rsidRDefault="00A93321" w:rsidP="00C96E0F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Jennifer: we need to give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overview to OGA before asking about reporting requirements</w:t>
            </w:r>
          </w:p>
        </w:tc>
      </w:tr>
      <w:tr w:rsidR="005546DA" w:rsidRPr="00A26304" w14:paraId="1C064CF5" w14:textId="77777777" w:rsidTr="003B5AE4">
        <w:tc>
          <w:tcPr>
            <w:tcW w:w="2065" w:type="dxa"/>
          </w:tcPr>
          <w:p w14:paraId="4720DC6B" w14:textId="432B0D34" w:rsidR="005546DA" w:rsidRPr="00A26304" w:rsidRDefault="00A93321" w:rsidP="000716F2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migration</w:t>
            </w:r>
          </w:p>
        </w:tc>
        <w:tc>
          <w:tcPr>
            <w:tcW w:w="7290" w:type="dxa"/>
            <w:shd w:val="clear" w:color="auto" w:fill="auto"/>
          </w:tcPr>
          <w:p w14:paraId="3007EB8C" w14:textId="265E06A6" w:rsidR="00627285" w:rsidRDefault="0083436A" w:rsidP="0083436A">
            <w:pPr>
              <w:pStyle w:val="NormalWeb"/>
              <w:numPr>
                <w:ilvl w:val="0"/>
                <w:numId w:val="2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Yakov: Do we need to load “Frozen’ data from past years into new tables? It depends on how far back users want to go with reporting</w:t>
            </w:r>
          </w:p>
          <w:p w14:paraId="0031E00E" w14:textId="4A7C6A84" w:rsidR="006272A3" w:rsidRDefault="006272A3" w:rsidP="0083436A">
            <w:pPr>
              <w:pStyle w:val="NormalWeb"/>
              <w:numPr>
                <w:ilvl w:val="0"/>
                <w:numId w:val="2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Gerald: we need additionally discuss it with Sheng if it would be feasible</w:t>
            </w:r>
          </w:p>
          <w:p w14:paraId="6855C1B8" w14:textId="77777777" w:rsidR="0083436A" w:rsidRDefault="0083436A" w:rsidP="0083436A">
            <w:pPr>
              <w:pStyle w:val="NormalWeb"/>
              <w:numPr>
                <w:ilvl w:val="0"/>
                <w:numId w:val="2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Nelya: </w:t>
            </w:r>
          </w:p>
          <w:p w14:paraId="5028BBFC" w14:textId="05B9F072" w:rsidR="0083436A" w:rsidRDefault="0083436A" w:rsidP="0083436A">
            <w:pPr>
              <w:pStyle w:val="NormalWeb"/>
              <w:numPr>
                <w:ilvl w:val="1"/>
                <w:numId w:val="2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inventory in production – must</w:t>
            </w:r>
          </w:p>
          <w:p w14:paraId="7813DF38" w14:textId="77777777" w:rsidR="0083436A" w:rsidRDefault="0083436A" w:rsidP="0083436A">
            <w:pPr>
              <w:pStyle w:val="NormalWeb"/>
              <w:numPr>
                <w:ilvl w:val="1"/>
                <w:numId w:val="2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New </w:t>
            </w:r>
            <w:r>
              <w:rPr>
                <w:rFonts w:ascii="Arial Narrow" w:hAnsi="Arial Narrow"/>
                <w:sz w:val="20"/>
                <w:szCs w:val="20"/>
              </w:rPr>
              <w:t>inventory in production – must</w:t>
            </w:r>
          </w:p>
          <w:p w14:paraId="1DF13682" w14:textId="7D791699" w:rsidR="0083436A" w:rsidRDefault="0083436A" w:rsidP="0083436A">
            <w:pPr>
              <w:pStyle w:val="NormalWeb"/>
              <w:numPr>
                <w:ilvl w:val="1"/>
                <w:numId w:val="2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Past </w:t>
            </w:r>
            <w:r>
              <w:rPr>
                <w:rFonts w:ascii="Arial Narrow" w:hAnsi="Arial Narrow"/>
                <w:sz w:val="20"/>
                <w:szCs w:val="20"/>
              </w:rPr>
              <w:t>inventory in production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(Frozen)</w:t>
            </w:r>
            <w:r>
              <w:rPr>
                <w:rFonts w:ascii="Arial Narrow" w:hAnsi="Arial Narrow"/>
                <w:sz w:val="20"/>
                <w:szCs w:val="20"/>
              </w:rPr>
              <w:t xml:space="preserve"> –</w:t>
            </w:r>
            <w:r w:rsidR="006272A3">
              <w:rPr>
                <w:rFonts w:ascii="Arial Narrow" w:hAnsi="Arial Narrow"/>
                <w:sz w:val="20"/>
                <w:szCs w:val="20"/>
              </w:rPr>
              <w:t xml:space="preserve"> ask OGA and estimate if it’s feasible</w:t>
            </w:r>
          </w:p>
          <w:p w14:paraId="7BDB02C5" w14:textId="6246A031" w:rsidR="0083436A" w:rsidRPr="00A26304" w:rsidRDefault="0083436A" w:rsidP="006272A3">
            <w:pPr>
              <w:pStyle w:val="NormalWeb"/>
              <w:ind w:left="72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C7A10" w:rsidRPr="00A26304" w14:paraId="5416CAB6" w14:textId="77777777" w:rsidTr="003B5AE4">
        <w:tc>
          <w:tcPr>
            <w:tcW w:w="2065" w:type="dxa"/>
          </w:tcPr>
          <w:p w14:paraId="54C50E43" w14:textId="7BF26AD8" w:rsidR="005C7A10" w:rsidRDefault="005C7A10" w:rsidP="000716F2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UI</w:t>
            </w:r>
          </w:p>
        </w:tc>
        <w:tc>
          <w:tcPr>
            <w:tcW w:w="7290" w:type="dxa"/>
            <w:shd w:val="clear" w:color="auto" w:fill="auto"/>
          </w:tcPr>
          <w:p w14:paraId="26C0F8D5" w14:textId="40B0958C" w:rsidR="005C7A10" w:rsidRPr="00A26304" w:rsidRDefault="005C7A10" w:rsidP="005C7A10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Nelya: we need to t</w:t>
            </w:r>
            <w:r>
              <w:rPr>
                <w:rFonts w:ascii="Arial Narrow" w:hAnsi="Arial Narrow"/>
                <w:sz w:val="20"/>
                <w:szCs w:val="20"/>
              </w:rPr>
              <w:t xml:space="preserve">ake a look at the UI recommendations from Olga </w:t>
            </w:r>
          </w:p>
        </w:tc>
      </w:tr>
      <w:tr w:rsidR="005A361F" w:rsidRPr="00A26304" w14:paraId="55DF0CFD" w14:textId="77777777" w:rsidTr="003B5AE4">
        <w:tc>
          <w:tcPr>
            <w:tcW w:w="2065" w:type="dxa"/>
          </w:tcPr>
          <w:p w14:paraId="54030546" w14:textId="002B9A3C" w:rsidR="005A361F" w:rsidRDefault="005A361F" w:rsidP="000716F2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Releases’ Planning </w:t>
            </w:r>
          </w:p>
        </w:tc>
        <w:tc>
          <w:tcPr>
            <w:tcW w:w="7290" w:type="dxa"/>
            <w:shd w:val="clear" w:color="auto" w:fill="auto"/>
          </w:tcPr>
          <w:p w14:paraId="27FBA670" w14:textId="77777777" w:rsidR="005A361F" w:rsidRDefault="005A361F" w:rsidP="005A361F">
            <w:pPr>
              <w:pStyle w:val="NormalWeb"/>
              <w:numPr>
                <w:ilvl w:val="0"/>
                <w:numId w:val="21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Jennifer: </w:t>
            </w:r>
            <w:r>
              <w:rPr>
                <w:rFonts w:ascii="Arial Narrow" w:hAnsi="Arial Narrow"/>
                <w:sz w:val="20"/>
                <w:szCs w:val="20"/>
              </w:rPr>
              <w:t>presentation to</w:t>
            </w:r>
            <w:r>
              <w:rPr>
                <w:rFonts w:ascii="Arial Narrow" w:hAnsi="Arial Narrow"/>
                <w:sz w:val="20"/>
                <w:szCs w:val="20"/>
              </w:rPr>
              <w:t xml:space="preserve"> OGA </w:t>
            </w:r>
            <w:r>
              <w:rPr>
                <w:rFonts w:ascii="Arial Narrow" w:hAnsi="Arial Narrow"/>
                <w:sz w:val="20"/>
                <w:szCs w:val="20"/>
              </w:rPr>
              <w:t>must have timelines</w:t>
            </w:r>
          </w:p>
          <w:p w14:paraId="42317C27" w14:textId="77777777" w:rsidR="005A361F" w:rsidRDefault="005A361F" w:rsidP="005A361F">
            <w:pPr>
              <w:pStyle w:val="NormalWeb"/>
              <w:numPr>
                <w:ilvl w:val="0"/>
                <w:numId w:val="21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Nelya: we need to know dependencies between releases</w:t>
            </w:r>
          </w:p>
          <w:p w14:paraId="57BE3B33" w14:textId="4B3E0D86" w:rsidR="005A361F" w:rsidRDefault="005A361F" w:rsidP="005A361F">
            <w:pPr>
              <w:pStyle w:val="NormalWeb"/>
              <w:numPr>
                <w:ilvl w:val="0"/>
                <w:numId w:val="21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Yakov: Releases 1 and 2 have dependency. Release 2 cannot start until Release 1 is in TEST. Release 3 has heavy dependencies on requirements. It is preliminary divided into 5 blocks (sprints) that can be broken down even further </w:t>
            </w:r>
            <w:r w:rsidR="005C7A10">
              <w:rPr>
                <w:rFonts w:ascii="Arial Narrow" w:hAnsi="Arial Narrow"/>
                <w:sz w:val="20"/>
                <w:szCs w:val="20"/>
              </w:rPr>
              <w:t>if necessary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0248886C" w14:textId="77777777" w:rsidR="005C7A10" w:rsidRDefault="005A361F" w:rsidP="005C7A10">
            <w:pPr>
              <w:pStyle w:val="NormalWeb"/>
              <w:numPr>
                <w:ilvl w:val="0"/>
                <w:numId w:val="21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Gaby and Subashini: Requirements solicitation process will be designed based on priorities and users’ availability. We can collect requirements for a selected block, provide them to development team </w:t>
            </w:r>
            <w:r w:rsidR="005C7A10">
              <w:rPr>
                <w:rFonts w:ascii="Arial Narrow" w:hAnsi="Arial Narrow"/>
                <w:sz w:val="20"/>
                <w:szCs w:val="20"/>
              </w:rPr>
              <w:t>for</w:t>
            </w:r>
            <w:r>
              <w:rPr>
                <w:rFonts w:ascii="Arial Narrow" w:hAnsi="Arial Narrow"/>
                <w:sz w:val="20"/>
                <w:szCs w:val="20"/>
              </w:rPr>
              <w:t xml:space="preserve"> implement</w:t>
            </w:r>
            <w:r w:rsidR="005C7A10">
              <w:rPr>
                <w:rFonts w:ascii="Arial Narrow" w:hAnsi="Arial Narrow"/>
                <w:sz w:val="20"/>
                <w:szCs w:val="20"/>
              </w:rPr>
              <w:t>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sprint and collect requirements for the next block while development is working on </w:t>
            </w:r>
            <w:r w:rsidR="005C7A10"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 xml:space="preserve"> prior portion.</w:t>
            </w:r>
          </w:p>
          <w:p w14:paraId="12EE2A72" w14:textId="346AB6C5" w:rsidR="005A361F" w:rsidRPr="00A26304" w:rsidRDefault="005C7A10" w:rsidP="005C7A10">
            <w:pPr>
              <w:pStyle w:val="NormalWeb"/>
              <w:numPr>
                <w:ilvl w:val="0"/>
                <w:numId w:val="21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Nelya: we need estimates for resource allocation for each phase to optimize this high visibility project.  </w:t>
            </w:r>
            <w:r w:rsidR="005A361F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5A361F" w:rsidRPr="00A263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</w:tbl>
    <w:p w14:paraId="2C0A68B2" w14:textId="265F3388" w:rsidR="00AD5BF6" w:rsidRDefault="00AD5BF6" w:rsidP="009516CC">
      <w:pPr>
        <w:pStyle w:val="NormalWeb"/>
        <w:jc w:val="both"/>
        <w:rPr>
          <w:rFonts w:ascii="Arial Narrow" w:hAnsi="Arial Narrow"/>
          <w:sz w:val="20"/>
          <w:szCs w:val="20"/>
        </w:rPr>
      </w:pPr>
    </w:p>
    <w:p w14:paraId="0AD2BEA9" w14:textId="365E24C3" w:rsidR="00A26304" w:rsidRDefault="009516CC" w:rsidP="009516CC">
      <w:pPr>
        <w:rPr>
          <w:rFonts w:ascii="Arial Narrow" w:hAnsi="Arial Narrow"/>
          <w:b/>
        </w:rPr>
      </w:pPr>
      <w:r w:rsidRPr="002B574B">
        <w:rPr>
          <w:rFonts w:ascii="Arial Narrow" w:hAnsi="Arial Narrow"/>
          <w:b/>
          <w:u w:val="single"/>
        </w:rPr>
        <w:t>N</w:t>
      </w:r>
      <w:r w:rsidR="00F128FF">
        <w:rPr>
          <w:rFonts w:ascii="Arial Narrow" w:hAnsi="Arial Narrow"/>
          <w:b/>
          <w:u w:val="single"/>
        </w:rPr>
        <w:t>ext</w:t>
      </w:r>
      <w:r w:rsidRPr="002B574B">
        <w:rPr>
          <w:rFonts w:ascii="Arial Narrow" w:hAnsi="Arial Narrow"/>
          <w:b/>
          <w:u w:val="single"/>
        </w:rPr>
        <w:t xml:space="preserve"> S</w:t>
      </w:r>
      <w:r w:rsidR="00F128FF">
        <w:rPr>
          <w:rFonts w:ascii="Arial Narrow" w:hAnsi="Arial Narrow"/>
          <w:b/>
          <w:u w:val="single"/>
        </w:rPr>
        <w:t>teps</w:t>
      </w:r>
      <w:r w:rsidRPr="002B574B">
        <w:rPr>
          <w:rFonts w:ascii="Arial Narrow" w:hAnsi="Arial Narrow"/>
          <w:b/>
          <w:u w:val="single"/>
        </w:rPr>
        <w:t>:</w:t>
      </w:r>
      <w:r w:rsidRPr="002B574B">
        <w:rPr>
          <w:rFonts w:ascii="Arial Narrow" w:hAnsi="Arial Narrow"/>
          <w:b/>
        </w:rPr>
        <w:t xml:space="preserve">  </w:t>
      </w:r>
    </w:p>
    <w:p w14:paraId="1B7BDCCA" w14:textId="77777777" w:rsidR="003E7590" w:rsidRDefault="001737A5" w:rsidP="003E7590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3E7590">
        <w:rPr>
          <w:rFonts w:ascii="Arial Narrow" w:hAnsi="Arial Narrow"/>
          <w:sz w:val="20"/>
          <w:szCs w:val="20"/>
        </w:rPr>
        <w:t>Finish list of recommendations to OGA</w:t>
      </w:r>
    </w:p>
    <w:p w14:paraId="5E85CD05" w14:textId="77777777" w:rsidR="003E7590" w:rsidRDefault="003E7590" w:rsidP="003E7590">
      <w:pPr>
        <w:pStyle w:val="ListParagraph"/>
        <w:numPr>
          <w:ilvl w:val="1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</w:t>
      </w:r>
      <w:r w:rsidR="001737A5" w:rsidRPr="003E7590">
        <w:rPr>
          <w:rFonts w:ascii="Arial Narrow" w:hAnsi="Arial Narrow"/>
          <w:sz w:val="20"/>
          <w:szCs w:val="20"/>
        </w:rPr>
        <w:t xml:space="preserve">dd </w:t>
      </w:r>
      <w:r w:rsidRPr="003E7590">
        <w:rPr>
          <w:rFonts w:ascii="Arial Narrow" w:hAnsi="Arial Narrow"/>
          <w:sz w:val="20"/>
          <w:szCs w:val="20"/>
        </w:rPr>
        <w:t>LOEs</w:t>
      </w:r>
    </w:p>
    <w:p w14:paraId="381453B3" w14:textId="77777777" w:rsidR="003E7590" w:rsidRDefault="003E7590" w:rsidP="003E7590">
      <w:pPr>
        <w:pStyle w:val="ListParagraph"/>
        <w:numPr>
          <w:ilvl w:val="1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Add</w:t>
      </w:r>
      <w:r w:rsidRPr="003E7590">
        <w:rPr>
          <w:rFonts w:ascii="Arial Narrow" w:hAnsi="Arial Narrow"/>
          <w:sz w:val="20"/>
          <w:szCs w:val="20"/>
        </w:rPr>
        <w:t xml:space="preserve"> dependencies</w:t>
      </w:r>
    </w:p>
    <w:p w14:paraId="3D37AFA4" w14:textId="77777777" w:rsidR="003E7590" w:rsidRDefault="003E7590" w:rsidP="003E7590">
      <w:pPr>
        <w:pStyle w:val="ListParagraph"/>
        <w:numPr>
          <w:ilvl w:val="1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Add</w:t>
      </w:r>
      <w:r w:rsidRPr="003E7590">
        <w:rPr>
          <w:rFonts w:ascii="Arial Narrow" w:hAnsi="Arial Narrow"/>
          <w:sz w:val="20"/>
          <w:szCs w:val="20"/>
        </w:rPr>
        <w:t xml:space="preserve"> proposed release dates</w:t>
      </w:r>
    </w:p>
    <w:p w14:paraId="2CE0371E" w14:textId="62129507" w:rsidR="001737A5" w:rsidRPr="003E7590" w:rsidRDefault="003E7590" w:rsidP="003E7590">
      <w:pPr>
        <w:pStyle w:val="ListParagraph"/>
        <w:numPr>
          <w:ilvl w:val="1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Add approximate resource needs</w:t>
      </w:r>
    </w:p>
    <w:p w14:paraId="6649FF25" w14:textId="7BFBA4E2" w:rsidR="00285D5B" w:rsidRDefault="00285D5B" w:rsidP="00285D5B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Obtain </w:t>
      </w:r>
      <w:r>
        <w:rPr>
          <w:rFonts w:ascii="Arial Narrow" w:hAnsi="Arial Narrow"/>
          <w:sz w:val="20"/>
          <w:szCs w:val="20"/>
        </w:rPr>
        <w:t xml:space="preserve">prior ad-hoc reporting requirements </w:t>
      </w:r>
      <w:r>
        <w:rPr>
          <w:rFonts w:ascii="Arial Narrow" w:hAnsi="Arial Narrow"/>
          <w:sz w:val="20"/>
          <w:szCs w:val="20"/>
        </w:rPr>
        <w:t xml:space="preserve">and analyze </w:t>
      </w:r>
      <w:r>
        <w:rPr>
          <w:rFonts w:ascii="Arial Narrow" w:hAnsi="Arial Narrow"/>
          <w:sz w:val="20"/>
          <w:szCs w:val="20"/>
        </w:rPr>
        <w:t xml:space="preserve">the samples of such reports from the past years. </w:t>
      </w:r>
      <w:r w:rsidR="00A93321">
        <w:rPr>
          <w:rFonts w:ascii="Arial Narrow" w:hAnsi="Arial Narrow"/>
          <w:sz w:val="20"/>
          <w:szCs w:val="20"/>
        </w:rPr>
        <w:t>Add these requirements to overall specification document</w:t>
      </w:r>
    </w:p>
    <w:p w14:paraId="7FF170CD" w14:textId="7C510EE8" w:rsidR="005C7A10" w:rsidRPr="00285D5B" w:rsidRDefault="005C7A10" w:rsidP="00285D5B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Take a look at the UI recommendations from Olga </w:t>
      </w:r>
    </w:p>
    <w:p w14:paraId="6BA77AB7" w14:textId="0BB519EB" w:rsidR="003E7590" w:rsidRDefault="003E7590" w:rsidP="003E7590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3E7590">
        <w:rPr>
          <w:rFonts w:ascii="Arial Narrow" w:hAnsi="Arial Narrow"/>
          <w:sz w:val="20"/>
          <w:szCs w:val="20"/>
        </w:rPr>
        <w:lastRenderedPageBreak/>
        <w:t>Start working on presentation(s) to OGA. Major goals of this presentation would be:</w:t>
      </w:r>
    </w:p>
    <w:p w14:paraId="75C03E59" w14:textId="77777777" w:rsidR="00000000" w:rsidRPr="00285D5B" w:rsidRDefault="00426988" w:rsidP="00285D5B">
      <w:pPr>
        <w:pStyle w:val="ListParagraph"/>
        <w:numPr>
          <w:ilvl w:val="1"/>
          <w:numId w:val="19"/>
        </w:numPr>
        <w:rPr>
          <w:rFonts w:ascii="Arial Narrow" w:hAnsi="Arial Narrow"/>
          <w:sz w:val="20"/>
          <w:szCs w:val="20"/>
        </w:rPr>
      </w:pPr>
      <w:r w:rsidRPr="00285D5B">
        <w:rPr>
          <w:rFonts w:ascii="Arial Narrow" w:hAnsi="Arial Narrow"/>
          <w:sz w:val="20"/>
          <w:szCs w:val="20"/>
        </w:rPr>
        <w:t>Attain a common understanding of the project scope, assumptions, and potential risk factors</w:t>
      </w:r>
    </w:p>
    <w:p w14:paraId="6B24E36D" w14:textId="77777777" w:rsidR="00000000" w:rsidRPr="00285D5B" w:rsidRDefault="00426988" w:rsidP="00285D5B">
      <w:pPr>
        <w:pStyle w:val="ListParagraph"/>
        <w:numPr>
          <w:ilvl w:val="1"/>
          <w:numId w:val="19"/>
        </w:numPr>
        <w:rPr>
          <w:rFonts w:ascii="Arial Narrow" w:hAnsi="Arial Narrow"/>
          <w:sz w:val="20"/>
          <w:szCs w:val="20"/>
        </w:rPr>
      </w:pPr>
      <w:r w:rsidRPr="00285D5B">
        <w:rPr>
          <w:rFonts w:ascii="Arial Narrow" w:hAnsi="Arial Narrow"/>
          <w:sz w:val="20"/>
          <w:szCs w:val="20"/>
        </w:rPr>
        <w:t>Verify existing (“as-is”) requirements and functionality with OGA</w:t>
      </w:r>
    </w:p>
    <w:p w14:paraId="0135B99F" w14:textId="77777777" w:rsidR="00000000" w:rsidRPr="00285D5B" w:rsidRDefault="00426988" w:rsidP="00285D5B">
      <w:pPr>
        <w:pStyle w:val="ListParagraph"/>
        <w:numPr>
          <w:ilvl w:val="1"/>
          <w:numId w:val="19"/>
        </w:numPr>
        <w:rPr>
          <w:rFonts w:ascii="Arial Narrow" w:hAnsi="Arial Narrow"/>
          <w:sz w:val="20"/>
          <w:szCs w:val="20"/>
        </w:rPr>
      </w:pPr>
      <w:r w:rsidRPr="00285D5B">
        <w:rPr>
          <w:rFonts w:ascii="Arial Narrow" w:hAnsi="Arial Narrow"/>
          <w:sz w:val="20"/>
          <w:szCs w:val="20"/>
        </w:rPr>
        <w:t>Prioritize production issues to be fixed by re-design</w:t>
      </w:r>
    </w:p>
    <w:p w14:paraId="051EC755" w14:textId="77777777" w:rsidR="00000000" w:rsidRPr="00285D5B" w:rsidRDefault="00426988" w:rsidP="00285D5B">
      <w:pPr>
        <w:pStyle w:val="ListParagraph"/>
        <w:numPr>
          <w:ilvl w:val="1"/>
          <w:numId w:val="19"/>
        </w:numPr>
        <w:rPr>
          <w:rFonts w:ascii="Arial Narrow" w:hAnsi="Arial Narrow"/>
          <w:sz w:val="20"/>
          <w:szCs w:val="20"/>
        </w:rPr>
      </w:pPr>
      <w:r w:rsidRPr="00285D5B">
        <w:rPr>
          <w:rFonts w:ascii="Arial Narrow" w:hAnsi="Arial Narrow"/>
          <w:sz w:val="20"/>
          <w:szCs w:val="20"/>
        </w:rPr>
        <w:t>Present the high level list of recommendations for re-design and solicit OGA input for desired enhancements and their priorities</w:t>
      </w:r>
    </w:p>
    <w:p w14:paraId="08D1AEB2" w14:textId="4B821F6F" w:rsidR="00000000" w:rsidRDefault="00426988" w:rsidP="00285D5B">
      <w:pPr>
        <w:pStyle w:val="ListParagraph"/>
        <w:numPr>
          <w:ilvl w:val="1"/>
          <w:numId w:val="19"/>
        </w:numPr>
        <w:rPr>
          <w:rFonts w:ascii="Arial Narrow" w:hAnsi="Arial Narrow"/>
          <w:sz w:val="20"/>
          <w:szCs w:val="20"/>
        </w:rPr>
      </w:pPr>
      <w:r w:rsidRPr="00285D5B">
        <w:rPr>
          <w:rFonts w:ascii="Arial Narrow" w:hAnsi="Arial Narrow"/>
          <w:sz w:val="20"/>
          <w:szCs w:val="20"/>
        </w:rPr>
        <w:t>Discuss possible project timeline</w:t>
      </w:r>
    </w:p>
    <w:p w14:paraId="59FCB845" w14:textId="500E11E0" w:rsidR="00B1699D" w:rsidRDefault="00B1699D" w:rsidP="00B1699D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When team is ready, set up meeting(s) with OGA</w:t>
      </w:r>
    </w:p>
    <w:p w14:paraId="65E0C0E0" w14:textId="77777777" w:rsidR="003E7590" w:rsidRPr="003E7590" w:rsidRDefault="003E7590" w:rsidP="00285D5B">
      <w:pPr>
        <w:pStyle w:val="ListParagraph"/>
        <w:rPr>
          <w:rFonts w:ascii="Arial Narrow" w:hAnsi="Arial Narrow"/>
          <w:sz w:val="20"/>
          <w:szCs w:val="20"/>
        </w:rPr>
      </w:pPr>
    </w:p>
    <w:p w14:paraId="0ED3BB02" w14:textId="77777777" w:rsidR="003E7590" w:rsidRDefault="003E7590" w:rsidP="00030CE1">
      <w:pPr>
        <w:rPr>
          <w:rFonts w:ascii="Arial Narrow" w:hAnsi="Arial Narrow"/>
          <w:sz w:val="20"/>
          <w:szCs w:val="20"/>
        </w:rPr>
      </w:pPr>
    </w:p>
    <w:p w14:paraId="128BDF01" w14:textId="73765570" w:rsidR="00F128FF" w:rsidRDefault="00F128FF" w:rsidP="00030CE1">
      <w:pPr>
        <w:rPr>
          <w:rFonts w:ascii="Arial Narrow" w:hAnsi="Arial Narrow"/>
          <w:sz w:val="20"/>
          <w:szCs w:val="20"/>
        </w:rPr>
      </w:pPr>
    </w:p>
    <w:p w14:paraId="71FEF8F2" w14:textId="77777777" w:rsidR="00030CE1" w:rsidRDefault="00030CE1" w:rsidP="00030CE1">
      <w:pPr>
        <w:ind w:left="360"/>
        <w:rPr>
          <w:rFonts w:ascii="Arial Narrow" w:hAnsi="Arial Narrow"/>
          <w:sz w:val="20"/>
          <w:szCs w:val="20"/>
        </w:rPr>
      </w:pPr>
    </w:p>
    <w:p w14:paraId="0C8D5344" w14:textId="77777777" w:rsidR="00FA1926" w:rsidRDefault="00FA1926"/>
    <w:sectPr w:rsidR="00FA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18CD"/>
    <w:multiLevelType w:val="hybridMultilevel"/>
    <w:tmpl w:val="3BB8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B7AE6"/>
    <w:multiLevelType w:val="hybridMultilevel"/>
    <w:tmpl w:val="2B54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F2748"/>
    <w:multiLevelType w:val="hybridMultilevel"/>
    <w:tmpl w:val="3E94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95895"/>
    <w:multiLevelType w:val="hybridMultilevel"/>
    <w:tmpl w:val="110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D57B4"/>
    <w:multiLevelType w:val="hybridMultilevel"/>
    <w:tmpl w:val="AAB8E0CA"/>
    <w:lvl w:ilvl="0" w:tplc="4A5ABB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A9D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8A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00C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EFC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21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C2E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078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22"/>
  </w:num>
  <w:num w:numId="4">
    <w:abstractNumId w:val="5"/>
  </w:num>
  <w:num w:numId="5">
    <w:abstractNumId w:val="17"/>
  </w:num>
  <w:num w:numId="6">
    <w:abstractNumId w:val="12"/>
  </w:num>
  <w:num w:numId="7">
    <w:abstractNumId w:val="8"/>
  </w:num>
  <w:num w:numId="8">
    <w:abstractNumId w:val="13"/>
  </w:num>
  <w:num w:numId="9">
    <w:abstractNumId w:val="16"/>
  </w:num>
  <w:num w:numId="10">
    <w:abstractNumId w:val="21"/>
  </w:num>
  <w:num w:numId="11">
    <w:abstractNumId w:val="4"/>
  </w:num>
  <w:num w:numId="12">
    <w:abstractNumId w:val="0"/>
  </w:num>
  <w:num w:numId="13">
    <w:abstractNumId w:val="11"/>
  </w:num>
  <w:num w:numId="14">
    <w:abstractNumId w:val="6"/>
  </w:num>
  <w:num w:numId="15">
    <w:abstractNumId w:val="2"/>
  </w:num>
  <w:num w:numId="16">
    <w:abstractNumId w:val="14"/>
  </w:num>
  <w:num w:numId="17">
    <w:abstractNumId w:val="1"/>
  </w:num>
  <w:num w:numId="18">
    <w:abstractNumId w:val="7"/>
  </w:num>
  <w:num w:numId="19">
    <w:abstractNumId w:val="18"/>
  </w:num>
  <w:num w:numId="20">
    <w:abstractNumId w:val="19"/>
  </w:num>
  <w:num w:numId="21">
    <w:abstractNumId w:val="3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26EA1"/>
    <w:rsid w:val="00030CE1"/>
    <w:rsid w:val="00067155"/>
    <w:rsid w:val="00164656"/>
    <w:rsid w:val="001737A5"/>
    <w:rsid w:val="001C5496"/>
    <w:rsid w:val="002410A4"/>
    <w:rsid w:val="002859F6"/>
    <w:rsid w:val="00285D5B"/>
    <w:rsid w:val="00286DD2"/>
    <w:rsid w:val="0029408A"/>
    <w:rsid w:val="002B202D"/>
    <w:rsid w:val="002B685E"/>
    <w:rsid w:val="00311116"/>
    <w:rsid w:val="003372CE"/>
    <w:rsid w:val="003B5AE4"/>
    <w:rsid w:val="003D4FFB"/>
    <w:rsid w:val="003E7590"/>
    <w:rsid w:val="004104A7"/>
    <w:rsid w:val="00426988"/>
    <w:rsid w:val="004C0A19"/>
    <w:rsid w:val="005546DA"/>
    <w:rsid w:val="0058441D"/>
    <w:rsid w:val="00587EE6"/>
    <w:rsid w:val="005A361F"/>
    <w:rsid w:val="005C7A10"/>
    <w:rsid w:val="005D4FCE"/>
    <w:rsid w:val="00627285"/>
    <w:rsid w:val="006272A3"/>
    <w:rsid w:val="00712743"/>
    <w:rsid w:val="00712ED6"/>
    <w:rsid w:val="007209B3"/>
    <w:rsid w:val="00730EFC"/>
    <w:rsid w:val="00751A16"/>
    <w:rsid w:val="007526EA"/>
    <w:rsid w:val="007E0BE8"/>
    <w:rsid w:val="008045BB"/>
    <w:rsid w:val="00816702"/>
    <w:rsid w:val="0083407B"/>
    <w:rsid w:val="0083436A"/>
    <w:rsid w:val="008625F2"/>
    <w:rsid w:val="00877F76"/>
    <w:rsid w:val="00933912"/>
    <w:rsid w:val="009516CC"/>
    <w:rsid w:val="009526BF"/>
    <w:rsid w:val="00965BBD"/>
    <w:rsid w:val="00983290"/>
    <w:rsid w:val="00996793"/>
    <w:rsid w:val="00A26304"/>
    <w:rsid w:val="00A93321"/>
    <w:rsid w:val="00AC13AB"/>
    <w:rsid w:val="00AD5BF6"/>
    <w:rsid w:val="00B16225"/>
    <w:rsid w:val="00B1699D"/>
    <w:rsid w:val="00B328AC"/>
    <w:rsid w:val="00B705C1"/>
    <w:rsid w:val="00B854F0"/>
    <w:rsid w:val="00BE19A2"/>
    <w:rsid w:val="00C01CA1"/>
    <w:rsid w:val="00C64B03"/>
    <w:rsid w:val="00C96E0F"/>
    <w:rsid w:val="00CE566B"/>
    <w:rsid w:val="00D003A1"/>
    <w:rsid w:val="00D20A9C"/>
    <w:rsid w:val="00D370F4"/>
    <w:rsid w:val="00D407FC"/>
    <w:rsid w:val="00D43BAF"/>
    <w:rsid w:val="00D45130"/>
    <w:rsid w:val="00D46A5C"/>
    <w:rsid w:val="00D74D79"/>
    <w:rsid w:val="00D91252"/>
    <w:rsid w:val="00DE7009"/>
    <w:rsid w:val="00E07D60"/>
    <w:rsid w:val="00E86FF5"/>
    <w:rsid w:val="00F128FF"/>
    <w:rsid w:val="00F46BDB"/>
    <w:rsid w:val="00F64F49"/>
    <w:rsid w:val="00F729B9"/>
    <w:rsid w:val="00FA1926"/>
    <w:rsid w:val="00FB2FD6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uiPriority w:val="59"/>
    <w:rsid w:val="00720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90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30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51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82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iscs/greensheets/Requirements/Work%20documents/Greensheets%20Analysis%20-%20Recommendation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5004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Tulchinskaya, Gaby (NIH/NCI) [C]</cp:lastModifiedBy>
  <cp:revision>15</cp:revision>
  <dcterms:created xsi:type="dcterms:W3CDTF">2016-06-02T13:37:00Z</dcterms:created>
  <dcterms:modified xsi:type="dcterms:W3CDTF">2016-06-02T15:07:00Z</dcterms:modified>
</cp:coreProperties>
</file>