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B9" w:rsidRDefault="00B60DF7" w:rsidP="001936B7">
      <w:pPr>
        <w:pStyle w:val="Title"/>
      </w:pPr>
      <w:r>
        <w:t>Reporting discussion with OGA</w:t>
      </w:r>
    </w:p>
    <w:p w:rsidR="001936B7" w:rsidRDefault="001936B7">
      <w:pPr>
        <w:rPr>
          <w:b/>
        </w:rPr>
      </w:pPr>
    </w:p>
    <w:p w:rsidR="00B60DF7" w:rsidRPr="00BD3978" w:rsidRDefault="00B60DF7">
      <w:pPr>
        <w:rPr>
          <w:rFonts w:ascii="Arial" w:hAnsi="Arial" w:cs="Arial"/>
          <w:b/>
        </w:rPr>
      </w:pPr>
      <w:r w:rsidRPr="00BD3978">
        <w:rPr>
          <w:rFonts w:ascii="Arial" w:hAnsi="Arial" w:cs="Arial"/>
          <w:b/>
        </w:rPr>
        <w:t>Agenda:</w:t>
      </w:r>
    </w:p>
    <w:p w:rsidR="008A55CD" w:rsidRDefault="008A55CD" w:rsidP="006A2281">
      <w:pPr>
        <w:pStyle w:val="ListParagraph"/>
        <w:numPr>
          <w:ilvl w:val="0"/>
          <w:numId w:val="1"/>
        </w:numPr>
      </w:pPr>
      <w:r>
        <w:t>F</w:t>
      </w:r>
      <w:r w:rsidR="004613C0">
        <w:t xml:space="preserve">orm </w:t>
      </w:r>
      <w:r>
        <w:t>B</w:t>
      </w:r>
      <w:r w:rsidR="004613C0">
        <w:t>uilder</w:t>
      </w:r>
      <w:r>
        <w:t xml:space="preserve"> </w:t>
      </w:r>
      <w:r w:rsidR="00BD3978">
        <w:t>tasks</w:t>
      </w:r>
      <w:r>
        <w:t xml:space="preserve"> updates</w:t>
      </w:r>
      <w:r w:rsidR="00BD3978">
        <w:t xml:space="preserve"> (</w:t>
      </w:r>
      <w:r w:rsidR="00BD3978">
        <w:t>Program Competing forms</w:t>
      </w:r>
      <w:r w:rsidR="00BD3978">
        <w:t xml:space="preserve"> and other related staff)</w:t>
      </w:r>
    </w:p>
    <w:p w:rsidR="006A2281" w:rsidRDefault="006A2281" w:rsidP="006A2281">
      <w:pPr>
        <w:pStyle w:val="ListParagraph"/>
        <w:numPr>
          <w:ilvl w:val="0"/>
          <w:numId w:val="1"/>
        </w:numPr>
      </w:pPr>
      <w:r>
        <w:t xml:space="preserve">Clarification: </w:t>
      </w:r>
      <w:proofErr w:type="spellStart"/>
      <w:r>
        <w:t>eGrants</w:t>
      </w:r>
      <w:proofErr w:type="spellEnd"/>
      <w:r w:rsidR="004613C0">
        <w:t>/GS relationship for migrated data</w:t>
      </w:r>
      <w:r w:rsidR="00BD3978">
        <w:t xml:space="preserve"> after GreenSheets re-design</w:t>
      </w:r>
      <w:bookmarkStart w:id="0" w:name="_GoBack"/>
      <w:bookmarkEnd w:id="0"/>
    </w:p>
    <w:p w:rsidR="00B60DF7" w:rsidRDefault="00B60DF7" w:rsidP="00B60DF7">
      <w:pPr>
        <w:pStyle w:val="ListParagraph"/>
        <w:numPr>
          <w:ilvl w:val="0"/>
          <w:numId w:val="1"/>
        </w:numPr>
      </w:pPr>
      <w:r>
        <w:t>Ad-hoc reporting needs</w:t>
      </w:r>
      <w:r w:rsidR="00D41C09">
        <w:t xml:space="preserve"> </w:t>
      </w:r>
      <w:r w:rsidR="00D41C09" w:rsidRPr="00D41C09">
        <w:rPr>
          <w:rFonts w:ascii="Arial" w:hAnsi="Arial" w:cs="Arial"/>
          <w:i/>
          <w:color w:val="0070C0"/>
          <w:sz w:val="18"/>
          <w:szCs w:val="18"/>
        </w:rPr>
        <w:t>(Critical)</w:t>
      </w:r>
    </w:p>
    <w:p w:rsidR="00B60DF7" w:rsidRDefault="00B60DF7" w:rsidP="00B60DF7">
      <w:pPr>
        <w:pStyle w:val="ListParagraph"/>
        <w:numPr>
          <w:ilvl w:val="1"/>
          <w:numId w:val="1"/>
        </w:numPr>
      </w:pPr>
      <w:r>
        <w:t>User interface for selection of the questions (</w:t>
      </w:r>
      <w:r w:rsidRPr="00B60DF7">
        <w:rPr>
          <w:i/>
          <w:color w:val="0070C0"/>
        </w:rPr>
        <w:t xml:space="preserve">From </w:t>
      </w:r>
      <w:r w:rsidRPr="00B60DF7">
        <w:rPr>
          <w:rFonts w:ascii="Arial" w:hAnsi="Arial" w:cs="Arial"/>
          <w:i/>
          <w:color w:val="0070C0"/>
          <w:sz w:val="18"/>
          <w:szCs w:val="18"/>
        </w:rPr>
        <w:t xml:space="preserve">OGAI2E-138 =&gt;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B60DF7">
        <w:rPr>
          <w:rFonts w:ascii="Arial" w:hAnsi="Arial" w:cs="Arial"/>
          <w:i/>
          <w:color w:val="0070C0"/>
          <w:sz w:val="18"/>
          <w:szCs w:val="18"/>
        </w:rPr>
        <w:t>QlickView</w:t>
      </w:r>
      <w:proofErr w:type="spellEnd"/>
      <w:r w:rsidRPr="00B60DF7">
        <w:rPr>
          <w:rFonts w:ascii="Arial" w:hAnsi="Arial" w:cs="Arial"/>
          <w:i/>
          <w:color w:val="0070C0"/>
          <w:sz w:val="18"/>
          <w:szCs w:val="18"/>
        </w:rPr>
        <w:t xml:space="preserve"> or DB query</w:t>
      </w:r>
      <w:r>
        <w:rPr>
          <w:rFonts w:ascii="Arial" w:hAnsi="Arial" w:cs="Arial"/>
          <w:color w:val="0070C0"/>
          <w:sz w:val="18"/>
          <w:szCs w:val="18"/>
        </w:rPr>
        <w:t>)</w:t>
      </w:r>
      <w:r w:rsidR="006120C7">
        <w:rPr>
          <w:rFonts w:ascii="Arial" w:hAnsi="Arial" w:cs="Arial"/>
          <w:color w:val="0070C0"/>
          <w:sz w:val="18"/>
          <w:szCs w:val="18"/>
        </w:rPr>
        <w:t xml:space="preserve">. </w:t>
      </w:r>
      <w:r w:rsidR="006120C7" w:rsidRPr="006120C7">
        <w:rPr>
          <w:rFonts w:ascii="Arial" w:hAnsi="Arial" w:cs="Arial"/>
          <w:i/>
          <w:color w:val="0070C0"/>
          <w:sz w:val="18"/>
          <w:szCs w:val="18"/>
        </w:rPr>
        <w:t>There might be a need to pull data from sublevel questions. DB and reporting structure should support it</w:t>
      </w:r>
    </w:p>
    <w:p w:rsidR="00B60DF7" w:rsidRPr="000250FB" w:rsidRDefault="00D57F64" w:rsidP="00B60DF7">
      <w:pPr>
        <w:pStyle w:val="ListParagraph"/>
        <w:numPr>
          <w:ilvl w:val="1"/>
          <w:numId w:val="1"/>
        </w:numPr>
      </w:pPr>
      <w:r>
        <w:t>Provide structured GreenSheets data to OGA</w:t>
      </w:r>
      <w:r w:rsidR="00B60DF7">
        <w:t xml:space="preserve"> for reporting (</w:t>
      </w:r>
      <w:r w:rsidR="00961538" w:rsidRPr="00B349CF">
        <w:rPr>
          <w:color w:val="0070C0"/>
        </w:rPr>
        <w:t xml:space="preserve">From </w:t>
      </w:r>
      <w:r w:rsidR="00961538" w:rsidRPr="00B349CF">
        <w:rPr>
          <w:rFonts w:ascii="Arial" w:hAnsi="Arial" w:cs="Arial"/>
          <w:color w:val="0070C0"/>
          <w:sz w:val="18"/>
          <w:szCs w:val="18"/>
        </w:rPr>
        <w:t>OGAI2E-13</w:t>
      </w:r>
      <w:r w:rsidR="00102CF9">
        <w:rPr>
          <w:rFonts w:ascii="Arial" w:hAnsi="Arial" w:cs="Arial"/>
          <w:color w:val="0070C0"/>
          <w:sz w:val="18"/>
          <w:szCs w:val="18"/>
        </w:rPr>
        <w:t>8</w:t>
      </w:r>
      <w:r w:rsidR="00961538">
        <w:rPr>
          <w:rFonts w:ascii="Arial" w:hAnsi="Arial" w:cs="Arial"/>
          <w:color w:val="0070C0"/>
          <w:sz w:val="18"/>
          <w:szCs w:val="18"/>
        </w:rPr>
        <w:t xml:space="preserve"> =&gt; </w:t>
      </w:r>
      <w:r w:rsidR="00961538" w:rsidRPr="00B349CF">
        <w:rPr>
          <w:rFonts w:ascii="Arial" w:hAnsi="Arial" w:cs="Arial"/>
          <w:color w:val="0070C0"/>
          <w:sz w:val="18"/>
          <w:szCs w:val="18"/>
        </w:rPr>
        <w:t>Report itself can be produced by OGA as long as structure</w:t>
      </w:r>
      <w:r w:rsidR="00961538">
        <w:rPr>
          <w:rFonts w:ascii="Arial" w:hAnsi="Arial" w:cs="Arial"/>
          <w:color w:val="0070C0"/>
          <w:sz w:val="18"/>
          <w:szCs w:val="18"/>
        </w:rPr>
        <w:t>d GreenSheets data is available</w:t>
      </w:r>
      <w:r w:rsidR="00B60DF7">
        <w:rPr>
          <w:rFonts w:ascii="Arial" w:hAnsi="Arial" w:cs="Arial"/>
          <w:i/>
          <w:color w:val="0070C0"/>
          <w:sz w:val="18"/>
          <w:szCs w:val="18"/>
        </w:rPr>
        <w:t>)</w:t>
      </w:r>
    </w:p>
    <w:p w:rsidR="00B60DF7" w:rsidRPr="006E7EB8" w:rsidRDefault="009F2BD3" w:rsidP="00B60DF7">
      <w:pPr>
        <w:pStyle w:val="ListParagraph"/>
        <w:numPr>
          <w:ilvl w:val="0"/>
          <w:numId w:val="1"/>
        </w:numPr>
      </w:pPr>
      <w:r w:rsidRPr="009F2BD3">
        <w:t>If we have time:</w:t>
      </w:r>
      <w:r>
        <w:rPr>
          <w:rFonts w:ascii="Arial" w:hAnsi="Arial" w:cs="Arial"/>
          <w:i/>
          <w:color w:val="0070C0"/>
          <w:sz w:val="18"/>
          <w:szCs w:val="18"/>
        </w:rPr>
        <w:t xml:space="preserve"> </w:t>
      </w:r>
      <w:r w:rsidR="001936B7" w:rsidRPr="00B60DF7">
        <w:rPr>
          <w:rFonts w:ascii="Arial" w:hAnsi="Arial" w:cs="Arial"/>
          <w:i/>
          <w:color w:val="0070C0"/>
          <w:sz w:val="18"/>
          <w:szCs w:val="18"/>
        </w:rPr>
        <w:t>OGAI2E-1</w:t>
      </w:r>
      <w:r w:rsidR="001936B7">
        <w:rPr>
          <w:rFonts w:ascii="Arial" w:hAnsi="Arial" w:cs="Arial"/>
          <w:i/>
          <w:color w:val="0070C0"/>
          <w:sz w:val="18"/>
          <w:szCs w:val="18"/>
        </w:rPr>
        <w:t>44</w:t>
      </w:r>
      <w:r w:rsidR="001936B7" w:rsidRPr="00B60DF7">
        <w:rPr>
          <w:rFonts w:ascii="Arial" w:hAnsi="Arial" w:cs="Arial"/>
          <w:i/>
          <w:color w:val="0070C0"/>
          <w:sz w:val="18"/>
          <w:szCs w:val="18"/>
        </w:rPr>
        <w:t xml:space="preserve"> </w:t>
      </w:r>
      <w:r w:rsidR="001936B7">
        <w:rPr>
          <w:rFonts w:ascii="Arial" w:hAnsi="Arial" w:cs="Arial"/>
          <w:i/>
          <w:color w:val="0070C0"/>
          <w:sz w:val="18"/>
          <w:szCs w:val="18"/>
        </w:rPr>
        <w:t xml:space="preserve">(Major) </w:t>
      </w:r>
      <w:r w:rsidR="001936B7" w:rsidRPr="00B60DF7">
        <w:rPr>
          <w:rFonts w:ascii="Arial" w:hAnsi="Arial" w:cs="Arial"/>
          <w:i/>
          <w:color w:val="0070C0"/>
          <w:sz w:val="18"/>
          <w:szCs w:val="18"/>
        </w:rPr>
        <w:t>=&gt;</w:t>
      </w:r>
      <w:r w:rsidR="001936B7">
        <w:rPr>
          <w:rFonts w:ascii="Arial" w:hAnsi="Arial" w:cs="Arial"/>
          <w:i/>
          <w:color w:val="0070C0"/>
          <w:sz w:val="18"/>
          <w:szCs w:val="18"/>
        </w:rPr>
        <w:t xml:space="preserve"> </w:t>
      </w:r>
      <w:r w:rsidR="001936B7" w:rsidRPr="001936B7">
        <w:rPr>
          <w:rFonts w:ascii="Arial" w:hAnsi="Arial" w:cs="Arial"/>
          <w:i/>
          <w:color w:val="0070C0"/>
          <w:sz w:val="18"/>
          <w:szCs w:val="18"/>
        </w:rPr>
        <w:t>A new report is desired to easily check which questions sets belong to which mechanism</w:t>
      </w:r>
      <w:r w:rsidR="005834AF">
        <w:rPr>
          <w:rFonts w:ascii="Arial" w:hAnsi="Arial" w:cs="Arial"/>
          <w:i/>
          <w:color w:val="0070C0"/>
          <w:sz w:val="18"/>
          <w:szCs w:val="18"/>
        </w:rPr>
        <w:t xml:space="preserve">; </w:t>
      </w:r>
      <w:r w:rsidR="005834AF" w:rsidRPr="005834AF">
        <w:rPr>
          <w:rFonts w:ascii="Arial" w:hAnsi="Arial" w:cs="Arial"/>
          <w:i/>
          <w:color w:val="0070C0"/>
          <w:sz w:val="18"/>
          <w:szCs w:val="18"/>
        </w:rPr>
        <w:t>Report that ties the version of template to type/</w:t>
      </w:r>
      <w:proofErr w:type="spellStart"/>
      <w:r w:rsidR="005834AF" w:rsidRPr="005834AF">
        <w:rPr>
          <w:rFonts w:ascii="Arial" w:hAnsi="Arial" w:cs="Arial"/>
          <w:i/>
          <w:color w:val="0070C0"/>
          <w:sz w:val="18"/>
          <w:szCs w:val="18"/>
        </w:rPr>
        <w:t>mech</w:t>
      </w:r>
      <w:proofErr w:type="spellEnd"/>
      <w:r w:rsidR="005834AF" w:rsidRPr="005834AF">
        <w:rPr>
          <w:rFonts w:ascii="Arial" w:hAnsi="Arial" w:cs="Arial"/>
          <w:i/>
          <w:color w:val="0070C0"/>
          <w:sz w:val="18"/>
          <w:szCs w:val="18"/>
        </w:rPr>
        <w:t xml:space="preserve"> should have an “expiration date” (when new version got promoted). </w:t>
      </w:r>
    </w:p>
    <w:p w:rsidR="006E7EB8" w:rsidRDefault="006E7EB8" w:rsidP="006E7EB8"/>
    <w:p w:rsidR="00671D1B" w:rsidRPr="00BD3978" w:rsidRDefault="00671D1B" w:rsidP="00671D1B">
      <w:pPr>
        <w:rPr>
          <w:rFonts w:ascii="Arial" w:hAnsi="Arial" w:cs="Arial"/>
          <w:b/>
        </w:rPr>
      </w:pPr>
      <w:r w:rsidRPr="00BD3978">
        <w:rPr>
          <w:rFonts w:ascii="Arial" w:hAnsi="Arial" w:cs="Arial"/>
          <w:b/>
        </w:rPr>
        <w:t>Discussions:</w:t>
      </w:r>
    </w:p>
    <w:p w:rsidR="004B42B0" w:rsidRDefault="004B42B0" w:rsidP="004B42B0">
      <w:pPr>
        <w:pStyle w:val="Heading1"/>
        <w:jc w:val="center"/>
        <w:rPr>
          <w:b/>
          <w:sz w:val="28"/>
          <w:szCs w:val="28"/>
        </w:rPr>
      </w:pPr>
      <w:r w:rsidRPr="002C4429">
        <w:rPr>
          <w:b/>
          <w:sz w:val="28"/>
          <w:szCs w:val="28"/>
        </w:rPr>
        <w:t>Ad-hoc reporting</w:t>
      </w:r>
    </w:p>
    <w:p w:rsidR="00A622A8" w:rsidRDefault="00A622A8" w:rsidP="00577727">
      <w:pPr>
        <w:pStyle w:val="ListParagraph"/>
        <w:numPr>
          <w:ilvl w:val="0"/>
          <w:numId w:val="13"/>
        </w:numPr>
      </w:pPr>
      <w:r w:rsidRPr="00577727">
        <w:rPr>
          <w:b/>
        </w:rPr>
        <w:t>Assumption</w:t>
      </w:r>
      <w:r w:rsidR="00312D74" w:rsidRPr="00577727">
        <w:rPr>
          <w:b/>
        </w:rPr>
        <w:t>s</w:t>
      </w:r>
      <w:r w:rsidR="00CF5D6B" w:rsidRPr="00577727">
        <w:rPr>
          <w:b/>
        </w:rPr>
        <w:t xml:space="preserve"> based on OGA tickets</w:t>
      </w:r>
      <w:r w:rsidR="00D57F64" w:rsidRPr="00577727">
        <w:rPr>
          <w:b/>
        </w:rPr>
        <w:t xml:space="preserve"> (</w:t>
      </w:r>
      <w:r w:rsidR="00D57F64" w:rsidRPr="00577727">
        <w:rPr>
          <w:b/>
          <w:color w:val="FF0000"/>
          <w:highlight w:val="yellow"/>
        </w:rPr>
        <w:t>Please confirm</w:t>
      </w:r>
      <w:r w:rsidR="00D57F64" w:rsidRPr="00577727">
        <w:rPr>
          <w:b/>
        </w:rPr>
        <w:t>)</w:t>
      </w:r>
      <w:r>
        <w:t>:</w:t>
      </w:r>
      <w:r w:rsidR="00312D74">
        <w:t xml:space="preserve"> </w:t>
      </w:r>
      <w:r>
        <w:t xml:space="preserve">Ad-hoc reporting will be a 2 step process: </w:t>
      </w:r>
    </w:p>
    <w:p w:rsidR="00A622A8" w:rsidRDefault="00A622A8" w:rsidP="00A622A8">
      <w:pPr>
        <w:pStyle w:val="ListParagraph"/>
        <w:numPr>
          <w:ilvl w:val="0"/>
          <w:numId w:val="10"/>
        </w:numPr>
      </w:pPr>
      <w:r>
        <w:t xml:space="preserve">Step 1 – OGA user </w:t>
      </w:r>
      <w:r w:rsidR="00AE653B">
        <w:t>needs</w:t>
      </w:r>
      <w:r>
        <w:t xml:space="preserve"> to identify and select the question(s) and answer option(s) that will be used to find grants in step 2</w:t>
      </w:r>
    </w:p>
    <w:p w:rsidR="00A622A8" w:rsidRDefault="00A622A8" w:rsidP="00A622A8">
      <w:pPr>
        <w:pStyle w:val="ListParagraph"/>
        <w:numPr>
          <w:ilvl w:val="0"/>
          <w:numId w:val="9"/>
        </w:numPr>
      </w:pPr>
      <w:r>
        <w:t xml:space="preserve">Step 2 – report will be run in </w:t>
      </w:r>
      <w:proofErr w:type="spellStart"/>
      <w:r>
        <w:t>QlikView</w:t>
      </w:r>
      <w:proofErr w:type="spellEnd"/>
      <w:r>
        <w:t xml:space="preserve"> </w:t>
      </w:r>
      <w:r w:rsidR="00312D74">
        <w:t xml:space="preserve">to find grants where </w:t>
      </w:r>
      <w:proofErr w:type="spellStart"/>
      <w:r w:rsidR="00312D74">
        <w:t>greensheet</w:t>
      </w:r>
      <w:proofErr w:type="spellEnd"/>
      <w:r w:rsidR="00312D74">
        <w:t xml:space="preserve"> with selected question/answer exists</w:t>
      </w:r>
    </w:p>
    <w:p w:rsidR="00A622A8" w:rsidRDefault="00A622A8" w:rsidP="00312D74">
      <w:pPr>
        <w:pStyle w:val="ListParagraph"/>
        <w:numPr>
          <w:ilvl w:val="0"/>
          <w:numId w:val="11"/>
        </w:numPr>
      </w:pPr>
      <w:r>
        <w:t>Step 1 output will become a Step 2 input</w:t>
      </w:r>
    </w:p>
    <w:p w:rsidR="00A622A8" w:rsidRDefault="00A622A8" w:rsidP="00312D74">
      <w:pPr>
        <w:pStyle w:val="ListParagraph"/>
        <w:numPr>
          <w:ilvl w:val="0"/>
          <w:numId w:val="11"/>
        </w:numPr>
      </w:pPr>
      <w:proofErr w:type="spellStart"/>
      <w:r>
        <w:t>QlikView</w:t>
      </w:r>
      <w:proofErr w:type="spellEnd"/>
      <w:r>
        <w:t xml:space="preserve"> will query </w:t>
      </w:r>
      <w:r w:rsidR="00312D74">
        <w:t xml:space="preserve">a </w:t>
      </w:r>
      <w:r w:rsidR="00FE3837">
        <w:t>structured GreenSheets data, provided by</w:t>
      </w:r>
      <w:r w:rsidR="00312D74">
        <w:t xml:space="preserve"> CBIIT</w:t>
      </w:r>
      <w:r w:rsidR="00FE3837">
        <w:t xml:space="preserve"> </w:t>
      </w:r>
    </w:p>
    <w:p w:rsidR="00102CF9" w:rsidRDefault="0046008D" w:rsidP="00312D74">
      <w:pPr>
        <w:pStyle w:val="ListParagraph"/>
        <w:numPr>
          <w:ilvl w:val="0"/>
          <w:numId w:val="11"/>
        </w:numPr>
      </w:pPr>
      <w:r>
        <w:t>Structured GreenSheets data</w:t>
      </w:r>
      <w:r w:rsidR="00A622A8">
        <w:t xml:space="preserve"> will contain only information related to FROZEN </w:t>
      </w:r>
      <w:proofErr w:type="spellStart"/>
      <w:r w:rsidR="00A622A8">
        <w:t>greensheets</w:t>
      </w:r>
      <w:proofErr w:type="spellEnd"/>
      <w:r w:rsidR="00A622A8">
        <w:t xml:space="preserve"> that are related to AWARD action (Program and Specialist), no information about REVISION </w:t>
      </w:r>
      <w:proofErr w:type="spellStart"/>
      <w:r w:rsidR="00A622A8">
        <w:t>greensheets</w:t>
      </w:r>
      <w:proofErr w:type="spellEnd"/>
      <w:r w:rsidR="00A622A8">
        <w:t xml:space="preserve"> will be provided</w:t>
      </w:r>
    </w:p>
    <w:p w:rsidR="004D028B" w:rsidRDefault="004D028B" w:rsidP="00D57F64">
      <w:pPr>
        <w:ind w:left="1080"/>
      </w:pPr>
    </w:p>
    <w:p w:rsidR="00577727" w:rsidRDefault="00577727" w:rsidP="00577727">
      <w:pPr>
        <w:pStyle w:val="ListParagraph"/>
        <w:numPr>
          <w:ilvl w:val="0"/>
          <w:numId w:val="13"/>
        </w:numPr>
      </w:pPr>
      <w:proofErr w:type="spellStart"/>
      <w:r w:rsidRPr="00BD3978">
        <w:rPr>
          <w:b/>
        </w:rPr>
        <w:lastRenderedPageBreak/>
        <w:t>QlikView</w:t>
      </w:r>
      <w:proofErr w:type="spellEnd"/>
      <w:r w:rsidRPr="00BD3978">
        <w:rPr>
          <w:b/>
        </w:rPr>
        <w:t xml:space="preserve"> demo</w:t>
      </w:r>
      <w:r>
        <w:t xml:space="preserve"> (David)</w:t>
      </w:r>
    </w:p>
    <w:p w:rsidR="00577727" w:rsidRDefault="00577727" w:rsidP="00577727">
      <w:pPr>
        <w:pStyle w:val="ListParagraph"/>
        <w:numPr>
          <w:ilvl w:val="0"/>
          <w:numId w:val="13"/>
        </w:numPr>
      </w:pPr>
      <w:r w:rsidRPr="00BD3978">
        <w:rPr>
          <w:b/>
        </w:rPr>
        <w:t xml:space="preserve">2 step process how the data is passed from CBIIT to </w:t>
      </w:r>
      <w:proofErr w:type="spellStart"/>
      <w:r w:rsidRPr="00BD3978">
        <w:rPr>
          <w:b/>
        </w:rPr>
        <w:t>QlikView</w:t>
      </w:r>
      <w:proofErr w:type="spellEnd"/>
      <w:r>
        <w:t xml:space="preserve"> (Gerald)</w:t>
      </w:r>
    </w:p>
    <w:p w:rsidR="00577727" w:rsidRDefault="00577727" w:rsidP="00577727">
      <w:pPr>
        <w:pStyle w:val="ListParagraph"/>
        <w:numPr>
          <w:ilvl w:val="0"/>
          <w:numId w:val="13"/>
        </w:numPr>
      </w:pPr>
      <w:r w:rsidRPr="00BD3978">
        <w:rPr>
          <w:b/>
        </w:rPr>
        <w:t>Question:</w:t>
      </w:r>
      <w:r>
        <w:t xml:space="preserve"> </w:t>
      </w:r>
      <w:r>
        <w:rPr>
          <w:sz w:val="20"/>
          <w:szCs w:val="20"/>
        </w:rPr>
        <w:t xml:space="preserve">OGA request to build UI for selection of the question(s) was based on the information that </w:t>
      </w:r>
      <w:proofErr w:type="spellStart"/>
      <w:r>
        <w:rPr>
          <w:sz w:val="20"/>
          <w:szCs w:val="20"/>
        </w:rPr>
        <w:t>Q</w:t>
      </w:r>
      <w:r w:rsidRPr="00E70B65">
        <w:rPr>
          <w:sz w:val="20"/>
          <w:szCs w:val="20"/>
        </w:rPr>
        <w:t>likView</w:t>
      </w:r>
      <w:proofErr w:type="spellEnd"/>
      <w:r w:rsidRPr="00E70B65">
        <w:rPr>
          <w:sz w:val="20"/>
          <w:szCs w:val="20"/>
        </w:rPr>
        <w:t xml:space="preserve"> </w:t>
      </w:r>
      <w:r>
        <w:rPr>
          <w:sz w:val="20"/>
          <w:szCs w:val="20"/>
        </w:rPr>
        <w:t xml:space="preserve">doesn’t </w:t>
      </w:r>
      <w:r w:rsidRPr="00E70B65">
        <w:rPr>
          <w:sz w:val="20"/>
          <w:szCs w:val="20"/>
        </w:rPr>
        <w:t xml:space="preserve">allows making a selection. If </w:t>
      </w:r>
      <w:proofErr w:type="spellStart"/>
      <w:r>
        <w:rPr>
          <w:sz w:val="20"/>
          <w:szCs w:val="20"/>
        </w:rPr>
        <w:t>QlikView</w:t>
      </w:r>
      <w:proofErr w:type="spellEnd"/>
      <w:r>
        <w:rPr>
          <w:sz w:val="20"/>
          <w:szCs w:val="20"/>
        </w:rPr>
        <w:t xml:space="preserve"> has selection capabilities and if </w:t>
      </w:r>
      <w:r w:rsidRPr="00E70B65">
        <w:rPr>
          <w:sz w:val="20"/>
          <w:szCs w:val="20"/>
        </w:rPr>
        <w:t>CBIIT will provide all necessary data, would it be possible for OGA to create a UI for selection of the question?</w:t>
      </w:r>
    </w:p>
    <w:p w:rsidR="004D028B" w:rsidRDefault="004D028B"/>
    <w:p w:rsidR="002C4429" w:rsidRPr="002C4429" w:rsidRDefault="002C4429" w:rsidP="002C4429">
      <w:pPr>
        <w:pStyle w:val="Heading1"/>
        <w:rPr>
          <w:b/>
          <w:sz w:val="28"/>
          <w:szCs w:val="28"/>
        </w:rPr>
      </w:pPr>
      <w:r w:rsidRPr="002C4429">
        <w:rPr>
          <w:b/>
          <w:sz w:val="28"/>
          <w:szCs w:val="28"/>
        </w:rPr>
        <w:t xml:space="preserve">New report is desired to easily check which questions sets belong to which </w:t>
      </w:r>
      <w:r>
        <w:rPr>
          <w:b/>
          <w:sz w:val="28"/>
          <w:szCs w:val="28"/>
        </w:rPr>
        <w:t>type/</w:t>
      </w:r>
      <w:r w:rsidRPr="002C4429">
        <w:rPr>
          <w:b/>
          <w:sz w:val="28"/>
          <w:szCs w:val="28"/>
        </w:rPr>
        <w:t>mechanism</w:t>
      </w:r>
    </w:p>
    <w:tbl>
      <w:tblPr>
        <w:tblStyle w:val="TableGrid"/>
        <w:tblW w:w="0" w:type="auto"/>
        <w:tblInd w:w="-113" w:type="dxa"/>
        <w:tblLook w:val="04A0" w:firstRow="1" w:lastRow="0" w:firstColumn="1" w:lastColumn="0" w:noHBand="0" w:noVBand="1"/>
      </w:tblPr>
      <w:tblGrid>
        <w:gridCol w:w="340"/>
        <w:gridCol w:w="9758"/>
        <w:gridCol w:w="1800"/>
      </w:tblGrid>
      <w:tr w:rsidR="00081D65" w:rsidRPr="00E70B65" w:rsidTr="004D028B">
        <w:tc>
          <w:tcPr>
            <w:tcW w:w="34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w:t>
            </w:r>
          </w:p>
        </w:tc>
        <w:tc>
          <w:tcPr>
            <w:tcW w:w="9758"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Question</w:t>
            </w:r>
          </w:p>
        </w:tc>
        <w:tc>
          <w:tcPr>
            <w:tcW w:w="180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Answer</w:t>
            </w: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1</w:t>
            </w:r>
          </w:p>
        </w:tc>
        <w:tc>
          <w:tcPr>
            <w:tcW w:w="9758" w:type="dxa"/>
          </w:tcPr>
          <w:p w:rsidR="007A5A94" w:rsidRDefault="007A5A94" w:rsidP="007A5A94">
            <w:pPr>
              <w:rPr>
                <w:rFonts w:cs="Arial"/>
                <w:color w:val="000000"/>
                <w:sz w:val="20"/>
                <w:szCs w:val="20"/>
              </w:rPr>
            </w:pPr>
            <w:r>
              <w:rPr>
                <w:rFonts w:cs="Arial"/>
                <w:color w:val="000000"/>
                <w:sz w:val="20"/>
                <w:szCs w:val="20"/>
              </w:rPr>
              <w:t>What is a main business need of this report?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2</w:t>
            </w:r>
          </w:p>
        </w:tc>
        <w:tc>
          <w:tcPr>
            <w:tcW w:w="9758" w:type="dxa"/>
          </w:tcPr>
          <w:p w:rsidR="007A5A94" w:rsidRPr="00E70B65" w:rsidRDefault="007A5A94" w:rsidP="007A5A94">
            <w:pPr>
              <w:rPr>
                <w:rFonts w:cs="Arial"/>
                <w:color w:val="000000"/>
                <w:sz w:val="20"/>
                <w:szCs w:val="20"/>
              </w:rPr>
            </w:pPr>
            <w:r>
              <w:rPr>
                <w:rFonts w:cs="Arial"/>
                <w:color w:val="000000"/>
                <w:sz w:val="20"/>
                <w:szCs w:val="20"/>
              </w:rPr>
              <w:t>Who is intended user of this report?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Pr>
                <w:rFonts w:cs="Arial"/>
                <w:color w:val="000000"/>
                <w:sz w:val="20"/>
                <w:szCs w:val="20"/>
              </w:rPr>
              <w:t>3</w:t>
            </w:r>
          </w:p>
        </w:tc>
        <w:tc>
          <w:tcPr>
            <w:tcW w:w="9758" w:type="dxa"/>
          </w:tcPr>
          <w:p w:rsidR="007A5A94" w:rsidRDefault="007A5A94" w:rsidP="007A5A94">
            <w:pPr>
              <w:rPr>
                <w:rFonts w:cs="Arial"/>
                <w:color w:val="000000"/>
                <w:sz w:val="20"/>
                <w:szCs w:val="20"/>
              </w:rPr>
            </w:pPr>
            <w:r>
              <w:rPr>
                <w:rFonts w:cs="Arial"/>
                <w:color w:val="000000"/>
                <w:sz w:val="20"/>
                <w:szCs w:val="20"/>
              </w:rPr>
              <w:t xml:space="preserve">Should it be a visual report provided to a user in GreenSheets or </w:t>
            </w:r>
            <w:proofErr w:type="spellStart"/>
            <w:r>
              <w:rPr>
                <w:rFonts w:cs="Arial"/>
                <w:color w:val="000000"/>
                <w:sz w:val="20"/>
                <w:szCs w:val="20"/>
              </w:rPr>
              <w:t>FormBuilder</w:t>
            </w:r>
            <w:proofErr w:type="spellEnd"/>
            <w:r>
              <w:rPr>
                <w:rFonts w:cs="Arial"/>
                <w:color w:val="000000"/>
                <w:sz w:val="20"/>
                <w:szCs w:val="20"/>
              </w:rPr>
              <w:t xml:space="preserve"> application or can OGA create this report (possibly in ClickView) if all needed data is provided by CBIIT?</w:t>
            </w:r>
          </w:p>
        </w:tc>
        <w:tc>
          <w:tcPr>
            <w:tcW w:w="1800" w:type="dxa"/>
          </w:tcPr>
          <w:p w:rsidR="007A5A94" w:rsidRPr="00E70B65" w:rsidRDefault="007A5A94" w:rsidP="007A5A94">
            <w:pPr>
              <w:pStyle w:val="ListParagraph"/>
              <w:ind w:left="0"/>
              <w:rPr>
                <w:rFonts w:cs="Arial"/>
                <w:color w:val="000000"/>
                <w:sz w:val="20"/>
                <w:szCs w:val="20"/>
              </w:rPr>
            </w:pPr>
          </w:p>
        </w:tc>
      </w:tr>
      <w:tr w:rsidR="0071328A" w:rsidRPr="00E70B65" w:rsidTr="004D028B">
        <w:tc>
          <w:tcPr>
            <w:tcW w:w="340" w:type="dxa"/>
          </w:tcPr>
          <w:p w:rsidR="0071328A" w:rsidRDefault="003A14FA" w:rsidP="007A5A94">
            <w:pPr>
              <w:pStyle w:val="ListParagraph"/>
              <w:ind w:left="0"/>
              <w:rPr>
                <w:rFonts w:cs="Arial"/>
                <w:color w:val="000000"/>
                <w:sz w:val="20"/>
                <w:szCs w:val="20"/>
              </w:rPr>
            </w:pPr>
            <w:r>
              <w:rPr>
                <w:rFonts w:cs="Arial"/>
                <w:color w:val="000000"/>
                <w:sz w:val="20"/>
                <w:szCs w:val="20"/>
              </w:rPr>
              <w:t>4</w:t>
            </w:r>
          </w:p>
        </w:tc>
        <w:tc>
          <w:tcPr>
            <w:tcW w:w="9758" w:type="dxa"/>
          </w:tcPr>
          <w:p w:rsidR="0071328A" w:rsidRDefault="0071328A" w:rsidP="007A5A94">
            <w:pPr>
              <w:rPr>
                <w:rFonts w:cs="Arial"/>
                <w:color w:val="000000"/>
                <w:sz w:val="20"/>
                <w:szCs w:val="20"/>
              </w:rPr>
            </w:pPr>
            <w:r>
              <w:rPr>
                <w:rFonts w:cs="Arial"/>
                <w:color w:val="000000"/>
                <w:sz w:val="20"/>
                <w:szCs w:val="20"/>
              </w:rPr>
              <w:t>What is a real business need behind the requirement “</w:t>
            </w:r>
            <w:r w:rsidRPr="005834AF">
              <w:rPr>
                <w:rFonts w:ascii="Arial" w:hAnsi="Arial" w:cs="Arial"/>
                <w:i/>
                <w:color w:val="0070C0"/>
                <w:sz w:val="18"/>
                <w:szCs w:val="18"/>
              </w:rPr>
              <w:t>Report that ties the version of template to type/mech</w:t>
            </w:r>
            <w:r>
              <w:rPr>
                <w:rFonts w:ascii="Arial" w:hAnsi="Arial" w:cs="Arial"/>
                <w:i/>
                <w:color w:val="0070C0"/>
                <w:sz w:val="18"/>
                <w:szCs w:val="18"/>
              </w:rPr>
              <w:t>anism</w:t>
            </w:r>
            <w:r w:rsidRPr="005834AF">
              <w:rPr>
                <w:rFonts w:ascii="Arial" w:hAnsi="Arial" w:cs="Arial"/>
                <w:i/>
                <w:color w:val="0070C0"/>
                <w:sz w:val="18"/>
                <w:szCs w:val="18"/>
              </w:rPr>
              <w:t xml:space="preserve"> should have an “expiration date” (when new version got promoted).</w:t>
            </w:r>
            <w:r>
              <w:rPr>
                <w:rFonts w:ascii="Arial" w:hAnsi="Arial" w:cs="Arial"/>
                <w:i/>
                <w:color w:val="0070C0"/>
                <w:sz w:val="18"/>
                <w:szCs w:val="18"/>
              </w:rPr>
              <w:t>”?</w:t>
            </w:r>
            <w:r>
              <w:rPr>
                <w:rFonts w:cs="Arial"/>
                <w:color w:val="000000"/>
                <w:sz w:val="20"/>
                <w:szCs w:val="20"/>
              </w:rPr>
              <w:t xml:space="preserve"> Form Builder doesn’t have any information when new version has been promoted within GreenSheets system. Module can be deployed in Form Builder, but not yet promoted in GreenSheets or rejected altogether.</w:t>
            </w:r>
          </w:p>
        </w:tc>
        <w:tc>
          <w:tcPr>
            <w:tcW w:w="1800" w:type="dxa"/>
          </w:tcPr>
          <w:p w:rsidR="0071328A" w:rsidRPr="00E70B65" w:rsidRDefault="0071328A"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3A14FA" w:rsidP="007A5A94">
            <w:pPr>
              <w:pStyle w:val="ListParagraph"/>
              <w:ind w:left="0"/>
              <w:rPr>
                <w:rFonts w:cs="Arial"/>
                <w:color w:val="000000"/>
                <w:sz w:val="20"/>
                <w:szCs w:val="20"/>
              </w:rPr>
            </w:pPr>
            <w:r>
              <w:rPr>
                <w:rFonts w:cs="Arial"/>
                <w:color w:val="000000"/>
                <w:sz w:val="20"/>
                <w:szCs w:val="20"/>
              </w:rPr>
              <w:t>5</w:t>
            </w:r>
          </w:p>
        </w:tc>
        <w:tc>
          <w:tcPr>
            <w:tcW w:w="9758" w:type="dxa"/>
          </w:tcPr>
          <w:p w:rsidR="007A5A94" w:rsidRPr="0071328A" w:rsidRDefault="007A5A94" w:rsidP="0071328A">
            <w:pPr>
              <w:pStyle w:val="ListParagraph"/>
              <w:ind w:left="0"/>
              <w:rPr>
                <w:rFonts w:cs="Arial"/>
                <w:color w:val="000000"/>
                <w:sz w:val="20"/>
                <w:szCs w:val="20"/>
              </w:rPr>
            </w:pPr>
            <w:r>
              <w:rPr>
                <w:rFonts w:cs="Arial"/>
                <w:color w:val="000000"/>
                <w:sz w:val="20"/>
                <w:szCs w:val="20"/>
              </w:rPr>
              <w:t>What data should be provided on this report besides FBT name and type/mechanism?</w:t>
            </w:r>
            <w:r w:rsidRPr="0071328A">
              <w:rPr>
                <w:rFonts w:cs="Arial"/>
                <w:color w:val="000000"/>
                <w:sz w:val="20"/>
                <w:szCs w:val="20"/>
              </w:rPr>
              <w:t xml:space="preserve"> </w:t>
            </w:r>
          </w:p>
        </w:tc>
        <w:tc>
          <w:tcPr>
            <w:tcW w:w="1800" w:type="dxa"/>
          </w:tcPr>
          <w:p w:rsidR="007A5A94" w:rsidRPr="00E70B65" w:rsidRDefault="007A5A94" w:rsidP="007A5A94">
            <w:pPr>
              <w:pStyle w:val="ListParagraph"/>
              <w:ind w:left="0"/>
              <w:rPr>
                <w:rFonts w:cs="Arial"/>
                <w:color w:val="000000"/>
                <w:sz w:val="20"/>
                <w:szCs w:val="20"/>
              </w:rPr>
            </w:pPr>
          </w:p>
        </w:tc>
      </w:tr>
    </w:tbl>
    <w:p w:rsidR="00B37584" w:rsidRDefault="00B37584" w:rsidP="00B37584"/>
    <w:p w:rsidR="008058BA" w:rsidRDefault="008058BA" w:rsidP="00B37584"/>
    <w:p w:rsidR="008058BA" w:rsidRPr="00B37584" w:rsidRDefault="008058BA" w:rsidP="00B37584"/>
    <w:sectPr w:rsidR="008058BA" w:rsidRPr="00B37584" w:rsidSect="00FF760D">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D40" w:rsidRDefault="00366D40" w:rsidP="00081D65">
      <w:pPr>
        <w:spacing w:after="0" w:line="240" w:lineRule="auto"/>
      </w:pPr>
      <w:r>
        <w:separator/>
      </w:r>
    </w:p>
  </w:endnote>
  <w:endnote w:type="continuationSeparator" w:id="0">
    <w:p w:rsidR="00366D40" w:rsidRDefault="00366D40" w:rsidP="0008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7195"/>
      <w:docPartObj>
        <w:docPartGallery w:val="Page Numbers (Bottom of Page)"/>
        <w:docPartUnique/>
      </w:docPartObj>
    </w:sdtPr>
    <w:sdtEndPr>
      <w:rPr>
        <w:noProof/>
      </w:rPr>
    </w:sdtEndPr>
    <w:sdtContent>
      <w:p w:rsidR="00081D65" w:rsidRDefault="00081D65">
        <w:pPr>
          <w:pStyle w:val="Footer"/>
          <w:jc w:val="right"/>
        </w:pPr>
        <w:r>
          <w:fldChar w:fldCharType="begin"/>
        </w:r>
        <w:r>
          <w:instrText xml:space="preserve"> PAGE   \* MERGEFORMAT </w:instrText>
        </w:r>
        <w:r>
          <w:fldChar w:fldCharType="separate"/>
        </w:r>
        <w:r w:rsidR="00BD3978">
          <w:rPr>
            <w:noProof/>
          </w:rPr>
          <w:t>2</w:t>
        </w:r>
        <w:r>
          <w:rPr>
            <w:noProof/>
          </w:rPr>
          <w:fldChar w:fldCharType="end"/>
        </w:r>
      </w:p>
    </w:sdtContent>
  </w:sdt>
  <w:p w:rsidR="00081D65" w:rsidRDefault="0008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D40" w:rsidRDefault="00366D40" w:rsidP="00081D65">
      <w:pPr>
        <w:spacing w:after="0" w:line="240" w:lineRule="auto"/>
      </w:pPr>
      <w:r>
        <w:separator/>
      </w:r>
    </w:p>
  </w:footnote>
  <w:footnote w:type="continuationSeparator" w:id="0">
    <w:p w:rsidR="00366D40" w:rsidRDefault="00366D40" w:rsidP="00081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F44"/>
    <w:multiLevelType w:val="hybridMultilevel"/>
    <w:tmpl w:val="857EA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4FD"/>
    <w:multiLevelType w:val="hybridMultilevel"/>
    <w:tmpl w:val="222C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C24060"/>
    <w:multiLevelType w:val="hybridMultilevel"/>
    <w:tmpl w:val="B20862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AD41F4"/>
    <w:multiLevelType w:val="hybridMultilevel"/>
    <w:tmpl w:val="5F1C131C"/>
    <w:lvl w:ilvl="0" w:tplc="B1FED0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B1D00"/>
    <w:multiLevelType w:val="hybridMultilevel"/>
    <w:tmpl w:val="5C5E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956C7"/>
    <w:multiLevelType w:val="hybridMultilevel"/>
    <w:tmpl w:val="15C0E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052A7"/>
    <w:multiLevelType w:val="hybridMultilevel"/>
    <w:tmpl w:val="40A2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265297"/>
    <w:multiLevelType w:val="hybridMultilevel"/>
    <w:tmpl w:val="7AE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C4743"/>
    <w:multiLevelType w:val="hybridMultilevel"/>
    <w:tmpl w:val="025E28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71E99"/>
    <w:multiLevelType w:val="hybridMultilevel"/>
    <w:tmpl w:val="30F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6273D"/>
    <w:multiLevelType w:val="hybridMultilevel"/>
    <w:tmpl w:val="30F0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E78D5"/>
    <w:multiLevelType w:val="hybridMultilevel"/>
    <w:tmpl w:val="B14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1"/>
  </w:num>
  <w:num w:numId="5">
    <w:abstractNumId w:val="7"/>
  </w:num>
  <w:num w:numId="6">
    <w:abstractNumId w:val="12"/>
  </w:num>
  <w:num w:numId="7">
    <w:abstractNumId w:val="10"/>
  </w:num>
  <w:num w:numId="8">
    <w:abstractNumId w:val="8"/>
  </w:num>
  <w:num w:numId="9">
    <w:abstractNumId w:val="5"/>
  </w:num>
  <w:num w:numId="10">
    <w:abstractNumId w:val="11"/>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7"/>
    <w:rsid w:val="000009B5"/>
    <w:rsid w:val="000250FB"/>
    <w:rsid w:val="00081D65"/>
    <w:rsid w:val="00084456"/>
    <w:rsid w:val="0008638B"/>
    <w:rsid w:val="000C2E8B"/>
    <w:rsid w:val="000F7B6B"/>
    <w:rsid w:val="00102CF9"/>
    <w:rsid w:val="001936B7"/>
    <w:rsid w:val="001B00AE"/>
    <w:rsid w:val="00216C51"/>
    <w:rsid w:val="00227A7B"/>
    <w:rsid w:val="002465D4"/>
    <w:rsid w:val="002C4429"/>
    <w:rsid w:val="002C5EAD"/>
    <w:rsid w:val="00312D74"/>
    <w:rsid w:val="00321377"/>
    <w:rsid w:val="00330179"/>
    <w:rsid w:val="00354D0E"/>
    <w:rsid w:val="00366D40"/>
    <w:rsid w:val="00381F28"/>
    <w:rsid w:val="00385CB0"/>
    <w:rsid w:val="003A14FA"/>
    <w:rsid w:val="003A6E47"/>
    <w:rsid w:val="003B1658"/>
    <w:rsid w:val="003C570E"/>
    <w:rsid w:val="003D7676"/>
    <w:rsid w:val="003F0B90"/>
    <w:rsid w:val="0042368A"/>
    <w:rsid w:val="0044634E"/>
    <w:rsid w:val="0046008D"/>
    <w:rsid w:val="004613C0"/>
    <w:rsid w:val="004627BB"/>
    <w:rsid w:val="004837A2"/>
    <w:rsid w:val="00487748"/>
    <w:rsid w:val="0049043F"/>
    <w:rsid w:val="004A6490"/>
    <w:rsid w:val="004B42B0"/>
    <w:rsid w:val="004C7343"/>
    <w:rsid w:val="004D028B"/>
    <w:rsid w:val="004D1679"/>
    <w:rsid w:val="004F777F"/>
    <w:rsid w:val="00502600"/>
    <w:rsid w:val="00531C5B"/>
    <w:rsid w:val="00551F25"/>
    <w:rsid w:val="00577727"/>
    <w:rsid w:val="005834AF"/>
    <w:rsid w:val="005C270D"/>
    <w:rsid w:val="006120C7"/>
    <w:rsid w:val="00624888"/>
    <w:rsid w:val="0063035C"/>
    <w:rsid w:val="00634279"/>
    <w:rsid w:val="00646682"/>
    <w:rsid w:val="00665607"/>
    <w:rsid w:val="00671D1B"/>
    <w:rsid w:val="006A2281"/>
    <w:rsid w:val="006C5E91"/>
    <w:rsid w:val="006E7EB8"/>
    <w:rsid w:val="0071328A"/>
    <w:rsid w:val="007428F0"/>
    <w:rsid w:val="007A5A94"/>
    <w:rsid w:val="007A68B9"/>
    <w:rsid w:val="007D3F4B"/>
    <w:rsid w:val="007F70D1"/>
    <w:rsid w:val="008058BA"/>
    <w:rsid w:val="00807867"/>
    <w:rsid w:val="00811F22"/>
    <w:rsid w:val="00826F97"/>
    <w:rsid w:val="00833AED"/>
    <w:rsid w:val="00857A00"/>
    <w:rsid w:val="00875A7E"/>
    <w:rsid w:val="00877907"/>
    <w:rsid w:val="008A55CD"/>
    <w:rsid w:val="008B562F"/>
    <w:rsid w:val="008C531E"/>
    <w:rsid w:val="008D7010"/>
    <w:rsid w:val="008E7448"/>
    <w:rsid w:val="008F136D"/>
    <w:rsid w:val="00961538"/>
    <w:rsid w:val="00977563"/>
    <w:rsid w:val="009A25CB"/>
    <w:rsid w:val="009B5CB4"/>
    <w:rsid w:val="009C6A11"/>
    <w:rsid w:val="009F2BD3"/>
    <w:rsid w:val="00A06BE2"/>
    <w:rsid w:val="00A22E60"/>
    <w:rsid w:val="00A541A8"/>
    <w:rsid w:val="00A622A8"/>
    <w:rsid w:val="00A95694"/>
    <w:rsid w:val="00A96337"/>
    <w:rsid w:val="00AB1264"/>
    <w:rsid w:val="00AC1B67"/>
    <w:rsid w:val="00AD55D4"/>
    <w:rsid w:val="00AE653B"/>
    <w:rsid w:val="00B06307"/>
    <w:rsid w:val="00B1595A"/>
    <w:rsid w:val="00B37584"/>
    <w:rsid w:val="00B4389D"/>
    <w:rsid w:val="00B60DF7"/>
    <w:rsid w:val="00B6141E"/>
    <w:rsid w:val="00B654ED"/>
    <w:rsid w:val="00B7321C"/>
    <w:rsid w:val="00BA4C7F"/>
    <w:rsid w:val="00BC0051"/>
    <w:rsid w:val="00BD1659"/>
    <w:rsid w:val="00BD3978"/>
    <w:rsid w:val="00BD6A21"/>
    <w:rsid w:val="00BF6A18"/>
    <w:rsid w:val="00C305D8"/>
    <w:rsid w:val="00C84718"/>
    <w:rsid w:val="00CB4C0D"/>
    <w:rsid w:val="00CE6C44"/>
    <w:rsid w:val="00CF5D6B"/>
    <w:rsid w:val="00D03C3B"/>
    <w:rsid w:val="00D16540"/>
    <w:rsid w:val="00D41C09"/>
    <w:rsid w:val="00D57F64"/>
    <w:rsid w:val="00D83A58"/>
    <w:rsid w:val="00DA2985"/>
    <w:rsid w:val="00DC4C7C"/>
    <w:rsid w:val="00E70B65"/>
    <w:rsid w:val="00E963AE"/>
    <w:rsid w:val="00F315A9"/>
    <w:rsid w:val="00F415B6"/>
    <w:rsid w:val="00F55CE3"/>
    <w:rsid w:val="00F75A9E"/>
    <w:rsid w:val="00FC03AB"/>
    <w:rsid w:val="00FE03A2"/>
    <w:rsid w:val="00FE03C9"/>
    <w:rsid w:val="00FE3837"/>
    <w:rsid w:val="00FF5C88"/>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B157"/>
  <w15:chartTrackingRefBased/>
  <w15:docId w15:val="{CFDF143C-DFB5-4BF1-B3D0-BBA9EAA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E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F7"/>
    <w:pPr>
      <w:ind w:left="720"/>
      <w:contextualSpacing/>
    </w:pPr>
  </w:style>
  <w:style w:type="paragraph" w:styleId="Title">
    <w:name w:val="Title"/>
    <w:basedOn w:val="Normal"/>
    <w:next w:val="Normal"/>
    <w:link w:val="TitleChar"/>
    <w:uiPriority w:val="10"/>
    <w:qFormat/>
    <w:rsid w:val="0019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B7"/>
    <w:rPr>
      <w:rFonts w:asciiTheme="majorHAnsi" w:eastAsiaTheme="majorEastAsia" w:hAnsiTheme="majorHAnsi" w:cstheme="majorBidi"/>
      <w:spacing w:val="-10"/>
      <w:kern w:val="28"/>
      <w:sz w:val="56"/>
      <w:szCs w:val="56"/>
    </w:rPr>
  </w:style>
  <w:style w:type="table" w:styleId="TableGrid">
    <w:name w:val="Table Grid"/>
    <w:basedOn w:val="TableNormal"/>
    <w:rsid w:val="0087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E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E9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8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D65"/>
  </w:style>
  <w:style w:type="paragraph" w:styleId="Footer">
    <w:name w:val="footer"/>
    <w:basedOn w:val="Normal"/>
    <w:link w:val="FooterChar"/>
    <w:uiPriority w:val="99"/>
    <w:unhideWhenUsed/>
    <w:rsid w:val="0008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D65"/>
  </w:style>
  <w:style w:type="paragraph" w:styleId="Caption">
    <w:name w:val="caption"/>
    <w:basedOn w:val="Normal"/>
    <w:next w:val="Normal"/>
    <w:uiPriority w:val="35"/>
    <w:unhideWhenUsed/>
    <w:qFormat/>
    <w:rsid w:val="00F55CE3"/>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6A2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2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87</cp:revision>
  <dcterms:created xsi:type="dcterms:W3CDTF">2016-08-15T15:03:00Z</dcterms:created>
  <dcterms:modified xsi:type="dcterms:W3CDTF">2016-08-23T21:18:00Z</dcterms:modified>
</cp:coreProperties>
</file>