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养蜂 资料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b w:val="true"/>
          <w:bCs w:val="true"/>
          <w:color w:val="333333"/>
          <w:sz w:val="30"/>
          <w:szCs w:val="30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30"/>
          <w:szCs w:val="30"/>
        </w:rPr>
        <w:t>往年 CNN C 题论文</w:t>
      </w:r>
    </w:p>
    <w:p>
      <w:pPr>
        <w:snapToGrid w:val="false"/>
        <w:spacing w:before="60" w:after="60" w:line="312" w:lineRule="auto"/>
        <w:ind w:leftChars="218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看用 CNN 的思路和建模方法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pPr>
      <w:r>
        <w:rPr>
          <w:rFonts w:ascii="微软雅黑" w:hAnsi="微软雅黑" w:eastAsia="微软雅黑"/>
          <w:b w:val="true"/>
          <w:bCs w:val="true"/>
          <w:color w:val="333333"/>
          <w:sz w:val="22"/>
          <w:szCs w:val="22"/>
        </w:rPr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30"/>
          <w:szCs w:val="30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30"/>
          <w:szCs w:val="30"/>
        </w:rPr>
        <w:t>VM 特征、习性</w:t>
      </w:r>
    </w:p>
    <w:p>
      <w:pPr>
        <w:snapToGrid w:val="false"/>
        <w:spacing w:before="60" w:after="60" w:line="312" w:lineRule="auto"/>
        <w:ind w:leftChars="218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WSDA (华盛顿州农业部) 有很多相关资料</w:t>
      </w:r>
      <w:r>
        <w:rPr>
          <w:rFonts w:ascii="微软雅黑" w:hAnsi="微软雅黑" w:eastAsia="微软雅黑"/>
          <w:color w:val="333333"/>
          <w:sz w:val="22"/>
          <w:szCs w:val="22"/>
        </w:rPr>
        <w:t>，整理出特征和习性吧</w:t>
      </w:r>
    </w:p>
    <w:p>
      <w:pPr>
        <w:snapToGrid w:val="false"/>
        <w:spacing w:before="60" w:after="60" w:line="240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https://cms.agr.wa.gov/WSDAKentico/Documents/PP/PestProgram/AGHStakeholderUpdate10.pdf</w:t>
      </w:r>
    </w:p>
    <w:p>
      <w:pPr>
        <w:snapToGrid w:val="false"/>
        <w:spacing w:before="60" w:after="60" w:line="240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https://cms.agr.wa.gov/WSDAKentico/Documents/PP/PestProgram/PestAlert-AsianGiantHornet-WithForm4423.pdf</w:t>
      </w:r>
    </w:p>
    <w:p>
      <w:pPr>
        <w:snapToGrid w:val="false"/>
        <w:spacing w:before="60" w:after="60" w:line="240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https://cms.agr.wa.gov/WSDAKentico/Documents/PP/PestProgram/WSUAGHBeekeeperAdvice.pdf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333333"/>
          <w:sz w:val="30"/>
          <w:szCs w:val="30"/>
        </w:rPr>
      </w:pPr>
      <w:r>
        <w:rPr>
          <w:rFonts w:hint="eastAsia"/>
        </w:rPr>
      </w:r>
      <w:r>
        <w:rPr>
          <w:rFonts w:ascii="微软雅黑" w:hAnsi="微软雅黑" w:eastAsia="微软雅黑"/>
          <w:b w:val="true"/>
          <w:bCs w:val="true"/>
          <w:color w:val="333333"/>
          <w:sz w:val="30"/>
          <w:szCs w:val="30"/>
        </w:rPr>
        <w:t>容易混淆的物种</w:t>
      </w:r>
    </w:p>
    <w:p>
      <w:pPr>
        <w:numPr>
          <w:ilvl w:val="0"/>
          <w:numId w:val="33"/>
        </w:numPr>
        <w:snapToGrid w:val="false"/>
        <w:spacing w:before="0" w:after="240" w:line="240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European Hornet</w:t>
      </w: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 xml:space="preserve">: </w:t>
      </w: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nests in protected aerial spaces(such as hollow tree trunks)</w:t>
      </w:r>
    </w:p>
    <w:p>
      <w:pPr>
        <w:numPr>
          <w:ilvl w:val="0"/>
          <w:numId w:val="33"/>
        </w:numPr>
        <w:snapToGrid w:val="false"/>
        <w:spacing w:before="80" w:after="240" w:line="240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yellowjackets</w:t>
      </w:r>
    </w:p>
    <w:p>
      <w:pPr>
        <w:numPr>
          <w:ilvl w:val="0"/>
          <w:numId w:val="33"/>
        </w:numPr>
        <w:snapToGrid w:val="false"/>
        <w:spacing w:before="80" w:after="240" w:line="240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Eastern cicada killers</w:t>
      </w:r>
    </w:p>
    <w:p>
      <w:pPr>
        <w:numPr>
          <w:ilvl w:val="0"/>
          <w:numId w:val="33"/>
        </w:numPr>
        <w:snapToGrid w:val="false"/>
        <w:spacing w:before="80" w:after="240" w:line="240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Baldfaced hornets</w:t>
      </w:r>
    </w:p>
    <w:p>
      <w:pPr>
        <w:numPr>
          <w:ilvl w:val="1"/>
          <w:numId w:val="33"/>
        </w:numPr>
        <w:snapToGrid w:val="false"/>
        <w:spacing w:before="80" w:after="240" w:line="240" w:lineRule="auto"/>
        <w:ind w:leftChars="200"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smaller size</w:t>
      </w:r>
    </w:p>
    <w:p>
      <w:pPr>
        <w:numPr>
          <w:ilvl w:val="1"/>
          <w:numId w:val="33"/>
        </w:numPr>
        <w:snapToGrid w:val="false"/>
        <w:spacing w:before="80" w:after="0" w:line="240" w:lineRule="auto"/>
        <w:ind w:leftChars="20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black &amp; white coloration</w:t>
      </w:r>
    </w:p>
    <w:p>
      <w:pPr>
        <w:numPr>
          <w:ilvl w:val="1"/>
          <w:numId w:val="33"/>
        </w:numPr>
        <w:snapToGrid w:val="false"/>
        <w:spacing w:before="80" w:after="0" w:line="240" w:lineRule="auto"/>
        <w:ind w:leftChars="20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24292e"/>
          <w:spacing w:val="0"/>
          <w:sz w:val="24"/>
          <w:szCs w:val="24"/>
          <w:shd w:val="clear" w:fill="ffffff"/>
        </w:rPr>
        <w:t>exposed aerial nests, on tree limbs &amp; house eaves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30"/>
          <w:szCs w:val="30"/>
        </w:rPr>
      </w:pPr>
      <w:r>
        <w:rPr>
          <w:rFonts w:ascii="微软雅黑" w:hAnsi="微软雅黑" w:eastAsia="微软雅黑"/>
          <w:color w:val="333333"/>
          <w:sz w:val="30"/>
          <w:szCs w:val="30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