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59" w:rsidRPr="00B1585D" w:rsidRDefault="00412778" w:rsidP="00B1585D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b/>
          <w:sz w:val="22"/>
          <w:szCs w:val="21"/>
        </w:rPr>
      </w:pPr>
      <w:r w:rsidRPr="00B1585D">
        <w:rPr>
          <w:b/>
          <w:sz w:val="22"/>
          <w:szCs w:val="21"/>
        </w:rPr>
        <w:t>PWM</w:t>
      </w:r>
      <w:r w:rsidRPr="00B1585D">
        <w:rPr>
          <w:rFonts w:hint="eastAsia"/>
          <w:b/>
          <w:sz w:val="22"/>
          <w:szCs w:val="21"/>
        </w:rPr>
        <w:t>控制芯片</w:t>
      </w:r>
      <w:r w:rsidRPr="00B1585D">
        <w:rPr>
          <w:b/>
          <w:sz w:val="22"/>
          <w:szCs w:val="21"/>
        </w:rPr>
        <w:t>SG3525</w:t>
      </w:r>
      <w:r w:rsidRPr="00B1585D">
        <w:rPr>
          <w:rFonts w:hint="eastAsia"/>
          <w:b/>
          <w:sz w:val="22"/>
          <w:szCs w:val="21"/>
        </w:rPr>
        <w:t>的特性测试</w:t>
      </w:r>
    </w:p>
    <w:p w:rsidR="00B1585D" w:rsidRPr="004A12F2" w:rsidRDefault="00B1585D" w:rsidP="004A12F2">
      <w:pPr>
        <w:spacing w:line="360" w:lineRule="auto"/>
        <w:ind w:firstLineChars="200" w:firstLine="420"/>
        <w:jc w:val="left"/>
        <w:outlineLvl w:val="1"/>
        <w:rPr>
          <w:kern w:val="0"/>
          <w:szCs w:val="21"/>
        </w:rPr>
      </w:pPr>
      <w:r w:rsidRPr="004A12F2">
        <w:rPr>
          <w:rFonts w:hint="eastAsia"/>
          <w:kern w:val="0"/>
          <w:szCs w:val="21"/>
        </w:rPr>
        <w:t>（</w:t>
      </w:r>
      <w:r w:rsidRPr="004A12F2">
        <w:rPr>
          <w:rFonts w:hint="eastAsia"/>
          <w:kern w:val="0"/>
          <w:szCs w:val="21"/>
        </w:rPr>
        <w:t>1</w:t>
      </w:r>
      <w:r w:rsidRPr="004A12F2">
        <w:rPr>
          <w:rFonts w:hint="eastAsia"/>
          <w:kern w:val="0"/>
          <w:szCs w:val="21"/>
        </w:rPr>
        <w:t>）</w:t>
      </w:r>
      <w:r w:rsidR="00412778" w:rsidRPr="004A12F2">
        <w:rPr>
          <w:rFonts w:hint="eastAsia"/>
          <w:kern w:val="0"/>
          <w:szCs w:val="21"/>
        </w:rPr>
        <w:t>选择</w:t>
      </w:r>
      <w:r w:rsidR="00412778" w:rsidRPr="004A12F2">
        <w:rPr>
          <w:rFonts w:hint="eastAsia"/>
          <w:kern w:val="0"/>
          <w:szCs w:val="21"/>
        </w:rPr>
        <w:t>SG3525</w:t>
      </w:r>
      <w:r w:rsidR="00412778" w:rsidRPr="004A12F2">
        <w:rPr>
          <w:rFonts w:hint="eastAsia"/>
          <w:kern w:val="0"/>
          <w:szCs w:val="21"/>
        </w:rPr>
        <w:t>工作于“半桥电源”模式，短接误差调节器</w:t>
      </w:r>
      <w:r w:rsidR="00412778" w:rsidRPr="004A12F2">
        <w:rPr>
          <w:rFonts w:hint="eastAsia"/>
          <w:kern w:val="0"/>
          <w:szCs w:val="21"/>
        </w:rPr>
        <w:t>PI</w:t>
      </w:r>
      <w:r w:rsidR="00412778" w:rsidRPr="004A12F2">
        <w:rPr>
          <w:rFonts w:hint="eastAsia"/>
          <w:kern w:val="0"/>
          <w:szCs w:val="21"/>
        </w:rPr>
        <w:t>参数反馈端（屏蔽</w:t>
      </w:r>
      <w:r w:rsidR="00412778" w:rsidRPr="004A12F2">
        <w:rPr>
          <w:rFonts w:hint="eastAsia"/>
          <w:kern w:val="0"/>
          <w:szCs w:val="21"/>
        </w:rPr>
        <w:t>PI</w:t>
      </w:r>
      <w:r w:rsidR="00412778" w:rsidRPr="004A12F2">
        <w:rPr>
          <w:rFonts w:hint="eastAsia"/>
          <w:kern w:val="0"/>
          <w:szCs w:val="21"/>
        </w:rPr>
        <w:t>调节）。接通</w:t>
      </w:r>
      <w:r w:rsidR="00412778" w:rsidRPr="004A12F2">
        <w:rPr>
          <w:rFonts w:hint="eastAsia"/>
          <w:kern w:val="0"/>
          <w:szCs w:val="21"/>
        </w:rPr>
        <w:t>SG3525</w:t>
      </w:r>
      <w:r w:rsidR="00412778" w:rsidRPr="004A12F2">
        <w:rPr>
          <w:rFonts w:hint="eastAsia"/>
          <w:kern w:val="0"/>
          <w:szCs w:val="21"/>
        </w:rPr>
        <w:t>工作电源。用示波器分别观察锯齿波振荡器观测点和</w:t>
      </w:r>
      <w:r w:rsidR="00412778" w:rsidRPr="004A12F2">
        <w:rPr>
          <w:rFonts w:hint="eastAsia"/>
          <w:kern w:val="0"/>
          <w:szCs w:val="21"/>
        </w:rPr>
        <w:t>A</w:t>
      </w:r>
      <w:r w:rsidR="00412778" w:rsidRPr="004A12F2">
        <w:rPr>
          <w:rFonts w:hint="eastAsia"/>
          <w:kern w:val="0"/>
          <w:szCs w:val="21"/>
        </w:rPr>
        <w:t>（或</w:t>
      </w:r>
      <w:r w:rsidR="00412778" w:rsidRPr="004A12F2">
        <w:rPr>
          <w:rFonts w:hint="eastAsia"/>
          <w:kern w:val="0"/>
          <w:szCs w:val="21"/>
        </w:rPr>
        <w:t>B</w:t>
      </w:r>
      <w:r w:rsidR="00412778" w:rsidRPr="004A12F2">
        <w:rPr>
          <w:rFonts w:hint="eastAsia"/>
          <w:kern w:val="0"/>
          <w:szCs w:val="21"/>
        </w:rPr>
        <w:t>）路</w:t>
      </w:r>
      <w:r w:rsidR="00412778" w:rsidRPr="004A12F2">
        <w:rPr>
          <w:rFonts w:hint="eastAsia"/>
          <w:kern w:val="0"/>
          <w:szCs w:val="21"/>
        </w:rPr>
        <w:t>PWM</w:t>
      </w:r>
      <w:r w:rsidR="00665421" w:rsidRPr="004A12F2">
        <w:rPr>
          <w:rFonts w:hint="eastAsia"/>
          <w:kern w:val="0"/>
          <w:szCs w:val="21"/>
        </w:rPr>
        <w:t>信号的波形。</w:t>
      </w:r>
    </w:p>
    <w:p w:rsidR="00412778" w:rsidRPr="004A12F2" w:rsidRDefault="00665421" w:rsidP="004A12F2">
      <w:pPr>
        <w:spacing w:line="360" w:lineRule="auto"/>
        <w:ind w:firstLineChars="200" w:firstLine="420"/>
        <w:jc w:val="left"/>
        <w:outlineLvl w:val="1"/>
        <w:rPr>
          <w:kern w:val="0"/>
          <w:szCs w:val="21"/>
        </w:rPr>
      </w:pPr>
      <w:r w:rsidRPr="004A12F2">
        <w:rPr>
          <w:rFonts w:hint="eastAsia"/>
          <w:kern w:val="0"/>
          <w:szCs w:val="21"/>
        </w:rPr>
        <w:t>在下表中记录波形的频率和幅值，并</w:t>
      </w:r>
      <w:r w:rsidR="00412778" w:rsidRPr="004A12F2">
        <w:rPr>
          <w:rFonts w:hint="eastAsia"/>
          <w:kern w:val="0"/>
          <w:szCs w:val="21"/>
        </w:rPr>
        <w:t>调节“脉冲宽度调节”电位器，记录其占空比可调范围</w:t>
      </w:r>
      <w:r w:rsidR="00412778" w:rsidRPr="004A12F2">
        <w:rPr>
          <w:rFonts w:hint="eastAsia"/>
          <w:kern w:val="0"/>
          <w:szCs w:val="21"/>
        </w:rPr>
        <w:t>(</w:t>
      </w:r>
      <w:r w:rsidR="00412778" w:rsidRPr="004A12F2">
        <w:rPr>
          <w:rFonts w:hint="eastAsia"/>
          <w:kern w:val="0"/>
          <w:szCs w:val="21"/>
        </w:rPr>
        <w:t>最大、最小占空比</w:t>
      </w:r>
      <w:r w:rsidR="00412778" w:rsidRPr="004A12F2">
        <w:rPr>
          <w:rFonts w:hint="eastAsia"/>
          <w:kern w:val="0"/>
          <w:szCs w:val="21"/>
        </w:rPr>
        <w:t>)</w:t>
      </w:r>
      <w:r w:rsidR="00412778" w:rsidRPr="004A12F2">
        <w:rPr>
          <w:rFonts w:hint="eastAsia"/>
          <w:kern w:val="0"/>
          <w:szCs w:val="21"/>
        </w:rPr>
        <w:t>。</w:t>
      </w:r>
    </w:p>
    <w:tbl>
      <w:tblPr>
        <w:tblStyle w:val="a4"/>
        <w:tblW w:w="7882" w:type="dxa"/>
        <w:tblLook w:val="04A0" w:firstRow="1" w:lastRow="0" w:firstColumn="1" w:lastColumn="0" w:noHBand="0" w:noVBand="1"/>
      </w:tblPr>
      <w:tblGrid>
        <w:gridCol w:w="1970"/>
        <w:gridCol w:w="1970"/>
        <w:gridCol w:w="1971"/>
        <w:gridCol w:w="1971"/>
      </w:tblGrid>
      <w:tr w:rsidR="00993F96" w:rsidTr="002426F7">
        <w:trPr>
          <w:trHeight w:val="686"/>
        </w:trPr>
        <w:tc>
          <w:tcPr>
            <w:tcW w:w="1970" w:type="dxa"/>
          </w:tcPr>
          <w:p w:rsidR="00993F96" w:rsidRDefault="00993F96">
            <w:r>
              <w:t>周期</w:t>
            </w:r>
          </w:p>
        </w:tc>
        <w:tc>
          <w:tcPr>
            <w:tcW w:w="1970" w:type="dxa"/>
          </w:tcPr>
          <w:p w:rsidR="00993F96" w:rsidRDefault="00993F96">
            <w:r>
              <w:t>幅值</w:t>
            </w:r>
          </w:p>
        </w:tc>
        <w:tc>
          <w:tcPr>
            <w:tcW w:w="1971" w:type="dxa"/>
          </w:tcPr>
          <w:p w:rsidR="00993F96" w:rsidRDefault="00993F96">
            <w:r>
              <w:t>最小占空比</w:t>
            </w:r>
          </w:p>
        </w:tc>
        <w:tc>
          <w:tcPr>
            <w:tcW w:w="1971" w:type="dxa"/>
          </w:tcPr>
          <w:p w:rsidR="00993F96" w:rsidRDefault="00993F96">
            <w:r>
              <w:t>最大占空比</w:t>
            </w:r>
          </w:p>
        </w:tc>
      </w:tr>
      <w:tr w:rsidR="00993F96" w:rsidTr="002426F7">
        <w:trPr>
          <w:trHeight w:val="686"/>
        </w:trPr>
        <w:tc>
          <w:tcPr>
            <w:tcW w:w="1970" w:type="dxa"/>
          </w:tcPr>
          <w:p w:rsidR="00993F96" w:rsidRDefault="00993F96">
            <w:r>
              <w:rPr>
                <w:rFonts w:hint="eastAsia"/>
              </w:rPr>
              <w:t>69</w:t>
            </w:r>
            <w:r w:rsidRPr="00993F96"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1970" w:type="dxa"/>
          </w:tcPr>
          <w:p w:rsidR="00993F96" w:rsidRDefault="00993F96">
            <w:r>
              <w:rPr>
                <w:rFonts w:hint="eastAsia"/>
              </w:rPr>
              <w:t>15.6V</w:t>
            </w:r>
          </w:p>
        </w:tc>
        <w:tc>
          <w:tcPr>
            <w:tcW w:w="1971" w:type="dxa"/>
          </w:tcPr>
          <w:p w:rsidR="00993F96" w:rsidRDefault="00993F96">
            <w:r>
              <w:rPr>
                <w:rFonts w:hint="eastAsia"/>
              </w:rPr>
              <w:t>0.082</w:t>
            </w:r>
          </w:p>
        </w:tc>
        <w:tc>
          <w:tcPr>
            <w:tcW w:w="1971" w:type="dxa"/>
          </w:tcPr>
          <w:p w:rsidR="00993F96" w:rsidRDefault="00993F96">
            <w:r>
              <w:rPr>
                <w:rFonts w:hint="eastAsia"/>
              </w:rPr>
              <w:t>0.407</w:t>
            </w:r>
          </w:p>
        </w:tc>
      </w:tr>
    </w:tbl>
    <w:p w:rsidR="00665421" w:rsidRPr="004A12F2" w:rsidRDefault="00B1585D" w:rsidP="004A12F2">
      <w:pPr>
        <w:spacing w:line="360" w:lineRule="auto"/>
        <w:ind w:firstLineChars="200" w:firstLine="420"/>
        <w:jc w:val="left"/>
        <w:outlineLvl w:val="1"/>
        <w:rPr>
          <w:kern w:val="0"/>
          <w:szCs w:val="21"/>
        </w:rPr>
      </w:pPr>
      <w:r w:rsidRPr="004A12F2">
        <w:rPr>
          <w:rFonts w:hint="eastAsia"/>
          <w:kern w:val="0"/>
          <w:szCs w:val="21"/>
        </w:rPr>
        <w:t>（</w:t>
      </w:r>
      <w:r w:rsidRPr="004A12F2">
        <w:rPr>
          <w:rFonts w:hint="eastAsia"/>
          <w:kern w:val="0"/>
          <w:szCs w:val="21"/>
        </w:rPr>
        <w:t>2</w:t>
      </w:r>
      <w:r w:rsidRPr="004A12F2">
        <w:rPr>
          <w:rFonts w:hint="eastAsia"/>
          <w:kern w:val="0"/>
          <w:szCs w:val="21"/>
        </w:rPr>
        <w:t>）</w:t>
      </w:r>
      <w:r w:rsidR="00993F96" w:rsidRPr="004A12F2">
        <w:rPr>
          <w:rFonts w:hint="eastAsia"/>
          <w:kern w:val="0"/>
          <w:szCs w:val="21"/>
        </w:rPr>
        <w:t>断开</w:t>
      </w:r>
      <w:r w:rsidR="00993F96" w:rsidRPr="004A12F2">
        <w:rPr>
          <w:rFonts w:hint="eastAsia"/>
          <w:kern w:val="0"/>
          <w:szCs w:val="21"/>
        </w:rPr>
        <w:t>SG3525</w:t>
      </w:r>
      <w:r w:rsidR="00993F96" w:rsidRPr="004A12F2">
        <w:rPr>
          <w:rFonts w:hint="eastAsia"/>
          <w:kern w:val="0"/>
          <w:szCs w:val="21"/>
        </w:rPr>
        <w:t>工作电源，将光电</w:t>
      </w:r>
      <w:proofErr w:type="gramStart"/>
      <w:r w:rsidR="00993F96" w:rsidRPr="004A12F2">
        <w:rPr>
          <w:rFonts w:hint="eastAsia"/>
          <w:kern w:val="0"/>
          <w:szCs w:val="21"/>
        </w:rPr>
        <w:t>藕</w:t>
      </w:r>
      <w:proofErr w:type="gramEnd"/>
      <w:r w:rsidR="00993F96" w:rsidRPr="004A12F2">
        <w:rPr>
          <w:rFonts w:hint="eastAsia"/>
          <w:kern w:val="0"/>
          <w:szCs w:val="21"/>
        </w:rPr>
        <w:t>输出信号端</w:t>
      </w:r>
      <w:proofErr w:type="gramStart"/>
      <w:r w:rsidR="00993F96" w:rsidRPr="004A12F2">
        <w:rPr>
          <w:rFonts w:hint="eastAsia"/>
          <w:kern w:val="0"/>
          <w:szCs w:val="21"/>
        </w:rPr>
        <w:t>与半桥电路</w:t>
      </w:r>
      <w:proofErr w:type="gramEnd"/>
      <w:r w:rsidR="00993F96" w:rsidRPr="004A12F2">
        <w:rPr>
          <w:rFonts w:hint="eastAsia"/>
          <w:kern w:val="0"/>
          <w:szCs w:val="21"/>
        </w:rPr>
        <w:t>中的</w:t>
      </w:r>
      <w:r w:rsidR="00993F96" w:rsidRPr="004A12F2">
        <w:rPr>
          <w:rFonts w:hint="eastAsia"/>
          <w:kern w:val="0"/>
          <w:szCs w:val="21"/>
        </w:rPr>
        <w:t>Power-MOSFET</w:t>
      </w:r>
      <w:proofErr w:type="gramStart"/>
      <w:r w:rsidR="00993F96" w:rsidRPr="004A12F2">
        <w:rPr>
          <w:rFonts w:hint="eastAsia"/>
          <w:kern w:val="0"/>
          <w:szCs w:val="21"/>
        </w:rPr>
        <w:t>管正确</w:t>
      </w:r>
      <w:proofErr w:type="gramEnd"/>
      <w:r w:rsidR="00993F96" w:rsidRPr="004A12F2">
        <w:rPr>
          <w:rFonts w:hint="eastAsia"/>
          <w:kern w:val="0"/>
          <w:szCs w:val="21"/>
        </w:rPr>
        <w:t>相连。再次</w:t>
      </w:r>
      <w:proofErr w:type="gramStart"/>
      <w:r w:rsidR="00993F96" w:rsidRPr="004A12F2">
        <w:rPr>
          <w:rFonts w:hint="eastAsia"/>
          <w:kern w:val="0"/>
          <w:szCs w:val="21"/>
        </w:rPr>
        <w:t>接通接通</w:t>
      </w:r>
      <w:proofErr w:type="gramEnd"/>
      <w:r w:rsidR="00993F96" w:rsidRPr="004A12F2">
        <w:rPr>
          <w:rFonts w:hint="eastAsia"/>
          <w:kern w:val="0"/>
          <w:szCs w:val="21"/>
        </w:rPr>
        <w:t>SG3525</w:t>
      </w:r>
      <w:r w:rsidR="00993F96" w:rsidRPr="004A12F2">
        <w:rPr>
          <w:rFonts w:hint="eastAsia"/>
          <w:kern w:val="0"/>
          <w:szCs w:val="21"/>
        </w:rPr>
        <w:t>工作电源，观察</w:t>
      </w:r>
      <w:r w:rsidR="00993F96" w:rsidRPr="004A12F2">
        <w:rPr>
          <w:rFonts w:hint="eastAsia"/>
          <w:kern w:val="0"/>
          <w:szCs w:val="21"/>
        </w:rPr>
        <w:t>Power-MOSFET</w:t>
      </w:r>
      <w:r w:rsidR="00993F96" w:rsidRPr="004A12F2">
        <w:rPr>
          <w:rFonts w:hint="eastAsia"/>
          <w:kern w:val="0"/>
          <w:szCs w:val="21"/>
        </w:rPr>
        <w:t>管</w:t>
      </w:r>
      <w:r w:rsidR="00993F96" w:rsidRPr="004A12F2">
        <w:rPr>
          <w:rFonts w:hint="eastAsia"/>
          <w:kern w:val="0"/>
          <w:szCs w:val="21"/>
        </w:rPr>
        <w:t>VT1</w:t>
      </w:r>
      <w:r w:rsidR="00993F96" w:rsidRPr="004A12F2">
        <w:rPr>
          <w:rFonts w:hint="eastAsia"/>
          <w:kern w:val="0"/>
          <w:szCs w:val="21"/>
        </w:rPr>
        <w:t>的栅极</w:t>
      </w:r>
      <w:r w:rsidR="00993F96" w:rsidRPr="004A12F2">
        <w:rPr>
          <w:rFonts w:hint="eastAsia"/>
          <w:kern w:val="0"/>
          <w:szCs w:val="21"/>
        </w:rPr>
        <w:t>G</w:t>
      </w:r>
      <w:r w:rsidR="00993F96" w:rsidRPr="004A12F2">
        <w:rPr>
          <w:rFonts w:hint="eastAsia"/>
          <w:kern w:val="0"/>
          <w:szCs w:val="21"/>
        </w:rPr>
        <w:t>和源极</w:t>
      </w:r>
      <w:r w:rsidR="00993F96" w:rsidRPr="004A12F2">
        <w:rPr>
          <w:rFonts w:hint="eastAsia"/>
          <w:kern w:val="0"/>
          <w:szCs w:val="21"/>
        </w:rPr>
        <w:t>S</w:t>
      </w:r>
      <w:r w:rsidR="00665421" w:rsidRPr="004A12F2">
        <w:rPr>
          <w:rFonts w:hint="eastAsia"/>
          <w:kern w:val="0"/>
          <w:szCs w:val="21"/>
        </w:rPr>
        <w:t>间的电压波形。</w:t>
      </w:r>
    </w:p>
    <w:p w:rsidR="00665421" w:rsidRPr="004A12F2" w:rsidRDefault="00665421" w:rsidP="004A12F2">
      <w:pPr>
        <w:spacing w:line="360" w:lineRule="auto"/>
        <w:ind w:firstLineChars="200" w:firstLine="420"/>
        <w:jc w:val="left"/>
        <w:outlineLvl w:val="1"/>
        <w:rPr>
          <w:kern w:val="0"/>
          <w:szCs w:val="21"/>
        </w:rPr>
      </w:pPr>
      <w:r w:rsidRPr="004A12F2">
        <w:rPr>
          <w:rFonts w:hint="eastAsia"/>
          <w:kern w:val="0"/>
          <w:szCs w:val="21"/>
        </w:rPr>
        <w:t>在下表中</w:t>
      </w:r>
      <w:r w:rsidR="00993F96" w:rsidRPr="004A12F2">
        <w:rPr>
          <w:rFonts w:hint="eastAsia"/>
          <w:kern w:val="0"/>
          <w:szCs w:val="21"/>
        </w:rPr>
        <w:t>记录波形周期宽度</w:t>
      </w:r>
      <w:r w:rsidR="00993F96" w:rsidRPr="004A12F2">
        <w:rPr>
          <w:rFonts w:hint="eastAsia"/>
          <w:kern w:val="0"/>
          <w:szCs w:val="21"/>
        </w:rPr>
        <w:t>T</w:t>
      </w:r>
      <w:r w:rsidR="00993F96" w:rsidRPr="004A12F2">
        <w:rPr>
          <w:rFonts w:hint="eastAsia"/>
          <w:kern w:val="0"/>
          <w:szCs w:val="21"/>
        </w:rPr>
        <w:t>、幅值</w:t>
      </w:r>
      <w:proofErr w:type="spellStart"/>
      <w:r w:rsidR="009E7559" w:rsidRPr="004A12F2">
        <w:rPr>
          <w:rFonts w:hint="eastAsia"/>
          <w:kern w:val="0"/>
          <w:szCs w:val="21"/>
        </w:rPr>
        <w:t>Ugs</w:t>
      </w:r>
      <w:proofErr w:type="spellEnd"/>
      <w:r w:rsidR="00993F96" w:rsidRPr="004A12F2">
        <w:rPr>
          <w:rFonts w:hint="eastAsia"/>
          <w:kern w:val="0"/>
          <w:szCs w:val="21"/>
        </w:rPr>
        <w:t>及上升</w:t>
      </w:r>
      <w:r w:rsidRPr="004A12F2">
        <w:rPr>
          <w:rFonts w:hint="eastAsia"/>
          <w:kern w:val="0"/>
          <w:szCs w:val="21"/>
        </w:rPr>
        <w:t>时间</w:t>
      </w:r>
      <w:proofErr w:type="spellStart"/>
      <w:r w:rsidR="00993F96" w:rsidRPr="004A12F2">
        <w:rPr>
          <w:rFonts w:hint="eastAsia"/>
          <w:kern w:val="0"/>
          <w:szCs w:val="21"/>
        </w:rPr>
        <w:t>tr</w:t>
      </w:r>
      <w:proofErr w:type="spellEnd"/>
      <w:r w:rsidR="00993F96" w:rsidRPr="004A12F2">
        <w:rPr>
          <w:rFonts w:hint="eastAsia"/>
          <w:kern w:val="0"/>
          <w:szCs w:val="21"/>
        </w:rPr>
        <w:t>、下降时间</w:t>
      </w:r>
      <w:proofErr w:type="spellStart"/>
      <w:r w:rsidR="00993F96" w:rsidRPr="004A12F2">
        <w:rPr>
          <w:rFonts w:hint="eastAsia"/>
          <w:kern w:val="0"/>
          <w:szCs w:val="21"/>
        </w:rPr>
        <w:t>tf</w:t>
      </w:r>
      <w:proofErr w:type="spellEnd"/>
      <w:r w:rsidR="00993F96" w:rsidRPr="004A12F2">
        <w:rPr>
          <w:rFonts w:hint="eastAsia"/>
          <w:kern w:val="0"/>
          <w:szCs w:val="21"/>
        </w:rPr>
        <w:t>。</w:t>
      </w:r>
    </w:p>
    <w:tbl>
      <w:tblPr>
        <w:tblStyle w:val="a4"/>
        <w:tblW w:w="7966" w:type="dxa"/>
        <w:tblLook w:val="04A0" w:firstRow="1" w:lastRow="0" w:firstColumn="1" w:lastColumn="0" w:noHBand="0" w:noVBand="1"/>
      </w:tblPr>
      <w:tblGrid>
        <w:gridCol w:w="1991"/>
        <w:gridCol w:w="1991"/>
        <w:gridCol w:w="1992"/>
        <w:gridCol w:w="1992"/>
      </w:tblGrid>
      <w:tr w:rsidR="00665421" w:rsidTr="002426F7">
        <w:trPr>
          <w:trHeight w:val="609"/>
        </w:trPr>
        <w:tc>
          <w:tcPr>
            <w:tcW w:w="1991" w:type="dxa"/>
          </w:tcPr>
          <w:p w:rsidR="00665421" w:rsidRDefault="00665421" w:rsidP="00665421">
            <w:pPr>
              <w:rPr>
                <w:rFonts w:ascii="宋体" w:hAnsi="宋体" w:cs="宋体"/>
                <w:sz w:val="24"/>
                <w:szCs w:val="28"/>
              </w:rPr>
            </w:pPr>
            <w:r w:rsidRPr="00665421">
              <w:t>周期</w:t>
            </w:r>
          </w:p>
        </w:tc>
        <w:tc>
          <w:tcPr>
            <w:tcW w:w="1991" w:type="dxa"/>
          </w:tcPr>
          <w:p w:rsidR="00665421" w:rsidRDefault="00665421" w:rsidP="00665421">
            <w:pPr>
              <w:rPr>
                <w:rFonts w:ascii="宋体" w:hAnsi="宋体" w:cs="宋体"/>
                <w:sz w:val="24"/>
                <w:szCs w:val="28"/>
              </w:rPr>
            </w:pPr>
            <w:r w:rsidRPr="00665421">
              <w:t>幅值</w:t>
            </w:r>
          </w:p>
        </w:tc>
        <w:tc>
          <w:tcPr>
            <w:tcW w:w="1992" w:type="dxa"/>
          </w:tcPr>
          <w:p w:rsidR="00665421" w:rsidRDefault="00665421" w:rsidP="00665421">
            <w:pPr>
              <w:rPr>
                <w:rFonts w:ascii="宋体" w:hAnsi="宋体" w:cs="宋体"/>
                <w:sz w:val="24"/>
                <w:szCs w:val="28"/>
              </w:rPr>
            </w:pPr>
            <w:r w:rsidRPr="00665421">
              <w:t>上升时间</w:t>
            </w:r>
            <w:proofErr w:type="spellStart"/>
            <w:r w:rsidRPr="00665421">
              <w:t>tr</w:t>
            </w:r>
            <w:proofErr w:type="spellEnd"/>
          </w:p>
        </w:tc>
        <w:tc>
          <w:tcPr>
            <w:tcW w:w="1992" w:type="dxa"/>
          </w:tcPr>
          <w:p w:rsidR="00665421" w:rsidRDefault="00665421" w:rsidP="00665421">
            <w:pPr>
              <w:pStyle w:val="a3"/>
              <w:spacing w:line="360" w:lineRule="auto"/>
              <w:ind w:firstLineChars="0" w:firstLine="0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 w:rsidRPr="00665421">
              <w:t>下降时间</w:t>
            </w:r>
            <w:proofErr w:type="spellStart"/>
            <w:r w:rsidRPr="00665421">
              <w:t>tf</w:t>
            </w:r>
            <w:proofErr w:type="spellEnd"/>
          </w:p>
        </w:tc>
      </w:tr>
      <w:tr w:rsidR="00665421" w:rsidTr="002426F7">
        <w:trPr>
          <w:trHeight w:val="609"/>
        </w:trPr>
        <w:tc>
          <w:tcPr>
            <w:tcW w:w="1991" w:type="dxa"/>
          </w:tcPr>
          <w:p w:rsidR="00665421" w:rsidRDefault="00665421" w:rsidP="00665421">
            <w:pPr>
              <w:pStyle w:val="a3"/>
              <w:spacing w:line="360" w:lineRule="auto"/>
              <w:ind w:firstLineChars="0" w:firstLine="0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 w:rsidRPr="00665421">
              <w:rPr>
                <w:rFonts w:hint="eastAsia"/>
              </w:rPr>
              <w:t>68.93</w:t>
            </w:r>
            <w:r w:rsidRPr="00993F96"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1991" w:type="dxa"/>
          </w:tcPr>
          <w:p w:rsidR="00665421" w:rsidRDefault="00665421" w:rsidP="00665421">
            <w:pPr>
              <w:pStyle w:val="a3"/>
              <w:spacing w:line="360" w:lineRule="auto"/>
              <w:ind w:firstLineChars="0" w:firstLine="0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 w:rsidRPr="00665421">
              <w:rPr>
                <w:rFonts w:hint="eastAsia"/>
              </w:rPr>
              <w:t>13.4V</w:t>
            </w:r>
          </w:p>
        </w:tc>
        <w:tc>
          <w:tcPr>
            <w:tcW w:w="1992" w:type="dxa"/>
          </w:tcPr>
          <w:p w:rsidR="00665421" w:rsidRDefault="00665421" w:rsidP="00665421">
            <w:pPr>
              <w:pStyle w:val="a3"/>
              <w:spacing w:line="360" w:lineRule="auto"/>
              <w:ind w:firstLineChars="0" w:firstLine="0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 w:rsidRPr="00665421">
              <w:rPr>
                <w:rFonts w:hint="eastAsia"/>
              </w:rPr>
              <w:t>796ns</w:t>
            </w:r>
          </w:p>
        </w:tc>
        <w:tc>
          <w:tcPr>
            <w:tcW w:w="1992" w:type="dxa"/>
          </w:tcPr>
          <w:p w:rsidR="00665421" w:rsidRDefault="00665421" w:rsidP="00665421">
            <w:pPr>
              <w:pStyle w:val="a3"/>
              <w:spacing w:line="360" w:lineRule="auto"/>
              <w:ind w:firstLineChars="0" w:firstLine="0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 w:rsidRPr="00665421">
              <w:rPr>
                <w:rFonts w:hint="eastAsia"/>
              </w:rPr>
              <w:t>910ns</w:t>
            </w:r>
          </w:p>
        </w:tc>
      </w:tr>
    </w:tbl>
    <w:p w:rsidR="00665421" w:rsidRPr="00B1585D" w:rsidRDefault="00665421" w:rsidP="00665421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b/>
          <w:sz w:val="22"/>
          <w:szCs w:val="21"/>
        </w:rPr>
      </w:pPr>
      <w:r w:rsidRPr="00B1585D">
        <w:rPr>
          <w:rFonts w:hint="eastAsia"/>
          <w:b/>
          <w:sz w:val="22"/>
          <w:szCs w:val="21"/>
        </w:rPr>
        <w:t>构成开环电压系统向负载供电</w:t>
      </w:r>
    </w:p>
    <w:p w:rsidR="00B1585D" w:rsidRPr="004A12F2" w:rsidRDefault="004A12F2" w:rsidP="004A12F2">
      <w:pPr>
        <w:spacing w:line="360" w:lineRule="auto"/>
        <w:ind w:firstLineChars="200" w:firstLine="420"/>
        <w:jc w:val="left"/>
        <w:outlineLvl w:val="1"/>
        <w:rPr>
          <w:kern w:val="0"/>
          <w:szCs w:val="21"/>
        </w:rPr>
      </w:pPr>
      <w:r w:rsidRPr="004A12F2">
        <w:rPr>
          <w:rFonts w:hint="eastAsia"/>
          <w:kern w:val="0"/>
          <w:szCs w:val="21"/>
        </w:rPr>
        <w:t>（</w:t>
      </w:r>
      <w:r w:rsidRPr="004A12F2">
        <w:rPr>
          <w:rFonts w:hint="eastAsia"/>
          <w:kern w:val="0"/>
          <w:szCs w:val="21"/>
        </w:rPr>
        <w:t>1</w:t>
      </w:r>
      <w:r w:rsidRPr="004A12F2">
        <w:rPr>
          <w:rFonts w:hint="eastAsia"/>
          <w:kern w:val="0"/>
          <w:szCs w:val="21"/>
        </w:rPr>
        <w:t>）</w:t>
      </w:r>
      <w:r w:rsidR="00B1585D" w:rsidRPr="004A12F2">
        <w:rPr>
          <w:rFonts w:hint="eastAsia"/>
          <w:kern w:val="0"/>
          <w:szCs w:val="21"/>
        </w:rPr>
        <w:t>在下表中记录在不同占空比情况下占空比和输出电源电压</w:t>
      </w:r>
      <w:proofErr w:type="spellStart"/>
      <w:r w:rsidR="00B1585D" w:rsidRPr="004A12F2">
        <w:rPr>
          <w:rFonts w:hint="eastAsia"/>
          <w:kern w:val="0"/>
          <w:szCs w:val="21"/>
        </w:rPr>
        <w:t>uo</w:t>
      </w:r>
      <w:proofErr w:type="spellEnd"/>
      <w:r w:rsidR="00B1585D" w:rsidRPr="004A12F2">
        <w:rPr>
          <w:rFonts w:hint="eastAsia"/>
          <w:kern w:val="0"/>
          <w:szCs w:val="21"/>
        </w:rPr>
        <w:t>大小（不低于</w:t>
      </w:r>
      <w:r w:rsidR="00B1585D" w:rsidRPr="004A12F2">
        <w:rPr>
          <w:rFonts w:hint="eastAsia"/>
          <w:kern w:val="0"/>
          <w:szCs w:val="21"/>
        </w:rPr>
        <w:t>8</w:t>
      </w:r>
      <w:r w:rsidR="00B1585D" w:rsidRPr="004A12F2">
        <w:rPr>
          <w:rFonts w:hint="eastAsia"/>
          <w:kern w:val="0"/>
          <w:szCs w:val="21"/>
        </w:rPr>
        <w:t>组数据）。</w:t>
      </w:r>
    </w:p>
    <w:tbl>
      <w:tblPr>
        <w:tblStyle w:val="a4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3832"/>
        <w:gridCol w:w="3846"/>
      </w:tblGrid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占空比</w:t>
            </w:r>
          </w:p>
        </w:tc>
        <w:tc>
          <w:tcPr>
            <w:tcW w:w="3846" w:type="dxa"/>
          </w:tcPr>
          <w:p w:rsidR="00B1585D" w:rsidRPr="00376FC2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输出电压U</w:t>
            </w:r>
            <w:r w:rsidRPr="00A562EB">
              <w:rPr>
                <w:rFonts w:ascii="宋体" w:hAnsi="宋体" w:cs="宋体" w:hint="eastAsia"/>
                <w:sz w:val="24"/>
                <w:szCs w:val="28"/>
                <w:vertAlign w:val="subscript"/>
              </w:rPr>
              <w:t>0</w:t>
            </w:r>
            <w:r>
              <w:rPr>
                <w:rFonts w:ascii="宋体" w:hAnsi="宋体" w:cs="宋体" w:hint="eastAsia"/>
                <w:sz w:val="24"/>
                <w:szCs w:val="28"/>
              </w:rPr>
              <w:t>（V）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0.082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5.224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0.136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7.298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0.160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8.171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tabs>
                <w:tab w:val="left" w:pos="2367"/>
              </w:tabs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0.192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9.261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0.220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10.238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0.264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11.578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0.313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12.169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0.358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12.122</w:t>
            </w:r>
          </w:p>
        </w:tc>
      </w:tr>
      <w:tr w:rsidR="00B1585D" w:rsidTr="00B1585D">
        <w:tc>
          <w:tcPr>
            <w:tcW w:w="3832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0.407</w:t>
            </w:r>
          </w:p>
        </w:tc>
        <w:tc>
          <w:tcPr>
            <w:tcW w:w="3846" w:type="dxa"/>
          </w:tcPr>
          <w:p w:rsidR="00B1585D" w:rsidRDefault="00B1585D" w:rsidP="00B1585D">
            <w:pPr>
              <w:spacing w:line="360" w:lineRule="auto"/>
              <w:jc w:val="left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12.125</w:t>
            </w:r>
          </w:p>
        </w:tc>
      </w:tr>
    </w:tbl>
    <w:p w:rsidR="00B1585D" w:rsidRDefault="00B1585D" w:rsidP="00B1585D">
      <w:pPr>
        <w:spacing w:line="360" w:lineRule="auto"/>
        <w:jc w:val="left"/>
        <w:outlineLvl w:val="1"/>
        <w:rPr>
          <w:rFonts w:ascii="宋体" w:hAnsi="宋体" w:cs="宋体"/>
          <w:sz w:val="24"/>
          <w:szCs w:val="28"/>
        </w:rPr>
      </w:pPr>
    </w:p>
    <w:p w:rsidR="00B1585D" w:rsidRDefault="00B1585D" w:rsidP="00B1585D">
      <w:pPr>
        <w:spacing w:line="360" w:lineRule="auto"/>
        <w:jc w:val="left"/>
        <w:outlineLvl w:val="1"/>
        <w:rPr>
          <w:rFonts w:ascii="宋体" w:hAnsi="宋体" w:cs="宋体"/>
          <w:sz w:val="24"/>
          <w:szCs w:val="28"/>
        </w:rPr>
      </w:pPr>
    </w:p>
    <w:p w:rsidR="00B1585D" w:rsidRDefault="00B1585D" w:rsidP="00B1585D">
      <w:pPr>
        <w:spacing w:line="360" w:lineRule="auto"/>
        <w:jc w:val="left"/>
        <w:outlineLvl w:val="1"/>
        <w:rPr>
          <w:rFonts w:ascii="宋体" w:hAnsi="宋体" w:cs="宋体"/>
          <w:sz w:val="24"/>
          <w:szCs w:val="28"/>
        </w:rPr>
      </w:pPr>
    </w:p>
    <w:p w:rsidR="00B1585D" w:rsidRDefault="00B1585D" w:rsidP="00B1585D">
      <w:pPr>
        <w:spacing w:line="360" w:lineRule="auto"/>
        <w:jc w:val="left"/>
        <w:outlineLvl w:val="1"/>
        <w:rPr>
          <w:rFonts w:ascii="宋体" w:hAnsi="宋体" w:cs="宋体"/>
          <w:sz w:val="24"/>
          <w:szCs w:val="28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CB473E" w:rsidRDefault="00CB473E" w:rsidP="004A12F2">
      <w:pPr>
        <w:autoSpaceDE w:val="0"/>
        <w:autoSpaceDN w:val="0"/>
        <w:adjustRightInd w:val="0"/>
        <w:jc w:val="left"/>
        <w:rPr>
          <w:kern w:val="0"/>
        </w:rPr>
      </w:pPr>
    </w:p>
    <w:p w:rsidR="004A12F2" w:rsidRDefault="004A12F2" w:rsidP="004A12F2">
      <w:pPr>
        <w:autoSpaceDE w:val="0"/>
        <w:autoSpaceDN w:val="0"/>
        <w:adjustRightInd w:val="0"/>
        <w:jc w:val="left"/>
        <w:rPr>
          <w:kern w:val="0"/>
        </w:rPr>
      </w:pPr>
      <w:r>
        <w:rPr>
          <w:rFonts w:hint="eastAsia"/>
          <w:kern w:val="0"/>
        </w:rPr>
        <w:lastRenderedPageBreak/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）利用</w:t>
      </w:r>
      <w:proofErr w:type="spellStart"/>
      <w:r>
        <w:rPr>
          <w:kern w:val="0"/>
        </w:rPr>
        <w:t>Matlab</w:t>
      </w:r>
      <w:proofErr w:type="spellEnd"/>
      <w:r>
        <w:rPr>
          <w:rFonts w:hint="eastAsia"/>
          <w:kern w:val="0"/>
        </w:rPr>
        <w:t>和实验测数据</w:t>
      </w:r>
      <w:r>
        <w:rPr>
          <w:rFonts w:hint="eastAsia"/>
          <w:kern w:val="0"/>
          <w:szCs w:val="21"/>
        </w:rPr>
        <w:t>测绘出</w:t>
      </w:r>
      <w:r>
        <w:rPr>
          <w:kern w:val="0"/>
          <w:sz w:val="28"/>
          <w:szCs w:val="28"/>
        </w:rPr>
        <w:t>u</w:t>
      </w:r>
      <w:r>
        <w:rPr>
          <w:rFonts w:hint="eastAsia"/>
          <w:kern w:val="0"/>
          <w:szCs w:val="21"/>
          <w:vertAlign w:val="subscript"/>
        </w:rPr>
        <w:t>0</w:t>
      </w:r>
      <w:r>
        <w:rPr>
          <w:kern w:val="0"/>
          <w:szCs w:val="21"/>
        </w:rPr>
        <w:t xml:space="preserve"> = f (</w:t>
      </w:r>
      <w:r w:rsidRPr="004A12F2">
        <w:rPr>
          <w:rFonts w:hint="eastAsia"/>
          <w:kern w:val="0"/>
          <w:szCs w:val="21"/>
        </w:rPr>
        <w:t>σ</w:t>
      </w:r>
      <w:r>
        <w:rPr>
          <w:rFonts w:hint="eastAsia"/>
          <w:kern w:val="0"/>
          <w:szCs w:val="21"/>
        </w:rPr>
        <w:t>%</w:t>
      </w:r>
      <w:r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的实验特性曲线</w:t>
      </w:r>
      <w:r>
        <w:rPr>
          <w:rFonts w:hint="eastAsia"/>
          <w:kern w:val="0"/>
        </w:rPr>
        <w:t>：</w:t>
      </w:r>
    </w:p>
    <w:p w:rsidR="004A12F2" w:rsidRDefault="004A12F2" w:rsidP="001B0E08">
      <w:pPr>
        <w:ind w:firstLineChars="200" w:firstLine="420"/>
        <w:rPr>
          <w:szCs w:val="21"/>
        </w:rPr>
      </w:pPr>
      <w:r w:rsidRPr="001B0E08">
        <w:rPr>
          <w:rFonts w:hint="eastAsia"/>
          <w:szCs w:val="21"/>
        </w:rPr>
        <w:t>观察测出的数据的规律发现一开始</w:t>
      </w:r>
      <w:r>
        <w:rPr>
          <w:rFonts w:hint="eastAsia"/>
          <w:szCs w:val="21"/>
        </w:rPr>
        <w:t>随着</w:t>
      </w:r>
      <w:r w:rsidRPr="001B0E08">
        <w:rPr>
          <w:rFonts w:hint="eastAsia"/>
          <w:szCs w:val="21"/>
        </w:rPr>
        <w:t>σ</w:t>
      </w:r>
      <w:r w:rsidRPr="001B0E08">
        <w:rPr>
          <w:rFonts w:hint="eastAsia"/>
          <w:szCs w:val="21"/>
        </w:rPr>
        <w:t>%</w:t>
      </w:r>
      <w:r>
        <w:rPr>
          <w:rFonts w:hint="eastAsia"/>
          <w:szCs w:val="21"/>
        </w:rPr>
        <w:t>逐渐增大</w:t>
      </w:r>
      <w:r>
        <w:rPr>
          <w:rFonts w:hint="eastAsia"/>
          <w:szCs w:val="21"/>
        </w:rPr>
        <w:t>U</w:t>
      </w:r>
      <w:r w:rsidRPr="001B0E08">
        <w:rPr>
          <w:rFonts w:hint="eastAsia"/>
          <w:szCs w:val="21"/>
        </w:rPr>
        <w:t>0</w:t>
      </w:r>
      <w:r>
        <w:rPr>
          <w:rFonts w:hint="eastAsia"/>
          <w:szCs w:val="21"/>
        </w:rPr>
        <w:t>也逐渐增大，可当</w:t>
      </w:r>
      <w:r w:rsidRPr="001B0E08">
        <w:rPr>
          <w:rFonts w:hint="eastAsia"/>
          <w:szCs w:val="21"/>
        </w:rPr>
        <w:t>σ</w:t>
      </w:r>
      <w:r w:rsidRPr="001B0E08">
        <w:rPr>
          <w:rFonts w:hint="eastAsia"/>
          <w:szCs w:val="21"/>
        </w:rPr>
        <w:t>%</w:t>
      </w:r>
      <w:r>
        <w:rPr>
          <w:rFonts w:hint="eastAsia"/>
          <w:szCs w:val="21"/>
        </w:rPr>
        <w:t>大于</w:t>
      </w:r>
      <w:r>
        <w:rPr>
          <w:rFonts w:hint="eastAsia"/>
          <w:szCs w:val="21"/>
        </w:rPr>
        <w:t>0.3</w:t>
      </w:r>
      <w:r>
        <w:rPr>
          <w:rFonts w:hint="eastAsia"/>
          <w:szCs w:val="21"/>
        </w:rPr>
        <w:t>左右后，</w:t>
      </w:r>
      <w:r w:rsidRPr="001B0E08">
        <w:rPr>
          <w:rFonts w:hint="eastAsia"/>
          <w:szCs w:val="21"/>
        </w:rPr>
        <w:t>σ</w:t>
      </w:r>
      <w:r w:rsidRPr="001B0E08">
        <w:rPr>
          <w:rFonts w:hint="eastAsia"/>
          <w:szCs w:val="21"/>
        </w:rPr>
        <w:t>%</w:t>
      </w:r>
      <w:r>
        <w:rPr>
          <w:rFonts w:hint="eastAsia"/>
          <w:szCs w:val="21"/>
        </w:rPr>
        <w:t>变动幅度很大而</w:t>
      </w:r>
      <w:r>
        <w:rPr>
          <w:rFonts w:hint="eastAsia"/>
          <w:szCs w:val="21"/>
        </w:rPr>
        <w:t>U</w:t>
      </w:r>
      <w:r w:rsidRPr="001B0E08">
        <w:rPr>
          <w:rFonts w:hint="eastAsia"/>
          <w:szCs w:val="21"/>
        </w:rPr>
        <w:t>0</w:t>
      </w:r>
      <w:r>
        <w:rPr>
          <w:rFonts w:hint="eastAsia"/>
          <w:szCs w:val="21"/>
        </w:rPr>
        <w:t>却几乎维持不变，可推测出输出电压</w:t>
      </w:r>
      <w:r>
        <w:rPr>
          <w:rFonts w:hint="eastAsia"/>
          <w:szCs w:val="21"/>
        </w:rPr>
        <w:t>U</w:t>
      </w:r>
      <w:r w:rsidRPr="001B0E08">
        <w:rPr>
          <w:rFonts w:hint="eastAsia"/>
          <w:szCs w:val="21"/>
        </w:rPr>
        <w:t>0</w:t>
      </w:r>
      <w:r>
        <w:rPr>
          <w:rFonts w:hint="eastAsia"/>
          <w:szCs w:val="21"/>
        </w:rPr>
        <w:t>达到了饱和，</w:t>
      </w:r>
      <w:r w:rsidRPr="001B0E08">
        <w:rPr>
          <w:rFonts w:hint="eastAsia"/>
          <w:szCs w:val="21"/>
        </w:rPr>
        <w:t>所以将</w:t>
      </w:r>
      <w:r w:rsidRPr="001B0E08">
        <w:rPr>
          <w:szCs w:val="21"/>
        </w:rPr>
        <w:t>u</w:t>
      </w:r>
      <w:r w:rsidRPr="001B0E08">
        <w:rPr>
          <w:rFonts w:hint="eastAsia"/>
          <w:szCs w:val="21"/>
        </w:rPr>
        <w:t>0</w:t>
      </w:r>
      <w:r w:rsidRPr="001B0E08">
        <w:rPr>
          <w:szCs w:val="21"/>
        </w:rPr>
        <w:t xml:space="preserve"> </w:t>
      </w:r>
      <w:r>
        <w:rPr>
          <w:szCs w:val="21"/>
        </w:rPr>
        <w:t>= f (</w:t>
      </w:r>
      <w:r w:rsidRPr="001B0E08">
        <w:rPr>
          <w:rFonts w:hint="eastAsia"/>
          <w:szCs w:val="21"/>
        </w:rPr>
        <w:t>σ</w:t>
      </w:r>
      <w:r w:rsidRPr="001B0E08">
        <w:rPr>
          <w:rFonts w:hint="eastAsia"/>
          <w:szCs w:val="21"/>
        </w:rPr>
        <w:t>%</w:t>
      </w:r>
      <w:r>
        <w:rPr>
          <w:szCs w:val="21"/>
        </w:rPr>
        <w:t>)</w:t>
      </w:r>
      <w:r>
        <w:rPr>
          <w:rFonts w:hint="eastAsia"/>
          <w:szCs w:val="21"/>
        </w:rPr>
        <w:t>的关系曲线分为两段来绘制，</w:t>
      </w:r>
      <w:r w:rsidRPr="004A12F2">
        <w:rPr>
          <w:rFonts w:hint="eastAsia"/>
          <w:szCs w:val="21"/>
        </w:rPr>
        <w:t>对</w:t>
      </w:r>
      <w:r w:rsidRPr="001B0E08">
        <w:rPr>
          <w:szCs w:val="21"/>
        </w:rPr>
        <w:t>第一段</w:t>
      </w:r>
      <w:r w:rsidR="001B0E08" w:rsidRPr="001B0E08">
        <w:rPr>
          <w:szCs w:val="21"/>
        </w:rPr>
        <w:t>和第二段</w:t>
      </w:r>
      <w:r w:rsidRPr="001B0E08">
        <w:rPr>
          <w:szCs w:val="21"/>
        </w:rPr>
        <w:t>数据</w:t>
      </w:r>
      <w:r w:rsidR="001B0E08" w:rsidRPr="001B0E08">
        <w:rPr>
          <w:szCs w:val="21"/>
        </w:rPr>
        <w:t>分别</w:t>
      </w:r>
      <w:r w:rsidRPr="001B0E08">
        <w:rPr>
          <w:rFonts w:hint="eastAsia"/>
          <w:szCs w:val="21"/>
        </w:rPr>
        <w:t>进行一次、二次、三次曲线拟合时发现通过对拟合曲线和实验数据点的误差比较发现</w:t>
      </w:r>
      <w:r w:rsidRPr="001B0E08">
        <w:rPr>
          <w:szCs w:val="21"/>
        </w:rPr>
        <w:t>2</w:t>
      </w:r>
      <w:r w:rsidRPr="001B0E08">
        <w:rPr>
          <w:rFonts w:hint="eastAsia"/>
          <w:szCs w:val="21"/>
        </w:rPr>
        <w:t>次多项式函数对第一段</w:t>
      </w:r>
      <w:r w:rsidR="001B0E08" w:rsidRPr="001B0E08">
        <w:rPr>
          <w:rFonts w:hint="eastAsia"/>
          <w:szCs w:val="21"/>
        </w:rPr>
        <w:t>实验数据拟合的误差最</w:t>
      </w:r>
      <w:r w:rsidRPr="001B0E08">
        <w:rPr>
          <w:rFonts w:hint="eastAsia"/>
          <w:szCs w:val="21"/>
        </w:rPr>
        <w:t>小，拟合精度较高，</w:t>
      </w:r>
      <w:r w:rsidR="001B0E08" w:rsidRPr="001B0E08">
        <w:rPr>
          <w:rFonts w:hint="eastAsia"/>
          <w:szCs w:val="21"/>
        </w:rPr>
        <w:t>而</w:t>
      </w:r>
      <w:r w:rsidR="001B0E08" w:rsidRPr="001B0E08">
        <w:rPr>
          <w:rFonts w:hint="eastAsia"/>
          <w:szCs w:val="21"/>
        </w:rPr>
        <w:t>1</w:t>
      </w:r>
      <w:r w:rsidR="001B0E08" w:rsidRPr="001B0E08">
        <w:rPr>
          <w:rFonts w:hint="eastAsia"/>
          <w:szCs w:val="21"/>
        </w:rPr>
        <w:t>次多项式函数对第一段实验数据拟合的误差很小，拟合精度高，</w:t>
      </w:r>
      <w:r>
        <w:rPr>
          <w:rFonts w:hint="eastAsia"/>
          <w:szCs w:val="21"/>
        </w:rPr>
        <w:t>将画出的两段曲线实现无缝连接最终得出两段曲线分别对应的</w:t>
      </w:r>
      <w:r w:rsidR="001B0E08" w:rsidRPr="001B0E08">
        <w:rPr>
          <w:rFonts w:hint="eastAsia"/>
          <w:szCs w:val="21"/>
        </w:rPr>
        <w:t>σ</w:t>
      </w:r>
      <w:r w:rsidR="001B0E08" w:rsidRPr="001B0E08">
        <w:rPr>
          <w:rFonts w:hint="eastAsia"/>
          <w:szCs w:val="21"/>
        </w:rPr>
        <w:t>%</w:t>
      </w:r>
      <w:r>
        <w:rPr>
          <w:rFonts w:hint="eastAsia"/>
          <w:szCs w:val="21"/>
        </w:rPr>
        <w:t>的区间为（</w:t>
      </w:r>
      <w:r w:rsidR="001B0E08">
        <w:rPr>
          <w:szCs w:val="21"/>
        </w:rPr>
        <w:t>0,</w:t>
      </w:r>
      <w:r w:rsidR="001B0E08">
        <w:rPr>
          <w:rFonts w:hint="eastAsia"/>
          <w:szCs w:val="21"/>
        </w:rPr>
        <w:t>0.2858</w:t>
      </w:r>
      <w:r>
        <w:rPr>
          <w:rFonts w:hint="eastAsia"/>
          <w:szCs w:val="21"/>
        </w:rPr>
        <w:t>）和（</w:t>
      </w:r>
      <w:r w:rsidR="001B0E08">
        <w:rPr>
          <w:rFonts w:hint="eastAsia"/>
          <w:szCs w:val="21"/>
        </w:rPr>
        <w:t>0.2858</w:t>
      </w:r>
      <w:r w:rsidR="001B0E08">
        <w:rPr>
          <w:szCs w:val="21"/>
        </w:rPr>
        <w:t>,</w:t>
      </w:r>
      <w:r w:rsidR="001B0E08">
        <w:rPr>
          <w:rFonts w:hint="eastAsia"/>
          <w:szCs w:val="21"/>
        </w:rPr>
        <w:t>0.4070</w:t>
      </w:r>
      <w:r w:rsidR="001B0E08">
        <w:rPr>
          <w:rFonts w:hint="eastAsia"/>
          <w:szCs w:val="21"/>
        </w:rPr>
        <w:t>），并将两段曲线对应的函数表达式写于下图中。</w:t>
      </w:r>
    </w:p>
    <w:p w:rsidR="001B0E08" w:rsidRPr="004A12F2" w:rsidRDefault="002B2AC9" w:rsidP="001B0E08">
      <w:pPr>
        <w:ind w:firstLineChars="200" w:firstLine="420"/>
        <w:rPr>
          <w:szCs w:val="21"/>
        </w:rPr>
      </w:pPr>
      <w:bookmarkStart w:id="0" w:name="_GoBack"/>
      <w:r>
        <w:rPr>
          <w:noProof/>
          <w:szCs w:val="21"/>
        </w:rPr>
        <w:drawing>
          <wp:inline distT="0" distB="0" distL="0" distR="0">
            <wp:extent cx="5274310" cy="5244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2051907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12F2" w:rsidRPr="004A12F2" w:rsidRDefault="004A12F2" w:rsidP="004A1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1585D" w:rsidRPr="00D114E9" w:rsidRDefault="00B1585D" w:rsidP="00D114E9">
      <w:pPr>
        <w:pStyle w:val="a3"/>
        <w:numPr>
          <w:ilvl w:val="0"/>
          <w:numId w:val="1"/>
        </w:numPr>
        <w:tabs>
          <w:tab w:val="left" w:pos="360"/>
          <w:tab w:val="left" w:pos="1260"/>
        </w:tabs>
        <w:spacing w:beforeLines="50" w:before="156" w:line="440" w:lineRule="exact"/>
        <w:ind w:firstLineChars="0"/>
        <w:rPr>
          <w:b/>
          <w:sz w:val="22"/>
          <w:szCs w:val="21"/>
        </w:rPr>
      </w:pPr>
      <w:r w:rsidRPr="00D114E9">
        <w:rPr>
          <w:rFonts w:hint="eastAsia"/>
          <w:b/>
          <w:sz w:val="22"/>
          <w:szCs w:val="21"/>
        </w:rPr>
        <w:t>构成闭环电源系统，测试稳压性能</w:t>
      </w:r>
    </w:p>
    <w:p w:rsidR="00D114E9" w:rsidRPr="00D114E9" w:rsidRDefault="00D114E9" w:rsidP="00D114E9">
      <w:pPr>
        <w:tabs>
          <w:tab w:val="left" w:pos="360"/>
          <w:tab w:val="left" w:pos="1260"/>
        </w:tabs>
        <w:spacing w:beforeLines="50" w:before="156" w:line="440" w:lineRule="exact"/>
        <w:rPr>
          <w:b/>
          <w:sz w:val="22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D114E9" w:rsidTr="00D114E9">
        <w:trPr>
          <w:trHeight w:val="544"/>
        </w:trPr>
        <w:tc>
          <w:tcPr>
            <w:tcW w:w="1914" w:type="dxa"/>
            <w:vMerge w:val="restart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</w:p>
        </w:tc>
        <w:tc>
          <w:tcPr>
            <w:tcW w:w="3828" w:type="dxa"/>
            <w:gridSpan w:val="2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U</w:t>
            </w:r>
            <w:r w:rsidRPr="00D114E9">
              <w:rPr>
                <w:rFonts w:ascii="宋体" w:hAnsi="宋体" w:cs="宋体" w:hint="eastAsia"/>
                <w:sz w:val="24"/>
                <w:szCs w:val="28"/>
                <w:vertAlign w:val="subscript"/>
              </w:rPr>
              <w:t>0</w:t>
            </w:r>
            <w:r>
              <w:rPr>
                <w:rFonts w:ascii="宋体" w:hAnsi="宋体" w:cs="宋体" w:hint="eastAsia"/>
                <w:sz w:val="24"/>
                <w:szCs w:val="28"/>
              </w:rPr>
              <w:t>（V）</w:t>
            </w:r>
          </w:p>
        </w:tc>
        <w:tc>
          <w:tcPr>
            <w:tcW w:w="1915" w:type="dxa"/>
            <w:vMerge w:val="restart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负载调整率</w:t>
            </w:r>
          </w:p>
        </w:tc>
      </w:tr>
      <w:tr w:rsidR="00D114E9" w:rsidTr="00D114E9">
        <w:trPr>
          <w:trHeight w:val="544"/>
        </w:trPr>
        <w:tc>
          <w:tcPr>
            <w:tcW w:w="1914" w:type="dxa"/>
            <w:vMerge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</w:p>
        </w:tc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轻载</w:t>
            </w:r>
            <w:r>
              <w:rPr>
                <w:rFonts w:ascii="宋体" w:hAnsi="宋体" w:cs="宋体" w:hint="eastAsia"/>
                <w:sz w:val="24"/>
                <w:szCs w:val="28"/>
              </w:rPr>
              <w:t>（3Ω）</w:t>
            </w:r>
          </w:p>
        </w:tc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重载</w:t>
            </w:r>
            <w:r>
              <w:rPr>
                <w:rFonts w:ascii="宋体" w:hAnsi="宋体" w:cs="宋体" w:hint="eastAsia"/>
                <w:sz w:val="24"/>
                <w:szCs w:val="28"/>
              </w:rPr>
              <w:t>（33Ω）</w:t>
            </w:r>
          </w:p>
        </w:tc>
        <w:tc>
          <w:tcPr>
            <w:tcW w:w="1915" w:type="dxa"/>
            <w:vMerge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</w:p>
        </w:tc>
      </w:tr>
      <w:tr w:rsidR="00D114E9" w:rsidTr="00D114E9">
        <w:trPr>
          <w:trHeight w:val="544"/>
        </w:trPr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lastRenderedPageBreak/>
              <w:t>闭环</w:t>
            </w:r>
          </w:p>
        </w:tc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5</w:t>
            </w:r>
          </w:p>
        </w:tc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5.071</w:t>
            </w:r>
          </w:p>
        </w:tc>
        <w:tc>
          <w:tcPr>
            <w:tcW w:w="1915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1.42%</w:t>
            </w:r>
          </w:p>
        </w:tc>
      </w:tr>
      <w:tr w:rsidR="00D114E9" w:rsidTr="00D114E9">
        <w:trPr>
          <w:trHeight w:val="531"/>
        </w:trPr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开环</w:t>
            </w:r>
          </w:p>
        </w:tc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5</w:t>
            </w:r>
          </w:p>
        </w:tc>
        <w:tc>
          <w:tcPr>
            <w:tcW w:w="1914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11.109</w:t>
            </w:r>
          </w:p>
        </w:tc>
        <w:tc>
          <w:tcPr>
            <w:tcW w:w="1915" w:type="dxa"/>
          </w:tcPr>
          <w:p w:rsidR="00D114E9" w:rsidRDefault="00D114E9" w:rsidP="00D114E9">
            <w:pPr>
              <w:spacing w:line="360" w:lineRule="auto"/>
              <w:jc w:val="center"/>
              <w:outlineLvl w:val="1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122.18%</w:t>
            </w:r>
          </w:p>
        </w:tc>
      </w:tr>
    </w:tbl>
    <w:p w:rsidR="00B1585D" w:rsidRPr="00B1585D" w:rsidRDefault="00B1585D" w:rsidP="00B1585D">
      <w:pPr>
        <w:spacing w:line="360" w:lineRule="auto"/>
        <w:jc w:val="left"/>
        <w:outlineLvl w:val="1"/>
        <w:rPr>
          <w:rFonts w:ascii="宋体" w:hAnsi="宋体" w:cs="宋体"/>
          <w:sz w:val="24"/>
          <w:szCs w:val="28"/>
        </w:rPr>
      </w:pPr>
    </w:p>
    <w:sectPr w:rsidR="00B1585D" w:rsidRPr="00B1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1B2" w:rsidRDefault="006871B2" w:rsidP="002B2AC9">
      <w:r>
        <w:separator/>
      </w:r>
    </w:p>
  </w:endnote>
  <w:endnote w:type="continuationSeparator" w:id="0">
    <w:p w:rsidR="006871B2" w:rsidRDefault="006871B2" w:rsidP="002B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1B2" w:rsidRDefault="006871B2" w:rsidP="002B2AC9">
      <w:r>
        <w:separator/>
      </w:r>
    </w:p>
  </w:footnote>
  <w:footnote w:type="continuationSeparator" w:id="0">
    <w:p w:rsidR="006871B2" w:rsidRDefault="006871B2" w:rsidP="002B2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81B"/>
    <w:multiLevelType w:val="multilevel"/>
    <w:tmpl w:val="0771281B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427964"/>
    <w:multiLevelType w:val="hybridMultilevel"/>
    <w:tmpl w:val="DF881D3C"/>
    <w:lvl w:ilvl="0" w:tplc="DA241FC2">
      <w:start w:val="1"/>
      <w:numFmt w:val="decimal"/>
      <w:lvlText w:val="（%1）"/>
      <w:lvlJc w:val="left"/>
      <w:pPr>
        <w:ind w:left="732" w:hanging="732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A193C"/>
    <w:multiLevelType w:val="hybridMultilevel"/>
    <w:tmpl w:val="2C3680B6"/>
    <w:lvl w:ilvl="0" w:tplc="AF6C7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78"/>
    <w:rsid w:val="001B0E08"/>
    <w:rsid w:val="00207B73"/>
    <w:rsid w:val="002426F7"/>
    <w:rsid w:val="00281527"/>
    <w:rsid w:val="002B2AC9"/>
    <w:rsid w:val="0036166E"/>
    <w:rsid w:val="00376FC2"/>
    <w:rsid w:val="00412778"/>
    <w:rsid w:val="004A12F2"/>
    <w:rsid w:val="00665421"/>
    <w:rsid w:val="006871B2"/>
    <w:rsid w:val="006E4C1D"/>
    <w:rsid w:val="00993F96"/>
    <w:rsid w:val="009E7559"/>
    <w:rsid w:val="00A562EB"/>
    <w:rsid w:val="00B1585D"/>
    <w:rsid w:val="00CB473E"/>
    <w:rsid w:val="00D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778"/>
    <w:pPr>
      <w:ind w:firstLineChars="200" w:firstLine="420"/>
    </w:pPr>
  </w:style>
  <w:style w:type="table" w:styleId="a4">
    <w:name w:val="Table Grid"/>
    <w:basedOn w:val="a1"/>
    <w:uiPriority w:val="59"/>
    <w:rsid w:val="00993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B0E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E0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B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2A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2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778"/>
    <w:pPr>
      <w:ind w:firstLineChars="200" w:firstLine="420"/>
    </w:pPr>
  </w:style>
  <w:style w:type="table" w:styleId="a4">
    <w:name w:val="Table Grid"/>
    <w:basedOn w:val="a1"/>
    <w:uiPriority w:val="59"/>
    <w:rsid w:val="00993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B0E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E0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B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2A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2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2018-12-04T03:23:00Z</dcterms:created>
  <dcterms:modified xsi:type="dcterms:W3CDTF">2018-12-05T11:08:00Z</dcterms:modified>
</cp:coreProperties>
</file>