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同步蜡烛博客：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"http://blog.sina.com.cn/s/blog_5f15ead20102z9k1.html"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http://blog.sina.com.cn/s/blog_5f15ead20102z9k1.html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"http://blog.sina.com.cn/s/blog_5f15ead20102z9k2.html"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default"/>
          <w:sz w:val="28"/>
          <w:szCs w:val="28"/>
          <w:lang w:val="en-US" w:eastAsia="zh-CN"/>
        </w:rPr>
        <w:t>http://blog.sina.com.cn/s/blog_5f15ead20102z9k2.html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"http://blog.sina.com.cn/s/blog_5f15ead20102z9l1.html"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default"/>
          <w:sz w:val="28"/>
          <w:szCs w:val="28"/>
          <w:lang w:val="en-US" w:eastAsia="zh-CN"/>
        </w:rPr>
        <w:t>http://blog.sina.com.cn/s/blog_5f15ead20102z9l1.html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Pyrosim下载参考网址：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"https://www.weidown.com/xiazai/4190.html"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https://www.weidown.com/xiazai/4190.html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F7C01"/>
    <w:rsid w:val="2FD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2021-02-18T15:50:00Z</dcterms:created>
  <dc:creator>huawei</dc:creator>
  <cp:lastModifiedBy>huawei</cp:lastModifiedBy>
  <dcterms:modified xsi:type="dcterms:W3CDTF">2021-02-18T15:52:44Z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